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Arquitetura e Requisitos</w:t>
        <w:br/>
        <w:t>MVP: Sistema de Ponto Assíncrono</w:t>
      </w:r>
    </w:p>
    <w:p>
      <w:pPr>
        <w:pStyle w:val="Heading1"/>
      </w:pPr>
      <w:r>
        <w:t>1. Visão Arquitetural e Decisões Técnicas</w:t>
      </w:r>
    </w:p>
    <w:p>
      <w:r>
        <w:t>Este documento define a base técnica para o MVP do Sistema de Ponto. A arquitetura foi desenhada com foco em Alta Disponibilidade (AP), tolerância a falhas e interoperabilidade, adotando o modelo de Arquitetura Orientada a Eventos (EDA).</w:t>
      </w:r>
    </w:p>
    <w:p>
      <w:pPr>
        <w:pStyle w:val="ListBullet"/>
      </w:pPr>
      <w:r>
        <w:t>Agnóstico de Stack (Interoperabilidade): A comunicação entre os serviços é feita de forma neutra, permitindo que produtores e consumidores sejam escritos em qualquer linguagem de programação.</w:t>
      </w:r>
    </w:p>
    <w:p>
      <w:pPr>
        <w:pStyle w:val="ListBullet"/>
      </w:pPr>
      <w:r>
        <w:t>Broker de Mensageria: ActiveMQ via protocolo AMQP 1.0.</w:t>
      </w:r>
    </w:p>
    <w:p>
      <w:pPr>
        <w:pStyle w:val="Heading1"/>
      </w:pPr>
      <w:r>
        <w:t>2. Requisitos Funcionais (RF)</w:t>
      </w:r>
    </w:p>
    <w:p>
      <w:pPr>
        <w:pStyle w:val="ListBullet"/>
      </w:pPr>
      <w:r>
        <w:t>RF1 - Recepcionar Batida de Ponto (Producer): A API deve receber a matrícula (ID) do funcionário e enviar para a Fila 1.</w:t>
      </w:r>
    </w:p>
    <w:p>
      <w:pPr>
        <w:pStyle w:val="ListBullet"/>
      </w:pPr>
      <w:r>
        <w:t>RF2 - Persistir Dados (Consumer A): Um worker lê a Fila 1, valida e salva no banco de dados.</w:t>
      </w:r>
    </w:p>
    <w:p>
      <w:pPr>
        <w:pStyle w:val="ListBullet"/>
      </w:pPr>
      <w:r>
        <w:t>RF3 - Acionar Notificação: Após persistir, o Consumer A emite um evento para a Fila 2.</w:t>
      </w:r>
    </w:p>
    <w:p>
      <w:pPr>
        <w:pStyle w:val="ListBullet"/>
      </w:pPr>
      <w:r>
        <w:t>RF4 - Comprovar Ponto (Consumer B): Lê a Fila 2 e simula envio de e-mail.</w:t>
      </w:r>
    </w:p>
    <w:p>
      <w:pPr>
        <w:pStyle w:val="ListBullet"/>
      </w:pPr>
      <w:r>
        <w:t>RF5 - Consultar Histórico: API GET simples para listar os pontos batidos.</w:t>
      </w:r>
    </w:p>
    <w:p>
      <w:pPr>
        <w:pStyle w:val="Heading1"/>
      </w:pPr>
      <w:r>
        <w:t>3. Diretrizes de Arquitetura de Software (Ports and Adapters)</w:t>
      </w:r>
    </w:p>
    <w:p>
      <w:r>
        <w:t>O domínio da aplicação deve se comunicar com o mundo externo estritamente através de interfaces (Portas). A implementação real da tecnologia ficará na camada de infraestrutura (Adapters). A comunicação com filas deve usar o padrão Observer.</w:t>
      </w:r>
    </w:p>
    <w:p>
      <w:pPr>
        <w:pStyle w:val="Heading1"/>
      </w:pPr>
      <w:r>
        <w:t>4. Estrutura do Repositório (Monorepo)</w:t>
      </w:r>
    </w:p>
    <w:p>
      <w:r>
        <w:t>O projeto adota Monorepo para centralizar contratos e facilitar a execução local. A infraestrutura (Docker) fica na pasta /infra, isolada das pastas de cada aplicação (/api-producer, /worker-persistence, /worker-notification).</w:t>
      </w:r>
    </w:p>
    <w:p>
      <w:pPr>
        <w:pStyle w:val="Heading1"/>
      </w:pPr>
      <w:r>
        <w:t>5. Estratégia de Configuração e Ambientes (12-Factor App)</w:t>
      </w:r>
    </w:p>
    <w:p>
      <w:r>
        <w:t>Configurações que variam entre ambientes são injetadas exclusivamente via Variáveis de Ambiente (ENVs), priorizando a Nuvem em PROD/QA e arquivos .env isolados na máquina local em DEV. A aplicação adota a política de "Fail Fast" para ausência de variáveis vitais em produção.</w:t>
      </w:r>
    </w:p>
    <w:p>
      <w:pPr>
        <w:pStyle w:val="Heading1"/>
      </w:pPr>
      <w:r>
        <w:t>6. Modelagem de Dados (Relacional)</w:t>
      </w:r>
    </w:p>
    <w:p>
      <w:r>
        <w:t>Para manter a simplicidade do ambiente open-source, o MVP utilizará um banco de dados relacional (H2 em memória para DEV, PostgreSQL via Docker para testes/produção).</w:t>
      </w:r>
    </w:p>
    <w:p>
      <w:pPr>
        <w:pStyle w:val="Heading2"/>
      </w:pPr>
      <w:r>
        <w:t>Tabela: funcionario (Apenas Leitura no MVP)</w:t>
      </w:r>
    </w:p>
    <w:p>
      <w:pPr>
        <w:pStyle w:val="IntenseQuote"/>
      </w:pPr>
      <w:r>
        <w:t>CREATE TABLE funcionario (</w:t>
        <w:br/>
        <w:t xml:space="preserve">    id VARCHAR(50) PRIMARY KEY,</w:t>
        <w:br/>
        <w:t xml:space="preserve">    nome VARCHAR(100) NOT NULL,</w:t>
        <w:br/>
        <w:t xml:space="preserve">    email VARCHAR(100) NOT NULL</w:t>
        <w:br/>
        <w:t>);</w:t>
      </w:r>
    </w:p>
    <w:p>
      <w:pPr>
        <w:pStyle w:val="Heading2"/>
      </w:pPr>
      <w:r>
        <w:t>Tabela: registro_ponto (Append-only)</w:t>
      </w:r>
    </w:p>
    <w:p>
      <w:pPr>
        <w:pStyle w:val="IntenseQuote"/>
      </w:pPr>
      <w:r>
        <w:t>CREATE TABLE registro_ponto (</w:t>
        <w:br/>
        <w:t xml:space="preserve">    id UUID PRIMARY KEY,</w:t>
        <w:br/>
        <w:t xml:space="preserve">    mensagem_id UUID NOT NULL UNIQUE, -- ID da fila (Idempotência)</w:t>
        <w:br/>
        <w:t xml:space="preserve">    id_funcionario VARCHAR(50) NOT NULL,</w:t>
        <w:br/>
        <w:t xml:space="preserve">    timestamp_registro TIMESTAMP WITH TIME ZONE NOT NULL,</w:t>
        <w:br/>
        <w:t xml:space="preserve">    criado_em TIMESTAMP WITH TIME ZONE DEFAULT CURRENT_TIMESTAMP,</w:t>
        <w:br/>
        <w:t xml:space="preserve">    CONSTRAINT fk_funcionario FOREIGN KEY (id_funcionario) REFERENCES funcionario(id)</w:t>
        <w:br/>
        <w:t>);</w:t>
      </w:r>
    </w:p>
    <w:p>
      <w:pPr>
        <w:pStyle w:val="Heading1"/>
      </w:pPr>
      <w:r>
        <w:t>7. Topologia das Filas (Mensageria)</w:t>
      </w:r>
    </w:p>
    <w:p>
      <w:r>
        <w:t>O fluxo principal utiliza duas filas no ActiveMQ. Para esta primeira iteração do MVP, o tratamento de falhas focará na rejeição natural (NACK) com retorno para a fila principal, sem a complexidade de Dead Letter Queues (DLQ).</w:t>
      </w:r>
    </w:p>
    <w:p>
      <w:pPr>
        <w:pStyle w:val="ListBullet"/>
      </w:pPr>
      <w:r>
        <w:t>Fila 1 (Persistência): fila.ponto.processamento</w:t>
        <w:br/>
        <w:t>Propósito: Receber o comando da API. O Consumer A (Worker Persistence) consome desta fila.</w:t>
      </w:r>
    </w:p>
    <w:p>
      <w:pPr>
        <w:pStyle w:val="ListBullet"/>
      </w:pPr>
      <w:r>
        <w:t>Fila 2 (Notificação): fila.ponto.notificacao</w:t>
        <w:br/>
        <w:t>Propósito: Receber o evento enriquecido do Consumer A. O Consumer B (Worker Notification) consome desta fila.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