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87C" w:rsidRPr="00891911" w:rsidRDefault="00F44F13">
      <w:pPr>
        <w:rPr>
          <w:b/>
        </w:rPr>
      </w:pPr>
      <w:r w:rsidRPr="00891911">
        <w:rPr>
          <w:b/>
        </w:rPr>
        <w:t>Regímenes Especiales</w:t>
      </w:r>
    </w:p>
    <w:p w:rsidR="00E21B09" w:rsidRPr="00E21B09" w:rsidRDefault="00F44F13" w:rsidP="00E21B09">
      <w:pPr>
        <w:rPr>
          <w:b/>
        </w:rPr>
      </w:pPr>
      <w:r w:rsidRPr="00891911">
        <w:rPr>
          <w:b/>
        </w:rPr>
        <w:t>RTS: REGIMEN TRIBUTARIO SIMPLIFICADO</w:t>
      </w:r>
    </w:p>
    <w:p w:rsidR="00E21B09" w:rsidRDefault="00E21B09" w:rsidP="00E21B09">
      <w:pPr>
        <w:rPr>
          <w:b/>
        </w:rPr>
      </w:pPr>
      <w:r w:rsidRPr="00E21B09">
        <w:rPr>
          <w:b/>
        </w:rPr>
        <w:t>Reseña Histórica</w:t>
      </w:r>
    </w:p>
    <w:p w:rsidR="00E21B09" w:rsidRDefault="00E21B09" w:rsidP="00E21B09">
      <w:r>
        <w:t>La vigencia de este sistema de tributación para un enorme continente de comerciantes minoristas, afiliados a las organizaciones de gremiales, resulta una manera de pagar impuestos, pero en mínima proporción y abierta contradicción con el manejo de ciertos montos de capital, registrados por el servicio de impuestos nacionales, pero que no reflejan la realidad de un comercio que crece de manera impresionante y con importantes inversiones.</w:t>
      </w:r>
    </w:p>
    <w:p w:rsidR="00E21B09" w:rsidRDefault="00E21B09" w:rsidP="00E21B09">
      <w:r>
        <w:t>Se encuentran constituido por ejercicios habituales de las actividades realizadas por: comerciante minoristas, artesanos, vivanderos.</w:t>
      </w:r>
    </w:p>
    <w:p w:rsidR="00E21B09" w:rsidRPr="00E21B09" w:rsidRDefault="00E21B09" w:rsidP="00E21B09">
      <w:pPr>
        <w:rPr>
          <w:b/>
        </w:rPr>
      </w:pPr>
    </w:p>
    <w:p w:rsidR="00E21B09" w:rsidRPr="00E21B09" w:rsidRDefault="00E21B09" w:rsidP="00E21B09">
      <w:pPr>
        <w:rPr>
          <w:b/>
        </w:rPr>
      </w:pPr>
      <w:r w:rsidRPr="00E21B09">
        <w:rPr>
          <w:b/>
        </w:rPr>
        <w:t xml:space="preserve">Marco Legal </w:t>
      </w:r>
    </w:p>
    <w:p w:rsidR="00E21B09" w:rsidRDefault="00E21B09" w:rsidP="00E21B09">
      <w:pPr>
        <w:rPr>
          <w:b/>
        </w:rPr>
      </w:pPr>
      <w:r>
        <w:rPr>
          <w:b/>
        </w:rPr>
        <w:t xml:space="preserve">Sujeto pasivo </w:t>
      </w:r>
    </w:p>
    <w:p w:rsidR="007109E5" w:rsidRDefault="007109E5" w:rsidP="007109E5">
      <w:r>
        <w:t xml:space="preserve">Se aplica a comerciantes minoristas, vendedores y artesanos, que, por su parcial condición socioeconómico, están liberados de la presentación de formularios de cada impuesto que le corresponde pagar, habiéndose creado un sistema mediante el cual cancelan una cuota fija cada dos meses de acuerdo a sus ingresos y al capital que poseen. </w:t>
      </w:r>
    </w:p>
    <w:p w:rsidR="007109E5" w:rsidRDefault="007109E5" w:rsidP="00E21B09">
      <w:pPr>
        <w:rPr>
          <w:b/>
        </w:rPr>
      </w:pPr>
    </w:p>
    <w:p w:rsidR="00E21B09" w:rsidRPr="00E21B09" w:rsidRDefault="00E21B09" w:rsidP="00E21B09">
      <w:pPr>
        <w:rPr>
          <w:b/>
        </w:rPr>
      </w:pPr>
      <w:r w:rsidRPr="00E21B09">
        <w:rPr>
          <w:b/>
        </w:rPr>
        <w:t xml:space="preserve"> sujeto activo</w:t>
      </w:r>
    </w:p>
    <w:p w:rsidR="00E21B09" w:rsidRPr="00E21B09" w:rsidRDefault="00E21B09" w:rsidP="00E21B09">
      <w:pPr>
        <w:rPr>
          <w:b/>
        </w:rPr>
      </w:pPr>
      <w:r w:rsidRPr="00E21B09">
        <w:rPr>
          <w:b/>
        </w:rPr>
        <w:t>Objeto</w:t>
      </w:r>
    </w:p>
    <w:p w:rsidR="00E21B09" w:rsidRDefault="00E21B09" w:rsidP="00E21B09">
      <w:pPr>
        <w:rPr>
          <w:b/>
        </w:rPr>
      </w:pPr>
      <w:r w:rsidRPr="00E21B09">
        <w:rPr>
          <w:b/>
        </w:rPr>
        <w:t>Hecho generador</w:t>
      </w:r>
    </w:p>
    <w:p w:rsidR="007109E5" w:rsidRDefault="007109E5" w:rsidP="007109E5">
      <w:r>
        <w:t>Vivanderos</w:t>
      </w:r>
    </w:p>
    <w:p w:rsidR="007109E5" w:rsidRDefault="007109E5" w:rsidP="007109E5">
      <w:pPr>
        <w:pStyle w:val="Prrafodelista"/>
        <w:numPr>
          <w:ilvl w:val="0"/>
          <w:numId w:val="9"/>
        </w:numPr>
      </w:pPr>
      <w:r>
        <w:t>Capital no mayor a 137000</w:t>
      </w:r>
    </w:p>
    <w:p w:rsidR="007109E5" w:rsidRDefault="007109E5" w:rsidP="007109E5">
      <w:pPr>
        <w:pStyle w:val="Prrafodelista"/>
        <w:numPr>
          <w:ilvl w:val="0"/>
          <w:numId w:val="9"/>
        </w:numPr>
      </w:pPr>
      <w:r>
        <w:t>Capital considerando mercaderías, bebidas, refrescantes, materiales e insumos.</w:t>
      </w:r>
    </w:p>
    <w:p w:rsidR="007109E5" w:rsidRDefault="007109E5" w:rsidP="007109E5">
      <w:pPr>
        <w:pStyle w:val="Prrafodelista"/>
        <w:numPr>
          <w:ilvl w:val="0"/>
          <w:numId w:val="9"/>
        </w:numPr>
      </w:pPr>
      <w:r>
        <w:t>Ventas anuales no superior a 136000</w:t>
      </w:r>
    </w:p>
    <w:p w:rsidR="007109E5" w:rsidRDefault="007109E5" w:rsidP="007109E5">
      <w:pPr>
        <w:pStyle w:val="Prrafodelista"/>
        <w:numPr>
          <w:ilvl w:val="0"/>
          <w:numId w:val="9"/>
        </w:numPr>
      </w:pPr>
      <w:r>
        <w:t xml:space="preserve">Precio unitario de las mercaderías/ servicios no </w:t>
      </w:r>
      <w:proofErr w:type="spellStart"/>
      <w:r>
        <w:t>mas</w:t>
      </w:r>
      <w:proofErr w:type="spellEnd"/>
      <w:r>
        <w:t xml:space="preserve"> de 148 ni 460 Bs respectivamente.</w:t>
      </w:r>
    </w:p>
    <w:p w:rsidR="007109E5" w:rsidRDefault="007109E5" w:rsidP="007109E5">
      <w:pPr>
        <w:ind w:left="360"/>
      </w:pPr>
      <w:r>
        <w:t>Artesanos</w:t>
      </w:r>
    </w:p>
    <w:p w:rsidR="007109E5" w:rsidRDefault="007109E5" w:rsidP="007109E5">
      <w:pPr>
        <w:pStyle w:val="Prrafodelista"/>
        <w:numPr>
          <w:ilvl w:val="0"/>
          <w:numId w:val="10"/>
        </w:numPr>
      </w:pPr>
      <w:r>
        <w:t xml:space="preserve">Capital no </w:t>
      </w:r>
      <w:proofErr w:type="gramStart"/>
      <w:r>
        <w:t>mayor  a</w:t>
      </w:r>
      <w:proofErr w:type="gramEnd"/>
      <w:r>
        <w:t xml:space="preserve"> Bs. 37000</w:t>
      </w:r>
    </w:p>
    <w:p w:rsidR="007109E5" w:rsidRDefault="007109E5" w:rsidP="007109E5">
      <w:pPr>
        <w:pStyle w:val="Prrafodelista"/>
        <w:numPr>
          <w:ilvl w:val="0"/>
          <w:numId w:val="10"/>
        </w:numPr>
      </w:pPr>
      <w:r>
        <w:t>Capital considerando muebles u enceres, herramientas, pequeñas maquinas, materiales, productos de elaboración, productos terminados</w:t>
      </w:r>
    </w:p>
    <w:p w:rsidR="007109E5" w:rsidRDefault="007109E5" w:rsidP="007109E5">
      <w:pPr>
        <w:pStyle w:val="Prrafodelista"/>
        <w:numPr>
          <w:ilvl w:val="0"/>
          <w:numId w:val="10"/>
        </w:numPr>
      </w:pPr>
      <w:r>
        <w:t>Ventas anuales no superior a 136000 Bs</w:t>
      </w:r>
    </w:p>
    <w:p w:rsidR="007109E5" w:rsidRDefault="007109E5" w:rsidP="007109E5">
      <w:pPr>
        <w:pStyle w:val="Prrafodelista"/>
        <w:numPr>
          <w:ilvl w:val="0"/>
          <w:numId w:val="10"/>
        </w:numPr>
      </w:pPr>
      <w:r>
        <w:t>Precio unitario de 640 Bs</w:t>
      </w:r>
    </w:p>
    <w:p w:rsidR="007109E5" w:rsidRDefault="007109E5" w:rsidP="007109E5">
      <w:pPr>
        <w:ind w:left="720"/>
      </w:pPr>
      <w:r>
        <w:t>Comerciantes</w:t>
      </w:r>
    </w:p>
    <w:p w:rsidR="007109E5" w:rsidRDefault="007109E5" w:rsidP="007109E5">
      <w:pPr>
        <w:pStyle w:val="Prrafodelista"/>
        <w:numPr>
          <w:ilvl w:val="0"/>
          <w:numId w:val="11"/>
        </w:numPr>
      </w:pPr>
      <w:r>
        <w:t>Capital no menor a 137000</w:t>
      </w:r>
    </w:p>
    <w:p w:rsidR="007109E5" w:rsidRDefault="007109E5" w:rsidP="007109E5">
      <w:pPr>
        <w:pStyle w:val="Prrafodelista"/>
        <w:numPr>
          <w:ilvl w:val="0"/>
          <w:numId w:val="11"/>
        </w:numPr>
      </w:pPr>
      <w:r>
        <w:t>Capital considerando mercaderías, bebidas, refrescantes, materiales e insumos</w:t>
      </w:r>
    </w:p>
    <w:p w:rsidR="007109E5" w:rsidRDefault="007109E5" w:rsidP="007109E5">
      <w:pPr>
        <w:pStyle w:val="Prrafodelista"/>
        <w:numPr>
          <w:ilvl w:val="0"/>
          <w:numId w:val="11"/>
        </w:numPr>
      </w:pPr>
      <w:r>
        <w:t>Ventas anuales no superior a 136000</w:t>
      </w:r>
    </w:p>
    <w:p w:rsidR="007109E5" w:rsidRDefault="007109E5" w:rsidP="007109E5">
      <w:pPr>
        <w:pStyle w:val="Prrafodelista"/>
        <w:numPr>
          <w:ilvl w:val="0"/>
          <w:numId w:val="11"/>
        </w:numPr>
      </w:pPr>
      <w:r>
        <w:lastRenderedPageBreak/>
        <w:t>Precio unitario de las mercaderías /servicios no más de 148 ni 460 Bs respectivamente.</w:t>
      </w:r>
    </w:p>
    <w:p w:rsidR="007109E5" w:rsidRPr="00E21B09" w:rsidRDefault="007109E5" w:rsidP="00E21B09">
      <w:pPr>
        <w:rPr>
          <w:b/>
        </w:rPr>
      </w:pPr>
    </w:p>
    <w:p w:rsidR="007109E5" w:rsidRDefault="00E21B09" w:rsidP="00E21B09">
      <w:pPr>
        <w:rPr>
          <w:b/>
        </w:rPr>
      </w:pPr>
      <w:r w:rsidRPr="00E21B09">
        <w:rPr>
          <w:b/>
        </w:rPr>
        <w:t>Base imponible</w:t>
      </w:r>
    </w:p>
    <w:p w:rsidR="007109E5" w:rsidRDefault="00E21B09" w:rsidP="007109E5">
      <w:r w:rsidRPr="00E21B09">
        <w:rPr>
          <w:b/>
        </w:rPr>
        <w:t xml:space="preserve"> </w:t>
      </w:r>
      <w:r w:rsidR="007109E5">
        <w:t>Para ser parte del régimen simplifica debe de cumplir con los siguientes requisitos:</w:t>
      </w:r>
      <w:r w:rsidR="007109E5">
        <w:br/>
        <w:t xml:space="preserve"> </w:t>
      </w:r>
    </w:p>
    <w:p w:rsidR="007109E5" w:rsidRDefault="007109E5" w:rsidP="007109E5">
      <w:pPr>
        <w:pStyle w:val="Prrafodelista"/>
        <w:numPr>
          <w:ilvl w:val="0"/>
          <w:numId w:val="6"/>
        </w:numPr>
      </w:pPr>
      <w:r>
        <w:t xml:space="preserve">Precio unitario: un producto debe costar máximo: </w:t>
      </w:r>
    </w:p>
    <w:tbl>
      <w:tblPr>
        <w:tblStyle w:val="Tablaconcuadrcula"/>
        <w:tblW w:w="0" w:type="auto"/>
        <w:tblInd w:w="1864" w:type="dxa"/>
        <w:tblLook w:val="04A0" w:firstRow="1" w:lastRow="0" w:firstColumn="1" w:lastColumn="0" w:noHBand="0" w:noVBand="1"/>
      </w:tblPr>
      <w:tblGrid>
        <w:gridCol w:w="2440"/>
        <w:gridCol w:w="1271"/>
      </w:tblGrid>
      <w:tr w:rsidR="007109E5" w:rsidRPr="00D37C8A" w:rsidTr="00993D1C">
        <w:trPr>
          <w:trHeight w:val="300"/>
        </w:trPr>
        <w:tc>
          <w:tcPr>
            <w:tcW w:w="2440" w:type="dxa"/>
            <w:noWrap/>
            <w:hideMark/>
          </w:tcPr>
          <w:p w:rsidR="007109E5" w:rsidRPr="00D37C8A" w:rsidRDefault="007109E5" w:rsidP="00993D1C">
            <w:pPr>
              <w:pStyle w:val="Prrafodelista"/>
            </w:pPr>
            <w:r w:rsidRPr="00D37C8A">
              <w:t>comerciante  minorista</w:t>
            </w:r>
          </w:p>
        </w:tc>
        <w:tc>
          <w:tcPr>
            <w:tcW w:w="1271" w:type="dxa"/>
            <w:noWrap/>
            <w:hideMark/>
          </w:tcPr>
          <w:p w:rsidR="007109E5" w:rsidRPr="00D37C8A" w:rsidRDefault="007109E5" w:rsidP="00993D1C">
            <w:pPr>
              <w:pStyle w:val="Prrafodelista"/>
            </w:pPr>
            <w:r w:rsidRPr="00D37C8A">
              <w:t xml:space="preserve"> BS 480</w:t>
            </w:r>
          </w:p>
        </w:tc>
      </w:tr>
      <w:tr w:rsidR="007109E5" w:rsidRPr="00D37C8A" w:rsidTr="00993D1C">
        <w:trPr>
          <w:trHeight w:val="300"/>
        </w:trPr>
        <w:tc>
          <w:tcPr>
            <w:tcW w:w="2440" w:type="dxa"/>
            <w:noWrap/>
            <w:hideMark/>
          </w:tcPr>
          <w:p w:rsidR="007109E5" w:rsidRPr="00D37C8A" w:rsidRDefault="007109E5" w:rsidP="00993D1C">
            <w:pPr>
              <w:pStyle w:val="Prrafodelista"/>
            </w:pPr>
            <w:r w:rsidRPr="00D37C8A">
              <w:t>artesano</w:t>
            </w:r>
          </w:p>
        </w:tc>
        <w:tc>
          <w:tcPr>
            <w:tcW w:w="1271" w:type="dxa"/>
            <w:noWrap/>
            <w:hideMark/>
          </w:tcPr>
          <w:p w:rsidR="007109E5" w:rsidRPr="00D37C8A" w:rsidRDefault="007109E5" w:rsidP="00993D1C">
            <w:pPr>
              <w:pStyle w:val="Prrafodelista"/>
            </w:pPr>
            <w:r w:rsidRPr="00D37C8A">
              <w:t>BS 640</w:t>
            </w:r>
          </w:p>
        </w:tc>
      </w:tr>
      <w:tr w:rsidR="007109E5" w:rsidRPr="00D37C8A" w:rsidTr="00993D1C">
        <w:trPr>
          <w:trHeight w:val="300"/>
        </w:trPr>
        <w:tc>
          <w:tcPr>
            <w:tcW w:w="2440" w:type="dxa"/>
            <w:noWrap/>
            <w:hideMark/>
          </w:tcPr>
          <w:p w:rsidR="007109E5" w:rsidRPr="00D37C8A" w:rsidRDefault="007109E5" w:rsidP="00993D1C">
            <w:pPr>
              <w:pStyle w:val="Prrafodelista"/>
            </w:pPr>
            <w:r w:rsidRPr="00D37C8A">
              <w:t xml:space="preserve">vivanderos </w:t>
            </w:r>
          </w:p>
        </w:tc>
        <w:tc>
          <w:tcPr>
            <w:tcW w:w="1271" w:type="dxa"/>
            <w:noWrap/>
            <w:hideMark/>
          </w:tcPr>
          <w:p w:rsidR="007109E5" w:rsidRPr="00D37C8A" w:rsidRDefault="007109E5" w:rsidP="00993D1C">
            <w:pPr>
              <w:pStyle w:val="Prrafodelista"/>
            </w:pPr>
            <w:r w:rsidRPr="00D37C8A">
              <w:t>BS 148</w:t>
            </w:r>
          </w:p>
        </w:tc>
      </w:tr>
    </w:tbl>
    <w:p w:rsidR="007109E5" w:rsidRDefault="007109E5" w:rsidP="007109E5">
      <w:pPr>
        <w:pStyle w:val="Prrafodelista"/>
        <w:numPr>
          <w:ilvl w:val="0"/>
          <w:numId w:val="6"/>
        </w:numPr>
      </w:pPr>
      <w:r>
        <w:t>Ventas anuales: las ventas del todo el año no deben superar el monto de BS 136.000</w:t>
      </w:r>
    </w:p>
    <w:p w:rsidR="007109E5" w:rsidRDefault="007109E5" w:rsidP="007109E5">
      <w:pPr>
        <w:pStyle w:val="Prrafodelista"/>
        <w:numPr>
          <w:ilvl w:val="0"/>
          <w:numId w:val="6"/>
        </w:numPr>
      </w:pPr>
      <w:r>
        <w:t>Capital: el capital destinado debe ser entre:  BS 12.001 Y BS 37.00</w:t>
      </w:r>
    </w:p>
    <w:p w:rsidR="00E21B09" w:rsidRPr="00E21B09" w:rsidRDefault="00E21B09" w:rsidP="00E21B09">
      <w:pPr>
        <w:rPr>
          <w:b/>
        </w:rPr>
      </w:pPr>
    </w:p>
    <w:p w:rsidR="00E21B09" w:rsidRDefault="00E21B09" w:rsidP="00E21B09">
      <w:pPr>
        <w:rPr>
          <w:b/>
        </w:rPr>
      </w:pPr>
      <w:r w:rsidRPr="00E21B09">
        <w:rPr>
          <w:b/>
        </w:rPr>
        <w:t>Alícuota</w:t>
      </w:r>
      <w:r w:rsidRPr="00E21B09">
        <w:rPr>
          <w:b/>
        </w:rPr>
        <w:t xml:space="preserve"> </w:t>
      </w:r>
    </w:p>
    <w:tbl>
      <w:tblPr>
        <w:tblStyle w:val="Tablaconcuadrcula"/>
        <w:tblW w:w="8642" w:type="dxa"/>
        <w:tblLook w:val="04A0" w:firstRow="1" w:lastRow="0" w:firstColumn="1" w:lastColumn="0" w:noHBand="0" w:noVBand="1"/>
      </w:tblPr>
      <w:tblGrid>
        <w:gridCol w:w="1375"/>
        <w:gridCol w:w="2458"/>
        <w:gridCol w:w="1410"/>
        <w:gridCol w:w="902"/>
        <w:gridCol w:w="1109"/>
        <w:gridCol w:w="1399"/>
      </w:tblGrid>
      <w:tr w:rsidR="007109E5" w:rsidRPr="00296FBD" w:rsidTr="00993D1C">
        <w:trPr>
          <w:trHeight w:val="300"/>
        </w:trPr>
        <w:tc>
          <w:tcPr>
            <w:tcW w:w="1364" w:type="dxa"/>
            <w:vMerge w:val="restart"/>
            <w:hideMark/>
          </w:tcPr>
          <w:p w:rsidR="007109E5" w:rsidRPr="00296FBD" w:rsidRDefault="007109E5" w:rsidP="00993D1C">
            <w:pPr>
              <w:rPr>
                <w:b/>
                <w:bCs/>
              </w:rPr>
            </w:pPr>
            <w:r w:rsidRPr="00296FBD">
              <w:rPr>
                <w:b/>
                <w:bCs/>
              </w:rPr>
              <w:t xml:space="preserve">SE DEBE PAGA  COTAS FIJAS CADA 2 MESES DEACUERDO AL CAPITAL SEGÚN LA SIGUIENTE TABLA: </w:t>
            </w:r>
          </w:p>
        </w:tc>
        <w:tc>
          <w:tcPr>
            <w:tcW w:w="2458" w:type="dxa"/>
            <w:noWrap/>
            <w:hideMark/>
          </w:tcPr>
          <w:p w:rsidR="007109E5" w:rsidRPr="00296FBD" w:rsidRDefault="007109E5" w:rsidP="00993D1C">
            <w:pPr>
              <w:rPr>
                <w:b/>
                <w:bCs/>
              </w:rPr>
            </w:pPr>
            <w:r w:rsidRPr="00296FBD">
              <w:rPr>
                <w:b/>
                <w:bCs/>
              </w:rPr>
              <w:t>VENCIMIENTO</w:t>
            </w:r>
          </w:p>
        </w:tc>
        <w:tc>
          <w:tcPr>
            <w:tcW w:w="1410" w:type="dxa"/>
            <w:vMerge w:val="restart"/>
            <w:hideMark/>
          </w:tcPr>
          <w:p w:rsidR="007109E5" w:rsidRPr="00296FBD" w:rsidRDefault="007109E5" w:rsidP="00993D1C">
            <w:pPr>
              <w:rPr>
                <w:b/>
                <w:bCs/>
              </w:rPr>
            </w:pPr>
            <w:r w:rsidRPr="00296FBD">
              <w:rPr>
                <w:b/>
                <w:bCs/>
              </w:rPr>
              <w:t>CATEGORIA</w:t>
            </w:r>
          </w:p>
        </w:tc>
        <w:tc>
          <w:tcPr>
            <w:tcW w:w="2011" w:type="dxa"/>
            <w:gridSpan w:val="2"/>
            <w:noWrap/>
            <w:hideMark/>
          </w:tcPr>
          <w:p w:rsidR="007109E5" w:rsidRPr="00296FBD" w:rsidRDefault="007109E5" w:rsidP="00993D1C">
            <w:pPr>
              <w:rPr>
                <w:b/>
                <w:bCs/>
              </w:rPr>
            </w:pPr>
            <w:r w:rsidRPr="00296FBD">
              <w:rPr>
                <w:b/>
                <w:bCs/>
              </w:rPr>
              <w:t>CAPITAL</w:t>
            </w:r>
          </w:p>
        </w:tc>
        <w:tc>
          <w:tcPr>
            <w:tcW w:w="1399" w:type="dxa"/>
            <w:vMerge w:val="restart"/>
            <w:hideMark/>
          </w:tcPr>
          <w:p w:rsidR="007109E5" w:rsidRPr="00296FBD" w:rsidRDefault="007109E5" w:rsidP="00993D1C">
            <w:pPr>
              <w:rPr>
                <w:b/>
                <w:bCs/>
              </w:rPr>
            </w:pPr>
            <w:r w:rsidRPr="00296FBD">
              <w:rPr>
                <w:b/>
                <w:bCs/>
              </w:rPr>
              <w:t>PAGO BIMESTRAL</w:t>
            </w:r>
          </w:p>
        </w:tc>
      </w:tr>
      <w:tr w:rsidR="007109E5" w:rsidRPr="00296FBD" w:rsidTr="00993D1C">
        <w:trPr>
          <w:trHeight w:val="300"/>
        </w:trPr>
        <w:tc>
          <w:tcPr>
            <w:tcW w:w="1364" w:type="dxa"/>
            <w:vMerge/>
            <w:hideMark/>
          </w:tcPr>
          <w:p w:rsidR="007109E5" w:rsidRPr="00296FBD" w:rsidRDefault="007109E5" w:rsidP="00993D1C">
            <w:pPr>
              <w:rPr>
                <w:b/>
                <w:bCs/>
              </w:rPr>
            </w:pPr>
          </w:p>
        </w:tc>
        <w:tc>
          <w:tcPr>
            <w:tcW w:w="2458" w:type="dxa"/>
            <w:noWrap/>
            <w:hideMark/>
          </w:tcPr>
          <w:p w:rsidR="007109E5" w:rsidRPr="00296FBD" w:rsidRDefault="007109E5" w:rsidP="00993D1C">
            <w:r w:rsidRPr="00296FBD">
              <w:t>ENE y FEB hasta el 10 marzo</w:t>
            </w:r>
          </w:p>
        </w:tc>
        <w:tc>
          <w:tcPr>
            <w:tcW w:w="1410" w:type="dxa"/>
            <w:vMerge/>
            <w:hideMark/>
          </w:tcPr>
          <w:p w:rsidR="007109E5" w:rsidRPr="00296FBD" w:rsidRDefault="007109E5" w:rsidP="00993D1C">
            <w:pPr>
              <w:rPr>
                <w:b/>
                <w:bCs/>
              </w:rPr>
            </w:pPr>
          </w:p>
        </w:tc>
        <w:tc>
          <w:tcPr>
            <w:tcW w:w="902" w:type="dxa"/>
            <w:noWrap/>
            <w:hideMark/>
          </w:tcPr>
          <w:p w:rsidR="007109E5" w:rsidRPr="00296FBD" w:rsidRDefault="007109E5" w:rsidP="00993D1C">
            <w:pPr>
              <w:rPr>
                <w:b/>
                <w:bCs/>
              </w:rPr>
            </w:pPr>
            <w:r w:rsidRPr="00296FBD">
              <w:rPr>
                <w:b/>
                <w:bCs/>
              </w:rPr>
              <w:t>DESDE</w:t>
            </w:r>
          </w:p>
        </w:tc>
        <w:tc>
          <w:tcPr>
            <w:tcW w:w="1109" w:type="dxa"/>
            <w:noWrap/>
            <w:hideMark/>
          </w:tcPr>
          <w:p w:rsidR="007109E5" w:rsidRPr="00296FBD" w:rsidRDefault="007109E5" w:rsidP="00993D1C">
            <w:pPr>
              <w:rPr>
                <w:b/>
                <w:bCs/>
              </w:rPr>
            </w:pPr>
            <w:r w:rsidRPr="00296FBD">
              <w:rPr>
                <w:b/>
                <w:bCs/>
              </w:rPr>
              <w:t xml:space="preserve">HASTA </w:t>
            </w:r>
          </w:p>
        </w:tc>
        <w:tc>
          <w:tcPr>
            <w:tcW w:w="1399" w:type="dxa"/>
            <w:vMerge/>
            <w:hideMark/>
          </w:tcPr>
          <w:p w:rsidR="007109E5" w:rsidRPr="00296FBD" w:rsidRDefault="007109E5" w:rsidP="00993D1C">
            <w:pPr>
              <w:rPr>
                <w:b/>
                <w:bCs/>
              </w:rPr>
            </w:pPr>
          </w:p>
        </w:tc>
      </w:tr>
      <w:tr w:rsidR="007109E5" w:rsidRPr="00296FBD" w:rsidTr="00993D1C">
        <w:trPr>
          <w:trHeight w:val="300"/>
        </w:trPr>
        <w:tc>
          <w:tcPr>
            <w:tcW w:w="1364" w:type="dxa"/>
            <w:vMerge/>
            <w:hideMark/>
          </w:tcPr>
          <w:p w:rsidR="007109E5" w:rsidRPr="00296FBD" w:rsidRDefault="007109E5" w:rsidP="00993D1C">
            <w:pPr>
              <w:rPr>
                <w:b/>
                <w:bCs/>
              </w:rPr>
            </w:pPr>
          </w:p>
        </w:tc>
        <w:tc>
          <w:tcPr>
            <w:tcW w:w="2458" w:type="dxa"/>
            <w:noWrap/>
            <w:hideMark/>
          </w:tcPr>
          <w:p w:rsidR="007109E5" w:rsidRPr="00296FBD" w:rsidRDefault="007109E5" w:rsidP="00993D1C">
            <w:r w:rsidRPr="00296FBD">
              <w:t>MAR y ABR hasta el 10 mayo</w:t>
            </w:r>
          </w:p>
        </w:tc>
        <w:tc>
          <w:tcPr>
            <w:tcW w:w="1410" w:type="dxa"/>
            <w:noWrap/>
            <w:hideMark/>
          </w:tcPr>
          <w:p w:rsidR="007109E5" w:rsidRPr="00296FBD" w:rsidRDefault="007109E5" w:rsidP="00993D1C">
            <w:r w:rsidRPr="00296FBD">
              <w:t>1</w:t>
            </w:r>
          </w:p>
        </w:tc>
        <w:tc>
          <w:tcPr>
            <w:tcW w:w="902" w:type="dxa"/>
            <w:noWrap/>
            <w:hideMark/>
          </w:tcPr>
          <w:p w:rsidR="007109E5" w:rsidRPr="00296FBD" w:rsidRDefault="007109E5" w:rsidP="00993D1C">
            <w:r w:rsidRPr="00296FBD">
              <w:t>12001</w:t>
            </w:r>
          </w:p>
        </w:tc>
        <w:tc>
          <w:tcPr>
            <w:tcW w:w="1109" w:type="dxa"/>
            <w:noWrap/>
            <w:hideMark/>
          </w:tcPr>
          <w:p w:rsidR="007109E5" w:rsidRPr="00296FBD" w:rsidRDefault="007109E5" w:rsidP="00993D1C">
            <w:r w:rsidRPr="00296FBD">
              <w:t>15000</w:t>
            </w:r>
          </w:p>
        </w:tc>
        <w:tc>
          <w:tcPr>
            <w:tcW w:w="1399" w:type="dxa"/>
            <w:noWrap/>
            <w:hideMark/>
          </w:tcPr>
          <w:p w:rsidR="007109E5" w:rsidRPr="00296FBD" w:rsidRDefault="007109E5" w:rsidP="00993D1C">
            <w:r w:rsidRPr="00296FBD">
              <w:t>47</w:t>
            </w:r>
          </w:p>
        </w:tc>
      </w:tr>
      <w:tr w:rsidR="007109E5" w:rsidRPr="00296FBD" w:rsidTr="00993D1C">
        <w:trPr>
          <w:trHeight w:val="300"/>
        </w:trPr>
        <w:tc>
          <w:tcPr>
            <w:tcW w:w="1364" w:type="dxa"/>
            <w:vMerge/>
            <w:hideMark/>
          </w:tcPr>
          <w:p w:rsidR="007109E5" w:rsidRPr="00296FBD" w:rsidRDefault="007109E5" w:rsidP="00993D1C">
            <w:pPr>
              <w:rPr>
                <w:b/>
                <w:bCs/>
              </w:rPr>
            </w:pPr>
          </w:p>
        </w:tc>
        <w:tc>
          <w:tcPr>
            <w:tcW w:w="2458" w:type="dxa"/>
            <w:noWrap/>
            <w:hideMark/>
          </w:tcPr>
          <w:p w:rsidR="007109E5" w:rsidRPr="00296FBD" w:rsidRDefault="007109E5" w:rsidP="00993D1C">
            <w:r w:rsidRPr="00296FBD">
              <w:t>MAY y JUN hasta el 10 de julio</w:t>
            </w:r>
          </w:p>
        </w:tc>
        <w:tc>
          <w:tcPr>
            <w:tcW w:w="1410" w:type="dxa"/>
            <w:noWrap/>
            <w:hideMark/>
          </w:tcPr>
          <w:p w:rsidR="007109E5" w:rsidRPr="00296FBD" w:rsidRDefault="007109E5" w:rsidP="00993D1C">
            <w:r w:rsidRPr="00296FBD">
              <w:t>2</w:t>
            </w:r>
          </w:p>
        </w:tc>
        <w:tc>
          <w:tcPr>
            <w:tcW w:w="902" w:type="dxa"/>
            <w:noWrap/>
            <w:hideMark/>
          </w:tcPr>
          <w:p w:rsidR="007109E5" w:rsidRPr="00296FBD" w:rsidRDefault="007109E5" w:rsidP="00993D1C">
            <w:r w:rsidRPr="00296FBD">
              <w:t>15001</w:t>
            </w:r>
          </w:p>
        </w:tc>
        <w:tc>
          <w:tcPr>
            <w:tcW w:w="1109" w:type="dxa"/>
            <w:noWrap/>
            <w:hideMark/>
          </w:tcPr>
          <w:p w:rsidR="007109E5" w:rsidRPr="00296FBD" w:rsidRDefault="007109E5" w:rsidP="00993D1C">
            <w:r w:rsidRPr="00296FBD">
              <w:t>18700</w:t>
            </w:r>
          </w:p>
        </w:tc>
        <w:tc>
          <w:tcPr>
            <w:tcW w:w="1399" w:type="dxa"/>
            <w:noWrap/>
            <w:hideMark/>
          </w:tcPr>
          <w:p w:rsidR="007109E5" w:rsidRPr="00296FBD" w:rsidRDefault="007109E5" w:rsidP="00993D1C">
            <w:r w:rsidRPr="00296FBD">
              <w:t>90</w:t>
            </w:r>
          </w:p>
        </w:tc>
      </w:tr>
      <w:tr w:rsidR="007109E5" w:rsidRPr="00296FBD" w:rsidTr="00993D1C">
        <w:trPr>
          <w:trHeight w:val="300"/>
        </w:trPr>
        <w:tc>
          <w:tcPr>
            <w:tcW w:w="1364" w:type="dxa"/>
            <w:vMerge/>
            <w:hideMark/>
          </w:tcPr>
          <w:p w:rsidR="007109E5" w:rsidRPr="00296FBD" w:rsidRDefault="007109E5" w:rsidP="00993D1C">
            <w:pPr>
              <w:rPr>
                <w:b/>
                <w:bCs/>
              </w:rPr>
            </w:pPr>
          </w:p>
        </w:tc>
        <w:tc>
          <w:tcPr>
            <w:tcW w:w="2458" w:type="dxa"/>
            <w:noWrap/>
            <w:hideMark/>
          </w:tcPr>
          <w:p w:rsidR="007109E5" w:rsidRPr="00296FBD" w:rsidRDefault="007109E5" w:rsidP="00993D1C">
            <w:r w:rsidRPr="00296FBD">
              <w:t>JUL y AGO hasta el 10 de sep</w:t>
            </w:r>
            <w:r>
              <w:t>tiembre</w:t>
            </w:r>
          </w:p>
        </w:tc>
        <w:tc>
          <w:tcPr>
            <w:tcW w:w="1410" w:type="dxa"/>
            <w:noWrap/>
            <w:hideMark/>
          </w:tcPr>
          <w:p w:rsidR="007109E5" w:rsidRPr="00296FBD" w:rsidRDefault="007109E5" w:rsidP="00993D1C">
            <w:r w:rsidRPr="00296FBD">
              <w:t>3</w:t>
            </w:r>
          </w:p>
        </w:tc>
        <w:tc>
          <w:tcPr>
            <w:tcW w:w="902" w:type="dxa"/>
            <w:noWrap/>
            <w:hideMark/>
          </w:tcPr>
          <w:p w:rsidR="007109E5" w:rsidRPr="00296FBD" w:rsidRDefault="007109E5" w:rsidP="00993D1C">
            <w:r w:rsidRPr="00296FBD">
              <w:t>18701</w:t>
            </w:r>
          </w:p>
        </w:tc>
        <w:tc>
          <w:tcPr>
            <w:tcW w:w="1109" w:type="dxa"/>
            <w:noWrap/>
            <w:hideMark/>
          </w:tcPr>
          <w:p w:rsidR="007109E5" w:rsidRPr="00296FBD" w:rsidRDefault="007109E5" w:rsidP="00993D1C">
            <w:r w:rsidRPr="00296FBD">
              <w:t>23500</w:t>
            </w:r>
          </w:p>
        </w:tc>
        <w:tc>
          <w:tcPr>
            <w:tcW w:w="1399" w:type="dxa"/>
            <w:noWrap/>
            <w:hideMark/>
          </w:tcPr>
          <w:p w:rsidR="007109E5" w:rsidRPr="00296FBD" w:rsidRDefault="007109E5" w:rsidP="00993D1C">
            <w:r w:rsidRPr="00296FBD">
              <w:t>148</w:t>
            </w:r>
          </w:p>
        </w:tc>
      </w:tr>
      <w:tr w:rsidR="007109E5" w:rsidRPr="00296FBD" w:rsidTr="00993D1C">
        <w:trPr>
          <w:trHeight w:val="300"/>
        </w:trPr>
        <w:tc>
          <w:tcPr>
            <w:tcW w:w="1364" w:type="dxa"/>
            <w:vMerge/>
            <w:hideMark/>
          </w:tcPr>
          <w:p w:rsidR="007109E5" w:rsidRPr="00296FBD" w:rsidRDefault="007109E5" w:rsidP="00993D1C">
            <w:pPr>
              <w:rPr>
                <w:b/>
                <w:bCs/>
              </w:rPr>
            </w:pPr>
          </w:p>
        </w:tc>
        <w:tc>
          <w:tcPr>
            <w:tcW w:w="2458" w:type="dxa"/>
            <w:noWrap/>
            <w:hideMark/>
          </w:tcPr>
          <w:p w:rsidR="007109E5" w:rsidRPr="00296FBD" w:rsidRDefault="007109E5" w:rsidP="00993D1C">
            <w:r w:rsidRPr="00296FBD">
              <w:t>SEP y OCT hasta el 10 de nov</w:t>
            </w:r>
            <w:r>
              <w:t>iembre</w:t>
            </w:r>
          </w:p>
        </w:tc>
        <w:tc>
          <w:tcPr>
            <w:tcW w:w="1410" w:type="dxa"/>
            <w:noWrap/>
            <w:hideMark/>
          </w:tcPr>
          <w:p w:rsidR="007109E5" w:rsidRPr="00296FBD" w:rsidRDefault="007109E5" w:rsidP="00993D1C">
            <w:r w:rsidRPr="00296FBD">
              <w:t>4</w:t>
            </w:r>
          </w:p>
        </w:tc>
        <w:tc>
          <w:tcPr>
            <w:tcW w:w="902" w:type="dxa"/>
            <w:noWrap/>
            <w:hideMark/>
          </w:tcPr>
          <w:p w:rsidR="007109E5" w:rsidRPr="00296FBD" w:rsidRDefault="007109E5" w:rsidP="00993D1C">
            <w:r w:rsidRPr="00296FBD">
              <w:t>23501</w:t>
            </w:r>
          </w:p>
        </w:tc>
        <w:tc>
          <w:tcPr>
            <w:tcW w:w="1109" w:type="dxa"/>
            <w:noWrap/>
            <w:hideMark/>
          </w:tcPr>
          <w:p w:rsidR="007109E5" w:rsidRPr="00296FBD" w:rsidRDefault="007109E5" w:rsidP="00993D1C">
            <w:r w:rsidRPr="00296FBD">
              <w:t>29500</w:t>
            </w:r>
          </w:p>
        </w:tc>
        <w:tc>
          <w:tcPr>
            <w:tcW w:w="1399" w:type="dxa"/>
            <w:noWrap/>
            <w:hideMark/>
          </w:tcPr>
          <w:p w:rsidR="007109E5" w:rsidRPr="00296FBD" w:rsidRDefault="007109E5" w:rsidP="00993D1C">
            <w:r w:rsidRPr="00296FBD">
              <w:t>158</w:t>
            </w:r>
          </w:p>
        </w:tc>
      </w:tr>
      <w:tr w:rsidR="007109E5" w:rsidRPr="00296FBD" w:rsidTr="00993D1C">
        <w:trPr>
          <w:trHeight w:val="300"/>
        </w:trPr>
        <w:tc>
          <w:tcPr>
            <w:tcW w:w="1364" w:type="dxa"/>
            <w:vMerge/>
            <w:hideMark/>
          </w:tcPr>
          <w:p w:rsidR="007109E5" w:rsidRPr="00296FBD" w:rsidRDefault="007109E5" w:rsidP="00993D1C">
            <w:pPr>
              <w:rPr>
                <w:b/>
                <w:bCs/>
              </w:rPr>
            </w:pPr>
          </w:p>
        </w:tc>
        <w:tc>
          <w:tcPr>
            <w:tcW w:w="2458" w:type="dxa"/>
            <w:noWrap/>
            <w:hideMark/>
          </w:tcPr>
          <w:p w:rsidR="007109E5" w:rsidRPr="00296FBD" w:rsidRDefault="007109E5" w:rsidP="00993D1C">
            <w:r w:rsidRPr="00296FBD">
              <w:t>NOV y DIC hasta el 10 de ene</w:t>
            </w:r>
            <w:r>
              <w:t>ro</w:t>
            </w:r>
          </w:p>
        </w:tc>
        <w:tc>
          <w:tcPr>
            <w:tcW w:w="1410" w:type="dxa"/>
            <w:noWrap/>
            <w:hideMark/>
          </w:tcPr>
          <w:p w:rsidR="007109E5" w:rsidRPr="00296FBD" w:rsidRDefault="007109E5" w:rsidP="00993D1C">
            <w:r w:rsidRPr="00296FBD">
              <w:t>5</w:t>
            </w:r>
          </w:p>
        </w:tc>
        <w:tc>
          <w:tcPr>
            <w:tcW w:w="902" w:type="dxa"/>
            <w:noWrap/>
            <w:hideMark/>
          </w:tcPr>
          <w:p w:rsidR="007109E5" w:rsidRPr="00296FBD" w:rsidRDefault="007109E5" w:rsidP="00993D1C">
            <w:r w:rsidRPr="00296FBD">
              <w:t>29501</w:t>
            </w:r>
          </w:p>
        </w:tc>
        <w:tc>
          <w:tcPr>
            <w:tcW w:w="1109" w:type="dxa"/>
            <w:noWrap/>
            <w:hideMark/>
          </w:tcPr>
          <w:p w:rsidR="007109E5" w:rsidRPr="00296FBD" w:rsidRDefault="007109E5" w:rsidP="00993D1C">
            <w:r w:rsidRPr="00296FBD">
              <w:t>37000</w:t>
            </w:r>
          </w:p>
        </w:tc>
        <w:tc>
          <w:tcPr>
            <w:tcW w:w="1399" w:type="dxa"/>
            <w:noWrap/>
            <w:hideMark/>
          </w:tcPr>
          <w:p w:rsidR="007109E5" w:rsidRPr="00296FBD" w:rsidRDefault="007109E5" w:rsidP="00993D1C">
            <w:r>
              <w:t>2</w:t>
            </w:r>
            <w:r w:rsidRPr="00296FBD">
              <w:t>00</w:t>
            </w:r>
          </w:p>
        </w:tc>
      </w:tr>
    </w:tbl>
    <w:p w:rsidR="007109E5" w:rsidRPr="00E21B09" w:rsidRDefault="007109E5" w:rsidP="00E21B09">
      <w:pPr>
        <w:rPr>
          <w:b/>
        </w:rPr>
      </w:pPr>
    </w:p>
    <w:p w:rsidR="007109E5" w:rsidRDefault="00E21B09" w:rsidP="007109E5">
      <w:r w:rsidRPr="00E21B09">
        <w:rPr>
          <w:b/>
        </w:rPr>
        <w:t xml:space="preserve">Exenciones </w:t>
      </w:r>
    </w:p>
    <w:p w:rsidR="007109E5" w:rsidRDefault="007109E5" w:rsidP="007109E5">
      <w:r>
        <w:t>No podrán ingresar a este régimen si:</w:t>
      </w:r>
    </w:p>
    <w:p w:rsidR="007109E5" w:rsidRDefault="007109E5" w:rsidP="007109E5">
      <w:pPr>
        <w:pStyle w:val="Prrafodelista"/>
        <w:numPr>
          <w:ilvl w:val="0"/>
          <w:numId w:val="7"/>
        </w:numPr>
      </w:pPr>
      <w:r>
        <w:t>Vendes aparatos electrodomésticos y electrónicos</w:t>
      </w:r>
    </w:p>
    <w:p w:rsidR="007109E5" w:rsidRDefault="007109E5" w:rsidP="007109E5">
      <w:pPr>
        <w:pStyle w:val="Prrafodelista"/>
        <w:numPr>
          <w:ilvl w:val="0"/>
          <w:numId w:val="7"/>
        </w:numPr>
      </w:pPr>
      <w:r>
        <w:t>Produces bebidas alcohólicas o gaseosas</w:t>
      </w:r>
    </w:p>
    <w:p w:rsidR="007109E5" w:rsidRDefault="007109E5" w:rsidP="007109E5">
      <w:pPr>
        <w:pStyle w:val="Prrafodelista"/>
        <w:numPr>
          <w:ilvl w:val="0"/>
          <w:numId w:val="7"/>
        </w:numPr>
      </w:pPr>
      <w:r>
        <w:t>Tienes sucursales</w:t>
      </w:r>
    </w:p>
    <w:p w:rsidR="007109E5" w:rsidRDefault="007109E5" w:rsidP="007109E5">
      <w:pPr>
        <w:pStyle w:val="Prrafodelista"/>
        <w:numPr>
          <w:ilvl w:val="0"/>
          <w:numId w:val="7"/>
        </w:numPr>
      </w:pPr>
      <w:r>
        <w:t>Tienes fotocopiadoras, cabinas telefónicas o internet.</w:t>
      </w:r>
    </w:p>
    <w:p w:rsidR="007109E5" w:rsidRDefault="007109E5" w:rsidP="007109E5">
      <w:pPr>
        <w:pStyle w:val="Prrafodelista"/>
        <w:numPr>
          <w:ilvl w:val="0"/>
          <w:numId w:val="7"/>
        </w:numPr>
      </w:pPr>
      <w:r>
        <w:t>Tienes dependientes</w:t>
      </w:r>
    </w:p>
    <w:p w:rsidR="007109E5" w:rsidRDefault="007109E5" w:rsidP="007109E5">
      <w:r>
        <w:t>Quienes no pertenecen al RTS</w:t>
      </w:r>
    </w:p>
    <w:p w:rsidR="007109E5" w:rsidRDefault="007109E5" w:rsidP="007109E5">
      <w:pPr>
        <w:pStyle w:val="Prrafodelista"/>
        <w:numPr>
          <w:ilvl w:val="0"/>
          <w:numId w:val="8"/>
        </w:numPr>
      </w:pPr>
      <w:r>
        <w:t>Los que tengas ventas anuales mayores a 136000</w:t>
      </w:r>
    </w:p>
    <w:p w:rsidR="007109E5" w:rsidRDefault="007109E5" w:rsidP="007109E5">
      <w:pPr>
        <w:pStyle w:val="Prrafodelista"/>
        <w:numPr>
          <w:ilvl w:val="0"/>
          <w:numId w:val="8"/>
        </w:numPr>
      </w:pPr>
      <w:r>
        <w:t>Los contribuyentes inscritos a otro régimen</w:t>
      </w:r>
    </w:p>
    <w:p w:rsidR="007109E5" w:rsidRDefault="007109E5" w:rsidP="007109E5">
      <w:pPr>
        <w:pStyle w:val="Prrafodelista"/>
      </w:pPr>
    </w:p>
    <w:p w:rsidR="007109E5" w:rsidRPr="00E21B09" w:rsidRDefault="007109E5" w:rsidP="00E21B09">
      <w:pPr>
        <w:rPr>
          <w:b/>
        </w:rPr>
      </w:pPr>
    </w:p>
    <w:p w:rsidR="00E21B09" w:rsidRPr="00E21B09" w:rsidRDefault="00E21B09" w:rsidP="00E21B09">
      <w:pPr>
        <w:rPr>
          <w:b/>
        </w:rPr>
      </w:pPr>
      <w:r w:rsidRPr="00E21B09">
        <w:rPr>
          <w:b/>
        </w:rPr>
        <w:t xml:space="preserve">Formularios </w:t>
      </w:r>
    </w:p>
    <w:p w:rsidR="00CF6D29" w:rsidRPr="007109E5" w:rsidRDefault="007109E5" w:rsidP="007109E5">
      <w:pPr>
        <w:rPr>
          <w:b/>
        </w:rPr>
      </w:pPr>
      <w:proofErr w:type="spellStart"/>
      <w:r>
        <w:rPr>
          <w:b/>
        </w:rPr>
        <w:t>Conclusione</w:t>
      </w:r>
      <w:proofErr w:type="spellEnd"/>
    </w:p>
    <w:p w:rsidR="00CF6D29" w:rsidRDefault="00CF6D29" w:rsidP="00CF6D29">
      <w:pPr>
        <w:ind w:left="1080"/>
      </w:pPr>
    </w:p>
    <w:p w:rsidR="00F44F13" w:rsidRDefault="00891911">
      <w:pPr>
        <w:rPr>
          <w:b/>
        </w:rPr>
      </w:pPr>
      <w:r w:rsidRPr="00891911">
        <w:rPr>
          <w:b/>
        </w:rPr>
        <w:t xml:space="preserve">Obligaciones </w:t>
      </w:r>
    </w:p>
    <w:p w:rsidR="00891911" w:rsidRDefault="00891911" w:rsidP="00891911">
      <w:pPr>
        <w:pStyle w:val="Prrafodelista"/>
        <w:numPr>
          <w:ilvl w:val="0"/>
          <w:numId w:val="4"/>
        </w:numPr>
      </w:pPr>
      <w:r w:rsidRPr="00891911">
        <w:t>Inscribirse en el RUT</w:t>
      </w:r>
    </w:p>
    <w:p w:rsidR="00891911" w:rsidRDefault="00891911" w:rsidP="00891911">
      <w:pPr>
        <w:pStyle w:val="Prrafodelista"/>
        <w:numPr>
          <w:ilvl w:val="0"/>
          <w:numId w:val="4"/>
        </w:numPr>
      </w:pPr>
      <w:r>
        <w:t>Libro fiscal de operaciones diarias</w:t>
      </w:r>
    </w:p>
    <w:p w:rsidR="00891911" w:rsidRDefault="00891911" w:rsidP="00891911">
      <w:pPr>
        <w:pStyle w:val="Prrafodelista"/>
        <w:numPr>
          <w:ilvl w:val="0"/>
          <w:numId w:val="4"/>
        </w:numPr>
      </w:pPr>
      <w:r>
        <w:t>Cumple sistemas técnicos de control gobierno</w:t>
      </w:r>
    </w:p>
    <w:p w:rsidR="00891911" w:rsidRDefault="00891911" w:rsidP="00891911">
      <w:pPr>
        <w:pStyle w:val="Prrafodelista"/>
        <w:numPr>
          <w:ilvl w:val="0"/>
          <w:numId w:val="4"/>
        </w:numPr>
      </w:pPr>
      <w:r>
        <w:t xml:space="preserve">Exhibición visible del RUT </w:t>
      </w:r>
    </w:p>
    <w:p w:rsidR="00891911" w:rsidRDefault="00891911" w:rsidP="00891911">
      <w:pPr>
        <w:pStyle w:val="Prrafodelista"/>
        <w:numPr>
          <w:ilvl w:val="0"/>
          <w:numId w:val="4"/>
        </w:numPr>
      </w:pPr>
      <w:r>
        <w:t xml:space="preserve">Exigir discriminación IVA al régimen común </w:t>
      </w:r>
    </w:p>
    <w:p w:rsidR="00891911" w:rsidRDefault="00891911" w:rsidP="00891911">
      <w:pPr>
        <w:pStyle w:val="Prrafodelista"/>
        <w:numPr>
          <w:ilvl w:val="0"/>
          <w:numId w:val="4"/>
        </w:numPr>
      </w:pPr>
      <w:r>
        <w:t>Entregar fotocopia de RUT</w:t>
      </w:r>
    </w:p>
    <w:p w:rsidR="00D37C8A" w:rsidRDefault="00D37C8A" w:rsidP="00D37C8A"/>
    <w:p w:rsidR="00296FBD" w:rsidRDefault="00693D94" w:rsidP="00891911">
      <w:pPr>
        <w:rPr>
          <w:b/>
        </w:rPr>
      </w:pPr>
      <w:r>
        <w:rPr>
          <w:b/>
        </w:rPr>
        <w:t>Requisitos para el NIT</w:t>
      </w:r>
    </w:p>
    <w:p w:rsidR="00693D94" w:rsidRPr="00693D94" w:rsidRDefault="00693D94" w:rsidP="00693D94">
      <w:pPr>
        <w:pStyle w:val="Prrafodelista"/>
        <w:numPr>
          <w:ilvl w:val="0"/>
          <w:numId w:val="12"/>
        </w:numPr>
      </w:pPr>
      <w:r w:rsidRPr="00693D94">
        <w:t>Factura de aviso de cobranza de energía eléctrica.</w:t>
      </w:r>
    </w:p>
    <w:p w:rsidR="00693D94" w:rsidRPr="00693D94" w:rsidRDefault="00693D94" w:rsidP="00693D94">
      <w:pPr>
        <w:pStyle w:val="Prrafodelista"/>
        <w:numPr>
          <w:ilvl w:val="0"/>
          <w:numId w:val="12"/>
        </w:numPr>
      </w:pPr>
      <w:r w:rsidRPr="00693D94">
        <w:t>Documento de identidad vigente</w:t>
      </w:r>
    </w:p>
    <w:p w:rsidR="00693D94" w:rsidRPr="00693D94" w:rsidRDefault="00693D94" w:rsidP="00693D94">
      <w:pPr>
        <w:pStyle w:val="Prrafodelista"/>
        <w:numPr>
          <w:ilvl w:val="0"/>
          <w:numId w:val="12"/>
        </w:numPr>
      </w:pPr>
      <w:r w:rsidRPr="00693D94">
        <w:t>Formulario MASI-01</w:t>
      </w:r>
    </w:p>
    <w:p w:rsidR="00693D94" w:rsidRDefault="00693D94" w:rsidP="00693D94">
      <w:pPr>
        <w:pStyle w:val="Prrafodelista"/>
        <w:numPr>
          <w:ilvl w:val="0"/>
          <w:numId w:val="12"/>
        </w:numPr>
      </w:pPr>
      <w:r w:rsidRPr="00693D94">
        <w:t>Croquis del domicilio habitual</w:t>
      </w:r>
    </w:p>
    <w:p w:rsidR="00693D94" w:rsidRDefault="00693D94" w:rsidP="00693D94">
      <w:pPr>
        <w:ind w:left="360"/>
      </w:pPr>
    </w:p>
    <w:p w:rsidR="00E21B09" w:rsidRDefault="00E21B09" w:rsidP="00E21B09">
      <w:bookmarkStart w:id="0" w:name="_GoBack"/>
      <w:bookmarkEnd w:id="0"/>
    </w:p>
    <w:p w:rsidR="00693D94" w:rsidRPr="00693D94" w:rsidRDefault="00693D94" w:rsidP="00693D94">
      <w:pPr>
        <w:ind w:left="360"/>
      </w:pPr>
    </w:p>
    <w:p w:rsidR="00891911" w:rsidRDefault="00891911"/>
    <w:p w:rsidR="00F44F13" w:rsidRDefault="00F44F13"/>
    <w:sectPr w:rsidR="00F44F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849DC"/>
    <w:multiLevelType w:val="hybridMultilevel"/>
    <w:tmpl w:val="631E0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3A7DC1"/>
    <w:multiLevelType w:val="hybridMultilevel"/>
    <w:tmpl w:val="2EEEC9E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26A10DD"/>
    <w:multiLevelType w:val="hybridMultilevel"/>
    <w:tmpl w:val="26DE92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8F6E87"/>
    <w:multiLevelType w:val="hybridMultilevel"/>
    <w:tmpl w:val="0A3855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3D7907"/>
    <w:multiLevelType w:val="hybridMultilevel"/>
    <w:tmpl w:val="A664E4F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1CC60DCE"/>
    <w:multiLevelType w:val="hybridMultilevel"/>
    <w:tmpl w:val="B0CAD7F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F997AFF"/>
    <w:multiLevelType w:val="hybridMultilevel"/>
    <w:tmpl w:val="9FC24EE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3A35097"/>
    <w:multiLevelType w:val="hybridMultilevel"/>
    <w:tmpl w:val="4A1A33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B4C4D51"/>
    <w:multiLevelType w:val="hybridMultilevel"/>
    <w:tmpl w:val="BD0A9F0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BE93262"/>
    <w:multiLevelType w:val="hybridMultilevel"/>
    <w:tmpl w:val="0EE4C400"/>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30625B08"/>
    <w:multiLevelType w:val="hybridMultilevel"/>
    <w:tmpl w:val="308484A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39181DD8"/>
    <w:multiLevelType w:val="hybridMultilevel"/>
    <w:tmpl w:val="51E070C6"/>
    <w:lvl w:ilvl="0" w:tplc="0C0A000D">
      <w:start w:val="1"/>
      <w:numFmt w:val="bullet"/>
      <w:lvlText w:val=""/>
      <w:lvlJc w:val="left"/>
      <w:pPr>
        <w:ind w:left="1950" w:hanging="360"/>
      </w:pPr>
      <w:rPr>
        <w:rFonts w:ascii="Wingdings" w:hAnsi="Wingdings" w:hint="default"/>
      </w:rPr>
    </w:lvl>
    <w:lvl w:ilvl="1" w:tplc="0C0A0003" w:tentative="1">
      <w:start w:val="1"/>
      <w:numFmt w:val="bullet"/>
      <w:lvlText w:val="o"/>
      <w:lvlJc w:val="left"/>
      <w:pPr>
        <w:ind w:left="2670" w:hanging="360"/>
      </w:pPr>
      <w:rPr>
        <w:rFonts w:ascii="Courier New" w:hAnsi="Courier New" w:cs="Courier New" w:hint="default"/>
      </w:rPr>
    </w:lvl>
    <w:lvl w:ilvl="2" w:tplc="0C0A0005" w:tentative="1">
      <w:start w:val="1"/>
      <w:numFmt w:val="bullet"/>
      <w:lvlText w:val=""/>
      <w:lvlJc w:val="left"/>
      <w:pPr>
        <w:ind w:left="3390" w:hanging="360"/>
      </w:pPr>
      <w:rPr>
        <w:rFonts w:ascii="Wingdings" w:hAnsi="Wingdings" w:hint="default"/>
      </w:rPr>
    </w:lvl>
    <w:lvl w:ilvl="3" w:tplc="0C0A0001" w:tentative="1">
      <w:start w:val="1"/>
      <w:numFmt w:val="bullet"/>
      <w:lvlText w:val=""/>
      <w:lvlJc w:val="left"/>
      <w:pPr>
        <w:ind w:left="4110" w:hanging="360"/>
      </w:pPr>
      <w:rPr>
        <w:rFonts w:ascii="Symbol" w:hAnsi="Symbol" w:hint="default"/>
      </w:rPr>
    </w:lvl>
    <w:lvl w:ilvl="4" w:tplc="0C0A0003" w:tentative="1">
      <w:start w:val="1"/>
      <w:numFmt w:val="bullet"/>
      <w:lvlText w:val="o"/>
      <w:lvlJc w:val="left"/>
      <w:pPr>
        <w:ind w:left="4830" w:hanging="360"/>
      </w:pPr>
      <w:rPr>
        <w:rFonts w:ascii="Courier New" w:hAnsi="Courier New" w:cs="Courier New" w:hint="default"/>
      </w:rPr>
    </w:lvl>
    <w:lvl w:ilvl="5" w:tplc="0C0A0005" w:tentative="1">
      <w:start w:val="1"/>
      <w:numFmt w:val="bullet"/>
      <w:lvlText w:val=""/>
      <w:lvlJc w:val="left"/>
      <w:pPr>
        <w:ind w:left="5550" w:hanging="360"/>
      </w:pPr>
      <w:rPr>
        <w:rFonts w:ascii="Wingdings" w:hAnsi="Wingdings" w:hint="default"/>
      </w:rPr>
    </w:lvl>
    <w:lvl w:ilvl="6" w:tplc="0C0A0001" w:tentative="1">
      <w:start w:val="1"/>
      <w:numFmt w:val="bullet"/>
      <w:lvlText w:val=""/>
      <w:lvlJc w:val="left"/>
      <w:pPr>
        <w:ind w:left="6270" w:hanging="360"/>
      </w:pPr>
      <w:rPr>
        <w:rFonts w:ascii="Symbol" w:hAnsi="Symbol" w:hint="default"/>
      </w:rPr>
    </w:lvl>
    <w:lvl w:ilvl="7" w:tplc="0C0A0003" w:tentative="1">
      <w:start w:val="1"/>
      <w:numFmt w:val="bullet"/>
      <w:lvlText w:val="o"/>
      <w:lvlJc w:val="left"/>
      <w:pPr>
        <w:ind w:left="6990" w:hanging="360"/>
      </w:pPr>
      <w:rPr>
        <w:rFonts w:ascii="Courier New" w:hAnsi="Courier New" w:cs="Courier New" w:hint="default"/>
      </w:rPr>
    </w:lvl>
    <w:lvl w:ilvl="8" w:tplc="0C0A0005" w:tentative="1">
      <w:start w:val="1"/>
      <w:numFmt w:val="bullet"/>
      <w:lvlText w:val=""/>
      <w:lvlJc w:val="left"/>
      <w:pPr>
        <w:ind w:left="7710" w:hanging="360"/>
      </w:pPr>
      <w:rPr>
        <w:rFonts w:ascii="Wingdings" w:hAnsi="Wingdings" w:hint="default"/>
      </w:rPr>
    </w:lvl>
  </w:abstractNum>
  <w:abstractNum w:abstractNumId="12" w15:restartNumberingAfterBreak="0">
    <w:nsid w:val="71EE1ABC"/>
    <w:multiLevelType w:val="hybridMultilevel"/>
    <w:tmpl w:val="968C05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B040B1C"/>
    <w:multiLevelType w:val="hybridMultilevel"/>
    <w:tmpl w:val="A72A729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1"/>
  </w:num>
  <w:num w:numId="4">
    <w:abstractNumId w:val="5"/>
  </w:num>
  <w:num w:numId="5">
    <w:abstractNumId w:val="13"/>
  </w:num>
  <w:num w:numId="6">
    <w:abstractNumId w:val="6"/>
  </w:num>
  <w:num w:numId="7">
    <w:abstractNumId w:val="8"/>
  </w:num>
  <w:num w:numId="8">
    <w:abstractNumId w:val="9"/>
  </w:num>
  <w:num w:numId="9">
    <w:abstractNumId w:val="12"/>
  </w:num>
  <w:num w:numId="10">
    <w:abstractNumId w:val="4"/>
  </w:num>
  <w:num w:numId="11">
    <w:abstractNumId w:val="1"/>
  </w:num>
  <w:num w:numId="12">
    <w:abstractNumId w:val="2"/>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F13"/>
    <w:rsid w:val="00296FBD"/>
    <w:rsid w:val="004A487C"/>
    <w:rsid w:val="00693D94"/>
    <w:rsid w:val="007109E5"/>
    <w:rsid w:val="00891911"/>
    <w:rsid w:val="00CF6D29"/>
    <w:rsid w:val="00D10C90"/>
    <w:rsid w:val="00D37C8A"/>
    <w:rsid w:val="00E21B09"/>
    <w:rsid w:val="00E51617"/>
    <w:rsid w:val="00F44F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695D"/>
  <w15:chartTrackingRefBased/>
  <w15:docId w15:val="{F70E3365-8D16-43AE-9E92-B638B4802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4F13"/>
    <w:pPr>
      <w:ind w:left="720"/>
      <w:contextualSpacing/>
    </w:pPr>
  </w:style>
  <w:style w:type="table" w:styleId="Tablaconcuadrcula">
    <w:name w:val="Table Grid"/>
    <w:basedOn w:val="Tablanormal"/>
    <w:uiPriority w:val="39"/>
    <w:rsid w:val="00D37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821639">
      <w:bodyDiv w:val="1"/>
      <w:marLeft w:val="0"/>
      <w:marRight w:val="0"/>
      <w:marTop w:val="0"/>
      <w:marBottom w:val="0"/>
      <w:divBdr>
        <w:top w:val="none" w:sz="0" w:space="0" w:color="auto"/>
        <w:left w:val="none" w:sz="0" w:space="0" w:color="auto"/>
        <w:bottom w:val="none" w:sz="0" w:space="0" w:color="auto"/>
        <w:right w:val="none" w:sz="0" w:space="0" w:color="auto"/>
      </w:divBdr>
    </w:div>
    <w:div w:id="172493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515</Words>
  <Characters>2834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SERVIEXPRESS</dc:creator>
  <cp:keywords/>
  <dc:description/>
  <cp:lastModifiedBy>Usuario de Windows</cp:lastModifiedBy>
  <cp:revision>2</cp:revision>
  <dcterms:created xsi:type="dcterms:W3CDTF">2018-04-03T11:58:00Z</dcterms:created>
  <dcterms:modified xsi:type="dcterms:W3CDTF">2018-04-07T05:00:00Z</dcterms:modified>
</cp:coreProperties>
</file>