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DATOS PERSONALES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Nombres: Luciano Marcelo.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Apellido: Álvarez.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 de Nacimiento: 13/12/1991.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Nacionalidad: Argentino.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Domicilio: Baigorria 2558.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Localidad: Bahía Blanca.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CP: 8000.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Estado Civil: Soltero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Celular: 2914229284.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Formación Académica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Primaria: Completo.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Secundario: Completo (Escuela de Suboficiales del Ejército Sargento Cabral).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Titulo Bachiller en Humanidades y Cs Sociales.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Egresa como Cabo del arma de Comunicaciones.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Curso de redes tácticas de Ejército.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Curso de fibra óptica e instalación de cámaras de seguridad.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Curso vigilador privado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Experiencia Laboral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Batallón de comunicaciones 181 (desde 2011 hasta 2020).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Securitas Argentina ( desde  2020 hasta 2022)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Referencia Laboral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Encargado Dante AGUIRRE                                          Cel.: 2915012425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Gerente General Securitas Fernando Medina cel: 2914362052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MOVILIDAD PROPIA DISPONIBILIDAD FULL 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