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No caderno, síncopa e contratempo vêm em duas colunas lado a lado; a leitura automática do PDF separou as colunas pela numeração crescente. Conferir no impresso antes de usar em prova.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Mesma ressalva da lista de síncopa.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2026-09-23T16:22:01.188Z</dcterms:created>
  <dcterms:modified xsi:type="dcterms:W3CDTF">2026-09-23T16:22:01.188Z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