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工商全国的具体页面抓取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</w:rPr>
        <w:t>营业执照信息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  <w:lang w:eastAsia="zh-CN"/>
        </w:rPr>
        <w:t>下拉加载，用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  <w:lang w:val="en-US" w:eastAsia="zh-CN"/>
        </w:rPr>
        <w:t>JS和selenium实现自动下拉，翻页处理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6690" cy="1035685"/>
            <wp:effectExtent l="0" t="0" r="1016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822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抓取展示：</w:t>
      </w:r>
    </w:p>
    <w:p/>
    <w:p>
      <w:r>
        <w:drawing>
          <wp:inline distT="0" distB="0" distL="114300" distR="114300">
            <wp:extent cx="5272405" cy="2946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  <w:t>股东及出资信息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drawing>
          <wp:inline distT="0" distB="0" distL="114300" distR="114300">
            <wp:extent cx="5271770" cy="10852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</w:p>
    <w:p>
      <w:r>
        <w:drawing>
          <wp:inline distT="0" distB="0" distL="114300" distR="114300">
            <wp:extent cx="5274310" cy="1441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清洗过的数据：</w:t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3040" cy="1069975"/>
            <wp:effectExtent l="0" t="0" r="3810" b="158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  <w:t>主要人员信息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drawing>
          <wp:inline distT="0" distB="0" distL="114300" distR="114300">
            <wp:extent cx="5266690" cy="107950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90805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878965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18313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470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837815" cy="30568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  <w:t>变更信息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  <w:t>企业年报信息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  <w:lang w:eastAsia="zh-CN"/>
        </w:rPr>
        <w:t>类似股东出资信息的抓取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  <w:lang w:eastAsia="zh-CN"/>
        </w:rPr>
      </w:pPr>
    </w:p>
    <w:p>
      <w:r>
        <w:drawing>
          <wp:inline distT="0" distB="0" distL="114300" distR="114300">
            <wp:extent cx="5268595" cy="1555750"/>
            <wp:effectExtent l="0" t="0" r="8255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71880"/>
            <wp:effectExtent l="0" t="0" r="762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2700655"/>
            <wp:effectExtent l="0" t="0" r="635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73040" cy="1468755"/>
            <wp:effectExtent l="0" t="0" r="3810" b="1714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51890"/>
            <wp:effectExtent l="0" t="0" r="3175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4765" cy="2324100"/>
            <wp:effectExtent l="0" t="0" r="63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</w:rPr>
        <w:t>安徽佰卓征信服务有限公司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1365" cy="1057275"/>
            <wp:effectExtent l="0" t="0" r="635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678180"/>
            <wp:effectExtent l="0" t="0" r="10795" b="762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</w:rPr>
        <w:t>安徽星火印刷公司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951865"/>
            <wp:effectExtent l="0" t="0" r="3810" b="63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59485"/>
            <wp:effectExtent l="0" t="0" r="5080" b="1206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E4E4E"/>
          <w:spacing w:val="0"/>
          <w:sz w:val="36"/>
          <w:szCs w:val="36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4E4E4E"/>
          <w:spacing w:val="0"/>
          <w:sz w:val="36"/>
          <w:szCs w:val="36"/>
          <w:shd w:val="clear" w:fill="FFFFFF"/>
        </w:rPr>
        <w:t>安徽威萨重工机械有限公司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131313"/>
          <w:spacing w:val="0"/>
          <w:sz w:val="21"/>
          <w:szCs w:val="21"/>
          <w:shd w:val="clear" w:fill="FFFFFF"/>
        </w:rPr>
        <w:t> </w:t>
      </w:r>
      <w:r>
        <w:drawing>
          <wp:inline distT="0" distB="0" distL="114300" distR="114300">
            <wp:extent cx="5273675" cy="1200150"/>
            <wp:effectExtent l="0" t="0" r="317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0940" cy="1133475"/>
            <wp:effectExtent l="0" t="0" r="1016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4E4E4E"/>
          <w:spacing w:val="0"/>
          <w:sz w:val="36"/>
          <w:szCs w:val="36"/>
          <w:shd w:val="clear" w:fill="FFFFFF"/>
        </w:rPr>
        <w:t>安徽萨克斯汽车传动系统有限公司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211580"/>
            <wp:effectExtent l="0" t="0" r="4445" b="762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54075"/>
            <wp:effectExtent l="0" t="0" r="6985" b="317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</w:rPr>
        <w:t>徽商银行股份有限公司涡阳支行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  <w:lang w:val="en-US" w:eastAsia="zh-CN"/>
        </w:rPr>
        <w:t>(没有出资信息)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3041650"/>
            <wp:effectExtent l="0" t="0" r="10795" b="635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33830"/>
            <wp:effectExtent l="0" t="0" r="6985" b="1397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730885"/>
            <wp:effectExtent l="0" t="0" r="6985" b="1206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60045"/>
            <wp:effectExtent l="0" t="0" r="12700" b="190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ascii="微软雅黑" w:hAnsi="微软雅黑" w:eastAsia="微软雅黑" w:cs="微软雅黑"/>
          <w:b/>
          <w:i w:val="0"/>
          <w:caps w:val="0"/>
          <w:color w:val="4E4E4E"/>
          <w:spacing w:val="0"/>
          <w:sz w:val="36"/>
          <w:szCs w:val="36"/>
          <w:shd w:val="clear" w:fill="FFFFFF"/>
        </w:rPr>
        <w:t>珠海汇丰征信有限公司</w:t>
      </w:r>
    </w:p>
    <w:p>
      <w:r>
        <w:drawing>
          <wp:inline distT="0" distB="0" distL="114300" distR="114300">
            <wp:extent cx="3037840" cy="752475"/>
            <wp:effectExtent l="0" t="0" r="1016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618615"/>
            <wp:effectExtent l="0" t="0" r="8890" b="63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61185"/>
            <wp:effectExtent l="0" t="0" r="3810" b="571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7713"/>
    <w:multiLevelType w:val="singleLevel"/>
    <w:tmpl w:val="599E7713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9E7E2C"/>
    <w:multiLevelType w:val="singleLevel"/>
    <w:tmpl w:val="599E7E2C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C73CF"/>
    <w:rsid w:val="01BC684A"/>
    <w:rsid w:val="04894067"/>
    <w:rsid w:val="04F802E5"/>
    <w:rsid w:val="092F3710"/>
    <w:rsid w:val="11AF0C3D"/>
    <w:rsid w:val="1587267C"/>
    <w:rsid w:val="16FD2C3A"/>
    <w:rsid w:val="1B990848"/>
    <w:rsid w:val="1C4F0EDE"/>
    <w:rsid w:val="1EF07D31"/>
    <w:rsid w:val="27C131E6"/>
    <w:rsid w:val="293C73CF"/>
    <w:rsid w:val="2B6844AE"/>
    <w:rsid w:val="2F9F78DB"/>
    <w:rsid w:val="31781226"/>
    <w:rsid w:val="3E15106E"/>
    <w:rsid w:val="41341C9C"/>
    <w:rsid w:val="42EE357F"/>
    <w:rsid w:val="43D87B4C"/>
    <w:rsid w:val="486A5F5A"/>
    <w:rsid w:val="496F4173"/>
    <w:rsid w:val="4DA13037"/>
    <w:rsid w:val="4DE221BE"/>
    <w:rsid w:val="4ECB6333"/>
    <w:rsid w:val="52AB6FE0"/>
    <w:rsid w:val="530352BC"/>
    <w:rsid w:val="6C112F39"/>
    <w:rsid w:val="713F08C3"/>
    <w:rsid w:val="76CC7FEF"/>
    <w:rsid w:val="7AC07D17"/>
    <w:rsid w:val="7CA5499C"/>
    <w:rsid w:val="7DD03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2017-08-21T02:59:00Z</dcterms:created>
  <dc:creator>leong</dc:creator>
  <cp:lastModifiedBy>leong</cp:lastModifiedBy>
  <dcterms:modified xsi:type="dcterms:W3CDTF">2017-09-01T10:45:56Z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