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B1.1 and B2.1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1: Programming Fundamentals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.7861302276337"/>
        <w:gridCol w:w="7244.213869772366"/>
        <w:tblGridChange w:id="0">
          <w:tblGrid>
            <w:gridCol w:w="2115.7861302276337"/>
            <w:gridCol w:w="7244.213869772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Programming Fundamentals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Variables, data types, tracing simple programs, flowcharts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Programs are built from data and instructions that must be precisely understood.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B1.1.1, B1.1.4, B2.1.1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 and classify common data types (int, float, boolean, string, char).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  <w:t xml:space="preserve"> flowcharts for simple algorithms.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 the execution of simple code using input, assignment, and output statements.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Variable, constant, data type, declaration, assignment, pseudocode, flowchart, input/output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Describe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Diagnostic quiz</w:t>
            </w:r>
            <w:r w:rsidDel="00000000" w:rsidR="00000000" w:rsidRPr="00000000">
              <w:rPr>
                <w:rtl w:val="0"/>
              </w:rPr>
              <w:t xml:space="preserve"> on variables and types (multiple choice + short answer)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Code tracing worksheet</w:t>
            </w:r>
            <w:r w:rsidDel="00000000" w:rsidR="00000000" w:rsidRPr="00000000">
              <w:rPr>
                <w:rtl w:val="0"/>
              </w:rPr>
              <w:t xml:space="preserve">: Students trace a simple Python program line by line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Flowchart construction</w:t>
            </w:r>
            <w:r w:rsidDel="00000000" w:rsidR="00000000" w:rsidRPr="00000000">
              <w:rPr>
                <w:rtl w:val="0"/>
              </w:rPr>
              <w:t xml:space="preserve">: Students translate a verbal algorithm into a flowchart using standard symbols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None this week; formative focus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IDE VScode , flowchart templates (paper or digital), slides, sample code snippets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Use abstraction to ignore irrelevant details in flowcharts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Set up a folder or repo to manage code files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Explain in pairs what a variable is and how it's used in memory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Welcome and overview of course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Introduction to </w:t>
            </w:r>
            <w:r w:rsidDel="00000000" w:rsidR="00000000" w:rsidRPr="00000000">
              <w:rPr>
                <w:b w:val="1"/>
                <w:rtl w:val="0"/>
              </w:rPr>
              <w:t xml:space="preserve">variables and data types</w:t>
            </w:r>
            <w:r w:rsidDel="00000000" w:rsidR="00000000" w:rsidRPr="00000000">
              <w:rPr>
                <w:rtl w:val="0"/>
              </w:rPr>
              <w:t xml:space="preserve"> with short lecture- Mini-lesson: input(), assignment, print()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Practice: classify data types, write simple input/output code- Diagnostic quiz (10 mins)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Review quiz- Mini-lesson on </w:t>
            </w:r>
            <w:r w:rsidDel="00000000" w:rsidR="00000000" w:rsidRPr="00000000">
              <w:rPr>
                <w:b w:val="1"/>
                <w:rtl w:val="0"/>
              </w:rPr>
              <w:t xml:space="preserve">flowcharts</w:t>
            </w:r>
            <w:r w:rsidDel="00000000" w:rsidR="00000000" w:rsidRPr="00000000">
              <w:rPr>
                <w:rtl w:val="0"/>
              </w:rPr>
              <w:t xml:space="preserve">: symbols, structure, standard patterns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Flowchart challenge: students draw a flowchart for a “check pass/fail” scenario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Paired activity: trace code and match it to a flowchart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Homework: Write a simple program, draw corresponding flowchart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Stronger students extend by writing programs with input validation- Supportive prompts for students with low prior knowledge; guided flowchart templates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IA: The ability to trace and describe logic flow is critical for documenting solutions.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TOK: What does it mean to “understand” how a program works? How do different representations (code vs. flowchart) change our understanding?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