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60"/>
        <w:jc w:val="both"/>
        <w:rPr>
          <w:rFonts w:ascii="Arial" w:hAnsi="Arial" w:cs="Arial"/>
          <w:sz w:val="20"/>
          <w:szCs w:val="20"/>
        </w:rPr>
      </w:pPr>
      <w:r>
        <w:rPr>
          <w:rFonts w:cs="Arial" w:ascii="Arial" w:hAnsi="Arial"/>
          <w:b/>
          <w:bCs/>
          <w:sz w:val="20"/>
          <w:szCs w:val="20"/>
        </w:rPr>
        <w:t xml:space="preserve">ANEXO "C" REFERENTE A LA CLÁUSULA QUINTA Y DEMÁS RELATIVAS DEL CONTRATO DE PRESTACIÓN DE SERVICIOS CONSISTENTES EN LA REHABILITACIÓN, ACONDICIONAMIENTO E INTERMEDIACIÓN INMOBILIARIA; FIRMADO POR GRUPO INMOBILIARIO ARZEK, S.A. DE C.V. REPRESENTADA POR ERIK JAVIER RESENDIZ CHAVEZ, Y POR LOS CLIENTES: EL C. ${inm_ubicacion_razon_social} Y LA C. </w:t>
      </w:r>
      <w:r>
        <w:rPr>
          <w:rFonts w:cs="Arial" w:ascii="Arial" w:hAnsi="Arial"/>
          <w:b/>
          <w:bCs/>
          <w:sz w:val="20"/>
          <w:szCs w:val="20"/>
        </w:rPr>
        <w:t>${inm_co_acreditado_razon_social}</w:t>
      </w:r>
      <w:r>
        <w:rPr>
          <w:rFonts w:cs="Arial" w:ascii="Arial" w:hAnsi="Arial"/>
          <w:b/>
          <w:bCs/>
          <w:sz w:val="20"/>
          <w:szCs w:val="20"/>
        </w:rPr>
        <w:t xml:space="preserve">, AMBOS POR SU PROPIO DERECHO, EN FECHA </w:t>
      </w:r>
      <w:r>
        <w:rPr>
          <w:rFonts w:cs="Arial" w:ascii="Arial" w:hAnsi="Arial"/>
          <w:b/>
          <w:bCs/>
          <w:sz w:val="20"/>
          <w:szCs w:val="20"/>
        </w:rPr>
        <w:t>${fecha_texto}</w:t>
      </w:r>
      <w:r>
        <w:rPr>
          <w:rFonts w:cs="Arial" w:ascii="Arial" w:hAnsi="Arial"/>
          <w:b/>
          <w:bCs/>
          <w:sz w:val="20"/>
          <w:szCs w:val="20"/>
        </w:rPr>
        <w:t>.</w:t>
      </w:r>
    </w:p>
    <w:p>
      <w:pPr>
        <w:pStyle w:val="Normal"/>
        <w:spacing w:lineRule="auto" w:line="276" w:before="0" w:after="120"/>
        <w:jc w:val="both"/>
        <w:rPr>
          <w:rFonts w:ascii="Arial" w:hAnsi="Arial" w:cs="Arial"/>
          <w:b/>
          <w:bCs/>
          <w:sz w:val="14"/>
          <w:szCs w:val="14"/>
        </w:rPr>
      </w:pPr>
      <w:r>
        <w:rPr>
          <w:rFonts w:cs="Arial" w:ascii="Arial" w:hAnsi="Arial"/>
          <w:b/>
          <w:bCs/>
          <w:sz w:val="14"/>
          <w:szCs w:val="14"/>
        </w:rPr>
      </w:r>
    </w:p>
    <w:p>
      <w:pPr>
        <w:pStyle w:val="Normal"/>
        <w:spacing w:lineRule="auto" w:line="276" w:before="0" w:after="120"/>
        <w:jc w:val="both"/>
        <w:rPr>
          <w:rFonts w:ascii="Arial" w:hAnsi="Arial" w:cs="Arial"/>
          <w:b/>
          <w:bCs/>
          <w:sz w:val="20"/>
          <w:szCs w:val="20"/>
        </w:rPr>
      </w:pPr>
      <w:r>
        <w:rPr>
          <w:rFonts w:cs="Arial" w:ascii="Arial" w:hAnsi="Arial"/>
          <w:b/>
          <w:bCs/>
          <w:sz w:val="20"/>
          <w:szCs w:val="20"/>
        </w:rPr>
        <w:t>Identificación de la operación, de EL INMUEBLE y de la enajenación.</w:t>
      </w:r>
    </w:p>
    <w:p>
      <w:pPr>
        <w:pStyle w:val="Normal"/>
        <w:spacing w:lineRule="auto" w:line="276" w:before="0" w:after="120"/>
        <w:jc w:val="both"/>
        <w:rPr>
          <w:rFonts w:ascii="Arial" w:hAnsi="Arial" w:cs="Arial"/>
          <w:b/>
          <w:bCs/>
          <w:sz w:val="12"/>
          <w:szCs w:val="12"/>
        </w:rPr>
      </w:pPr>
      <w:r>
        <w:rPr>
          <w:rFonts w:cs="Arial" w:ascii="Arial" w:hAnsi="Arial"/>
          <w:b/>
          <w:bCs/>
          <w:sz w:val="12"/>
          <w:szCs w:val="12"/>
        </w:rPr>
      </w:r>
    </w:p>
    <w:tbl>
      <w:tblPr>
        <w:tblW w:w="10538"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4200"/>
        <w:gridCol w:w="6338"/>
      </w:tblGrid>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b/>
                <w:bCs/>
                <w:sz w:val="20"/>
                <w:szCs w:val="20"/>
              </w:rPr>
              <w:t>Nombres de EL CLIENTE</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${inm_ubicacion_razon_social}</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b/>
                <w:bCs/>
                <w:sz w:val="20"/>
                <w:szCs w:val="20"/>
              </w:rPr>
            </w:pPr>
            <w:r>
              <w:rPr>
                <w:rFonts w:cs="Arial" w:ascii="Arial" w:hAnsi="Arial"/>
                <w:b/>
                <w:bCs/>
                <w:sz w:val="20"/>
                <w:szCs w:val="20"/>
              </w:rPr>
              <w:t>Régimen patrimonial</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${inm_estado_civil_descripcion}</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b/>
                <w:bCs/>
                <w:sz w:val="20"/>
                <w:szCs w:val="20"/>
              </w:rPr>
            </w:pPr>
            <w:r>
              <w:rPr>
                <w:rFonts w:cs="Arial" w:ascii="Arial" w:hAnsi="Arial"/>
                <w:b/>
                <w:bCs/>
                <w:sz w:val="20"/>
                <w:szCs w:val="20"/>
              </w:rPr>
              <w:t>Folio interno de operación</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${inm_ubicacion_id}</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b/>
                <w:bCs/>
                <w:sz w:val="20"/>
                <w:szCs w:val="20"/>
              </w:rPr>
              <w:t>Domicilio de EL INMUEBLE</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${inm_ubicacion_ubicacion_completa}</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b/>
                <w:bCs/>
                <w:sz w:val="20"/>
                <w:szCs w:val="20"/>
              </w:rPr>
              <w:t>Cuenta predial</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${inm_ubicacion_cuenta_predial}</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b/>
                <w:bCs/>
                <w:sz w:val="20"/>
                <w:szCs w:val="20"/>
              </w:rPr>
            </w:pPr>
            <w:r>
              <w:rPr>
                <w:rFonts w:cs="Arial" w:ascii="Arial" w:hAnsi="Arial"/>
                <w:b/>
                <w:bCs/>
                <w:sz w:val="20"/>
                <w:szCs w:val="20"/>
              </w:rPr>
              <w:t>Número de escritura</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${inm_ubicacion_numero_escritura}</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b/>
                <w:bCs/>
                <w:sz w:val="20"/>
                <w:szCs w:val="20"/>
              </w:rPr>
            </w:pPr>
            <w:r>
              <w:rPr>
                <w:rFonts w:cs="Arial" w:ascii="Arial" w:hAnsi="Arial"/>
                <w:b/>
                <w:bCs/>
                <w:sz w:val="20"/>
                <w:szCs w:val="20"/>
              </w:rPr>
              <w:t>Notaria</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${inm_ubicacion_numero_notaria}</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b/>
                <w:bCs/>
                <w:sz w:val="20"/>
                <w:szCs w:val="20"/>
              </w:rPr>
            </w:pPr>
            <w:r>
              <w:rPr>
                <w:rFonts w:cs="Arial" w:ascii="Arial" w:hAnsi="Arial"/>
                <w:b/>
                <w:bCs/>
                <w:sz w:val="20"/>
                <w:szCs w:val="20"/>
              </w:rPr>
              <w:t>Nombre del notario</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${inm_ubicacion_nombre_notario}</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b/>
                <w:bCs/>
                <w:sz w:val="20"/>
                <w:szCs w:val="20"/>
              </w:rPr>
              <w:t>Folio Real del Registro público de la propiedad y comercio</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${inm_ubicacion_folio_registro_publico}</w:t>
            </w:r>
          </w:p>
        </w:tc>
      </w:tr>
    </w:tbl>
    <w:p>
      <w:pPr>
        <w:pStyle w:val="Normal"/>
        <w:spacing w:lineRule="auto" w:line="276" w:before="0" w:after="160"/>
        <w:jc w:val="both"/>
        <w:rPr>
          <w:rFonts w:ascii="Arial" w:hAnsi="Arial" w:cs="Arial"/>
          <w:sz w:val="20"/>
          <w:szCs w:val="20"/>
        </w:rPr>
      </w:pPr>
      <w:r>
        <w:rPr>
          <w:rFonts w:cs="Arial" w:ascii="Arial" w:hAnsi="Arial"/>
          <w:sz w:val="20"/>
          <w:szCs w:val="20"/>
        </w:rPr>
      </w:r>
    </w:p>
    <w:p>
      <w:pPr>
        <w:pStyle w:val="Normal"/>
        <w:spacing w:lineRule="auto" w:line="276" w:before="0" w:after="120"/>
        <w:jc w:val="both"/>
        <w:rPr>
          <w:rFonts w:ascii="Arial" w:hAnsi="Arial" w:cs="Arial"/>
          <w:b/>
          <w:bCs/>
          <w:sz w:val="20"/>
          <w:szCs w:val="20"/>
        </w:rPr>
      </w:pPr>
      <w:r>
        <w:rPr>
          <w:rFonts w:cs="Arial" w:ascii="Arial" w:hAnsi="Arial"/>
          <w:b/>
          <w:bCs/>
          <w:sz w:val="20"/>
          <w:szCs w:val="20"/>
        </w:rPr>
        <w:t>Gastos administrativos, de construcción y demás erogaciones de la operación.</w:t>
      </w:r>
    </w:p>
    <w:p>
      <w:pPr>
        <w:pStyle w:val="Normal"/>
        <w:spacing w:lineRule="auto" w:line="276" w:before="0" w:after="120"/>
        <w:jc w:val="both"/>
        <w:rPr>
          <w:rFonts w:ascii="Arial" w:hAnsi="Arial" w:cs="Arial"/>
          <w:sz w:val="20"/>
          <w:szCs w:val="20"/>
        </w:rPr>
      </w:pPr>
      <w:r>
        <w:rPr>
          <w:rFonts w:cs="Arial" w:ascii="Arial" w:hAnsi="Arial"/>
          <w:sz w:val="20"/>
          <w:szCs w:val="20"/>
        </w:rPr>
        <w:t>Todos los gastos, costos y erogaciones de carácter administrativo, de gestión, de obra y de comercialización que se generen con motivo de la adecuación, rehabilitación, remodelación, construcción, conservación, administración y venta de EL INMUEBLE serán cubiertos en su totalidad y por cuenta exclusiva de LA INMOBILIARIA, quedando comprendidos de manera enunciativa mas no limitativa los materiales, insumos y acabados, la mano de obra, los contratistas y subcontratistas, la supervisión y dirección de obra, las licencias, permisos, dictámenes y trámites relacionados con la ejecución de los trabajos, las conexiones, consumos y servicios de agua potable y drenaje causados durante la prestación del servicio, los gastos de vigilancia, limpieza, seguros y mantenimiento del inmueble, los honorarios de asesores, gestores y personal a cargo de LA INMOBILIARIA, así como los gastos de promoción, publicidad, comercialización y las comisiones derivadas de la intermediación en la venta, sin que ninguno de dichos conceptos se repercuta, deduzca, descuente ni reclame a EL CLIENTE, liberándose a EL CLIENTE de toda obligación de pago frente a contratistas, proveedores, prestadores de servicios, autoridades y cualquier tercero por dichos conceptos.</w:t>
      </w:r>
    </w:p>
    <w:p>
      <w:pPr>
        <w:pStyle w:val="Normal"/>
        <w:spacing w:lineRule="auto" w:line="276" w:before="0" w:after="120"/>
        <w:jc w:val="both"/>
        <w:rPr>
          <w:rFonts w:ascii="Arial" w:hAnsi="Arial" w:cs="Arial"/>
          <w:sz w:val="14"/>
          <w:szCs w:val="14"/>
        </w:rPr>
      </w:pPr>
      <w:r>
        <w:rPr>
          <w:rFonts w:cs="Arial" w:ascii="Arial" w:hAnsi="Arial"/>
          <w:sz w:val="14"/>
          <w:szCs w:val="14"/>
        </w:rPr>
      </w:r>
    </w:p>
    <w:p>
      <w:pPr>
        <w:pStyle w:val="Normal"/>
        <w:spacing w:lineRule="auto" w:line="276" w:before="0" w:after="120"/>
        <w:jc w:val="both"/>
        <w:rPr>
          <w:rFonts w:ascii="Arial" w:hAnsi="Arial" w:cs="Arial"/>
          <w:b/>
          <w:bCs/>
          <w:sz w:val="20"/>
          <w:szCs w:val="20"/>
        </w:rPr>
      </w:pPr>
      <w:r>
        <w:rPr>
          <w:rFonts w:cs="Arial" w:ascii="Arial" w:hAnsi="Arial"/>
          <w:b/>
          <w:bCs/>
          <w:sz w:val="20"/>
          <w:szCs w:val="20"/>
        </w:rPr>
        <w:t>Gastos notariales.</w:t>
      </w:r>
    </w:p>
    <w:p>
      <w:pPr>
        <w:pStyle w:val="Normal"/>
        <w:spacing w:lineRule="auto" w:line="276"/>
        <w:jc w:val="both"/>
        <w:rPr>
          <w:rFonts w:ascii="Arial" w:hAnsi="Arial" w:cs="Arial"/>
          <w:sz w:val="20"/>
          <w:szCs w:val="20"/>
        </w:rPr>
      </w:pPr>
      <w:r>
        <w:rPr>
          <w:rFonts w:cs="Arial" w:ascii="Arial" w:hAnsi="Arial"/>
          <w:sz w:val="20"/>
          <w:szCs w:val="20"/>
        </w:rPr>
        <w:t>Todos los gastos, derechos, impuestos, contribuciones y honorarios que se generen con motivo de la enajenación de EL INMUEBLE, de su escrituración y de la cancelación de los gravámenes que lo afecten serán cubiertos en su totalidad y por cuenta exclusiva de LA INMOBILIARIA, quedando comprendidos de manera enunciativa mas no limitativa los honorarios y gastos del notario público que autorice la escritura, los derechos de inscripción ante el Registro Público de la Propiedad y de Comercio, el avalúo, el certificado de libertad de gravamen, las constancias, certificaciones y no adeudos municipales, el impuesto predial y los derechos por el servicio de agua potable causados hasta la fecha de firma de la escritura, el impuesto sobre la renta por enajenación de bienes que en su caso deba enterarse, así como los gastos de tramitación, cancelación de hipoteca y liberación del crédito que en su caso pese sobre EL INMUEBLE, sin que ninguno de dichos conceptos se repercuta, deduzca, descuente ni reclame a EL CLIENTE, ni afecte o disminuya el importe señalado en el apartado que antecede, liberándose a EL CLIENTE de toda obligación de pago frente al notario público, las autoridades fiscales y municipales, las instituciones de crédito y cualquier tercero por dichos conceptos.</w:t>
      </w:r>
    </w:p>
    <w:p>
      <w:pPr>
        <w:pStyle w:val="Normal"/>
        <w:spacing w:lineRule="auto" w:line="276"/>
        <w:rPr>
          <w:rFonts w:ascii="Arial" w:hAnsi="Arial" w:cs="Arial"/>
          <w:b/>
          <w:bCs/>
          <w:sz w:val="20"/>
          <w:szCs w:val="20"/>
        </w:rPr>
      </w:pPr>
      <w:r>
        <w:rPr>
          <w:rFonts w:cs="Arial" w:ascii="Arial" w:hAnsi="Arial"/>
          <w:b/>
          <w:bCs/>
          <w:sz w:val="20"/>
          <w:szCs w:val="20"/>
        </w:rPr>
      </w:r>
    </w:p>
    <w:p>
      <w:pPr>
        <w:pStyle w:val="Normal"/>
        <w:spacing w:lineRule="auto" w:line="276"/>
        <w:rPr>
          <w:rFonts w:ascii="Arial" w:hAnsi="Arial" w:cs="Arial"/>
          <w:b/>
          <w:bCs/>
          <w:sz w:val="20"/>
          <w:szCs w:val="20"/>
        </w:rPr>
      </w:pPr>
      <w:r>
        <w:rPr>
          <w:rFonts w:cs="Arial" w:ascii="Arial" w:hAnsi="Arial"/>
          <w:b/>
          <w:bCs/>
          <w:sz w:val="20"/>
          <w:szCs w:val="20"/>
        </w:rPr>
      </w:r>
    </w:p>
    <w:p>
      <w:pPr>
        <w:pStyle w:val="Normal"/>
        <w:spacing w:lineRule="auto" w:line="276" w:before="0" w:after="120"/>
        <w:jc w:val="both"/>
        <w:rPr>
          <w:rFonts w:ascii="Arial" w:hAnsi="Arial" w:cs="Arial"/>
          <w:sz w:val="20"/>
          <w:szCs w:val="20"/>
        </w:rPr>
      </w:pPr>
      <w:r>
        <w:rPr>
          <w:rFonts w:cs="Arial" w:ascii="Arial" w:hAnsi="Arial"/>
          <w:b/>
          <w:bCs/>
          <w:sz w:val="20"/>
          <w:szCs w:val="20"/>
        </w:rPr>
        <w:t>Recibo de pago.</w:t>
      </w:r>
    </w:p>
    <w:p>
      <w:pPr>
        <w:pStyle w:val="Normal"/>
        <w:spacing w:lineRule="auto" w:line="276" w:before="0" w:after="400"/>
        <w:jc w:val="both"/>
        <w:rPr>
          <w:rFonts w:ascii="Arial" w:hAnsi="Arial" w:cs="Arial"/>
          <w:sz w:val="20"/>
          <w:szCs w:val="20"/>
        </w:rPr>
      </w:pPr>
      <w:r>
        <w:rPr>
          <w:rFonts w:cs="Arial" w:ascii="Arial" w:hAnsi="Arial"/>
          <w:sz w:val="20"/>
          <w:szCs w:val="20"/>
        </w:rPr>
        <w:t>EL CLIENTE reconoce haber recibido de LA INMOBILIARIA, a su entera satisfacción, la totalidad de las cantidades que le corresponden conforme al contrato y a sus anexos, manifestando que ha revisado los conceptos, cantidades y documentos en ellos relacionados y que, a su leal saber y entender, éstos son correctos y corresponden a las operaciones efectivamente realizadas, por lo que declara que no existe cantidad alguna pendiente de pago a su favor por concepto alguno y libera a LA INMOBILIARIA de toda obligación económica derivada del contrato y de sus anexos, sin reservarse acción ni derecho que ejercer en su contra, ya sea de naturaleza civil, mercantil, fiscal o de cualquier otra índole.</w:t>
      </w:r>
    </w:p>
    <w:p>
      <w:pPr>
        <w:pStyle w:val="Normal"/>
        <w:spacing w:lineRule="auto" w:line="276" w:before="0" w:after="400"/>
        <w:jc w:val="both"/>
        <w:rPr>
          <w:rFonts w:ascii="Arial" w:hAnsi="Arial" w:cs="Arial"/>
          <w:sz w:val="20"/>
          <w:szCs w:val="20"/>
        </w:rPr>
      </w:pPr>
      <w:r>
        <w:rPr>
          <w:rFonts w:cs="Arial" w:ascii="Arial" w:hAnsi="Arial"/>
          <w:sz w:val="20"/>
          <w:szCs w:val="20"/>
        </w:rPr>
      </w:r>
    </w:p>
    <w:tbl>
      <w:tblPr>
        <w:tblW w:w="10538" w:type="dxa"/>
        <w:jc w:val="start"/>
        <w:tblInd w:w="0" w:type="dxa"/>
        <w:tblLayout w:type="fixed"/>
        <w:tblCellMar>
          <w:top w:w="0" w:type="dxa"/>
          <w:start w:w="10" w:type="dxa"/>
          <w:bottom w:w="0" w:type="dxa"/>
          <w:end w:w="10" w:type="dxa"/>
        </w:tblCellMar>
        <w:tblLook w:noHBand="0" w:noVBand="0" w:firstColumn="0" w:lastRow="0" w:lastColumn="0" w:firstRow="0" w:val="0000"/>
      </w:tblPr>
      <w:tblGrid>
        <w:gridCol w:w="5269"/>
        <w:gridCol w:w="5269"/>
      </w:tblGrid>
      <w:tr>
        <w:trPr/>
        <w:tc>
          <w:tcPr>
            <w:tcW w:w="5269" w:type="dxa"/>
            <w:tcBorders/>
          </w:tcPr>
          <w:p>
            <w:pPr>
              <w:pStyle w:val="Normal"/>
              <w:spacing w:lineRule="auto" w:line="276" w:before="0" w:after="240"/>
              <w:jc w:val="center"/>
              <w:rPr>
                <w:rFonts w:ascii="Arial" w:hAnsi="Arial" w:cs="Arial"/>
                <w:sz w:val="20"/>
                <w:szCs w:val="20"/>
              </w:rPr>
            </w:pPr>
            <w:r>
              <w:rPr>
                <w:rFonts w:cs="Arial" w:ascii="Arial" w:hAnsi="Arial"/>
                <w:b/>
                <w:bCs/>
                <w:sz w:val="20"/>
                <w:szCs w:val="20"/>
              </w:rPr>
              <w:t>Por LA INMOBILIARIA</w:t>
            </w:r>
          </w:p>
          <w:p>
            <w:pPr>
              <w:pStyle w:val="Normal"/>
              <w:spacing w:lineRule="auto" w:line="276" w:before="0" w:after="60"/>
              <w:jc w:val="center"/>
              <w:rPr>
                <w:rFonts w:ascii="Arial" w:hAnsi="Arial" w:cs="Arial"/>
                <w:sz w:val="20"/>
                <w:szCs w:val="20"/>
              </w:rPr>
            </w:pPr>
            <w:r>
              <w:rPr>
                <w:rFonts w:cs="Arial" w:ascii="Arial" w:hAnsi="Arial"/>
                <w:sz w:val="20"/>
                <w:szCs w:val="20"/>
              </w:rPr>
              <w:t>____________________________________</w:t>
            </w:r>
          </w:p>
          <w:p>
            <w:pPr>
              <w:pStyle w:val="Normal"/>
              <w:spacing w:lineRule="auto" w:line="276"/>
              <w:jc w:val="center"/>
              <w:rPr>
                <w:rFonts w:ascii="Arial" w:hAnsi="Arial" w:cs="Arial"/>
                <w:sz w:val="20"/>
                <w:szCs w:val="20"/>
              </w:rPr>
            </w:pPr>
            <w:r>
              <w:rPr>
                <w:rFonts w:cs="Arial" w:ascii="Arial" w:hAnsi="Arial"/>
                <w:b/>
                <w:bCs/>
                <w:sz w:val="20"/>
                <w:szCs w:val="20"/>
              </w:rPr>
              <w:t>GRUPO INMOBILIARIO ARZEK, S.A. DE C.V., a través de su Administrador General Único el C. ERIK JAVIER RESENDIZ CHAVEZ.</w:t>
            </w:r>
          </w:p>
        </w:tc>
        <w:tc>
          <w:tcPr>
            <w:tcW w:w="5269" w:type="dxa"/>
            <w:tcBorders/>
          </w:tcPr>
          <w:p>
            <w:pPr>
              <w:pStyle w:val="Normal"/>
              <w:spacing w:lineRule="auto" w:line="276" w:before="0" w:after="240"/>
              <w:jc w:val="center"/>
              <w:rPr>
                <w:rFonts w:ascii="Arial" w:hAnsi="Arial" w:cs="Arial"/>
                <w:sz w:val="20"/>
                <w:szCs w:val="20"/>
              </w:rPr>
            </w:pPr>
            <w:r>
              <w:rPr>
                <w:rFonts w:cs="Arial" w:ascii="Arial" w:hAnsi="Arial"/>
                <w:b/>
                <w:bCs/>
                <w:sz w:val="20"/>
                <w:szCs w:val="20"/>
              </w:rPr>
              <w:t>Por EL CLIENTE</w:t>
            </w:r>
          </w:p>
          <w:p>
            <w:pPr>
              <w:pStyle w:val="Normal"/>
              <w:spacing w:lineRule="auto" w:line="276" w:before="0" w:after="60"/>
              <w:jc w:val="center"/>
              <w:rPr>
                <w:rFonts w:ascii="Arial" w:hAnsi="Arial" w:cs="Arial"/>
                <w:sz w:val="20"/>
                <w:szCs w:val="20"/>
              </w:rPr>
            </w:pPr>
            <w:r>
              <w:rPr>
                <w:rFonts w:cs="Arial" w:ascii="Arial" w:hAnsi="Arial"/>
                <w:sz w:val="20"/>
                <w:szCs w:val="20"/>
              </w:rPr>
              <w:t>____________________________________</w:t>
            </w:r>
          </w:p>
          <w:p>
            <w:pPr>
              <w:pStyle w:val="Normal"/>
              <w:spacing w:lineRule="auto" w:line="276"/>
              <w:jc w:val="center"/>
              <w:rPr>
                <w:rFonts w:ascii="Arial" w:hAnsi="Arial" w:cs="Arial"/>
                <w:sz w:val="20"/>
                <w:szCs w:val="20"/>
              </w:rPr>
            </w:pPr>
            <w:r>
              <w:rPr>
                <w:rFonts w:cs="Arial" w:ascii="Arial" w:hAnsi="Arial"/>
                <w:b/>
                <w:bCs/>
                <w:sz w:val="20"/>
                <w:szCs w:val="20"/>
              </w:rPr>
              <w:t>Por su propio derecho ${inm_ubicacion_razon_social}.</w:t>
            </w:r>
          </w:p>
        </w:tc>
      </w:tr>
      <w:tr>
        <w:trPr/>
        <w:tc>
          <w:tcPr>
            <w:tcW w:w="5269" w:type="dxa"/>
            <w:tcBorders/>
          </w:tcPr>
          <w:p>
            <w:pPr>
              <w:pStyle w:val="Normal"/>
              <w:spacing w:lineRule="auto" w:line="276" w:before="0" w:after="240"/>
              <w:jc w:val="center"/>
              <w:rPr>
                <w:rFonts w:ascii="Arial" w:hAnsi="Arial" w:cs="Arial"/>
                <w:b/>
                <w:bCs/>
                <w:sz w:val="20"/>
                <w:szCs w:val="20"/>
              </w:rPr>
            </w:pPr>
            <w:r>
              <w:rPr>
                <w:rFonts w:cs="Arial" w:ascii="Arial" w:hAnsi="Arial"/>
                <w:b/>
                <w:bCs/>
                <w:sz w:val="20"/>
                <w:szCs w:val="20"/>
              </w:rPr>
            </w:r>
          </w:p>
          <w:p>
            <w:pPr>
              <w:pStyle w:val="Normal"/>
              <w:spacing w:lineRule="auto" w:line="276" w:before="0" w:after="240"/>
              <w:jc w:val="center"/>
              <w:rPr>
                <w:rFonts w:ascii="Arial" w:hAnsi="Arial" w:cs="Arial"/>
                <w:b/>
                <w:bCs/>
                <w:sz w:val="20"/>
                <w:szCs w:val="20"/>
              </w:rPr>
            </w:pPr>
            <w:r>
              <w:rPr>
                <w:rFonts w:cs="Arial" w:ascii="Arial" w:hAnsi="Arial"/>
                <w:b/>
                <w:bCs/>
                <w:sz w:val="20"/>
                <w:szCs w:val="20"/>
              </w:rPr>
            </w:r>
          </w:p>
        </w:tc>
        <w:tc>
          <w:tcPr>
            <w:tcW w:w="5269" w:type="dxa"/>
            <w:tcBorders/>
          </w:tcPr>
          <w:p>
            <w:pPr>
              <w:pStyle w:val="Normal"/>
              <w:spacing w:lineRule="auto" w:line="276" w:before="0" w:after="240"/>
              <w:jc w:val="center"/>
              <w:rPr>
                <w:rFonts w:ascii="Arial" w:hAnsi="Arial" w:cs="Arial"/>
                <w:b/>
                <w:bCs/>
                <w:sz w:val="20"/>
                <w:szCs w:val="20"/>
              </w:rPr>
            </w:pPr>
            <w:r>
              <w:rPr>
                <w:rFonts w:cs="Arial" w:ascii="Arial" w:hAnsi="Arial"/>
                <w:b/>
                <w:bCs/>
                <w:sz w:val="20"/>
                <w:szCs w:val="20"/>
              </w:rPr>
            </w:r>
          </w:p>
        </w:tc>
      </w:tr>
    </w:tbl>
    <w:p>
      <w:pPr>
        <w:pStyle w:val="Normal"/>
        <w:spacing w:lineRule="auto" w:line="276"/>
        <w:rPr>
          <w:rFonts w:ascii="Arial" w:hAnsi="Arial" w:cs="Arial"/>
          <w:sz w:val="20"/>
          <w:szCs w:val="20"/>
        </w:rPr>
      </w:pPr>
      <w:r>
        <w:rPr>
          <w:rFonts w:cs="Arial" w:ascii="Arial" w:hAnsi="Arial"/>
          <w:sz w:val="20"/>
          <w:szCs w:val="20"/>
        </w:rPr>
      </w:r>
    </w:p>
    <w:tbl>
      <w:tblPr>
        <w:tblW w:w="10538" w:type="dxa"/>
        <w:jc w:val="start"/>
        <w:tblInd w:w="0" w:type="dxa"/>
        <w:tblLayout w:type="fixed"/>
        <w:tblCellMar>
          <w:top w:w="0" w:type="dxa"/>
          <w:start w:w="10" w:type="dxa"/>
          <w:bottom w:w="0" w:type="dxa"/>
          <w:end w:w="10" w:type="dxa"/>
        </w:tblCellMar>
        <w:tblLook w:noHBand="0" w:noVBand="0" w:firstColumn="0" w:lastRow="0" w:lastColumn="0" w:firstRow="0" w:val="0000"/>
      </w:tblPr>
      <w:tblGrid>
        <w:gridCol w:w="5269"/>
        <w:gridCol w:w="5269"/>
      </w:tblGrid>
      <w:tr>
        <w:trPr/>
        <w:tc>
          <w:tcPr>
            <w:tcW w:w="5269" w:type="dxa"/>
            <w:tcBorders/>
          </w:tcPr>
          <w:p>
            <w:pPr>
              <w:pStyle w:val="Normal"/>
              <w:spacing w:lineRule="auto" w:line="276"/>
              <w:jc w:val="center"/>
              <w:rPr>
                <w:rFonts w:ascii="Arial" w:hAnsi="Arial" w:cs="Arial"/>
                <w:sz w:val="20"/>
                <w:szCs w:val="20"/>
              </w:rPr>
            </w:pPr>
            <w:r>
              <w:rPr>
                <w:rFonts w:cs="Arial" w:ascii="Arial" w:hAnsi="Arial"/>
                <w:sz w:val="20"/>
                <w:szCs w:val="20"/>
              </w:rPr>
            </w:r>
          </w:p>
        </w:tc>
        <w:tc>
          <w:tcPr>
            <w:tcW w:w="5269" w:type="dxa"/>
            <w:tcBorders/>
          </w:tcPr>
          <w:p>
            <w:pPr>
              <w:pStyle w:val="Normal"/>
              <w:spacing w:lineRule="auto" w:line="276" w:before="0" w:after="240"/>
              <w:jc w:val="center"/>
              <w:rPr>
                <w:rFonts w:ascii="Arial" w:hAnsi="Arial" w:cs="Arial"/>
                <w:sz w:val="20"/>
                <w:szCs w:val="20"/>
              </w:rPr>
            </w:pPr>
            <w:r>
              <w:rPr>
                <w:rFonts w:cs="Arial" w:ascii="Arial" w:hAnsi="Arial"/>
                <w:b/>
                <w:bCs/>
                <w:sz w:val="20"/>
                <w:szCs w:val="20"/>
              </w:rPr>
              <w:t>Por EL CLIENTE</w:t>
            </w:r>
          </w:p>
          <w:p>
            <w:pPr>
              <w:pStyle w:val="Normal"/>
              <w:spacing w:lineRule="auto" w:line="276" w:before="0" w:after="60"/>
              <w:jc w:val="center"/>
              <w:rPr>
                <w:rFonts w:ascii="Arial" w:hAnsi="Arial" w:cs="Arial"/>
                <w:sz w:val="20"/>
                <w:szCs w:val="20"/>
              </w:rPr>
            </w:pPr>
            <w:r>
              <w:rPr>
                <w:rFonts w:cs="Arial" w:ascii="Arial" w:hAnsi="Arial"/>
                <w:sz w:val="20"/>
                <w:szCs w:val="20"/>
              </w:rPr>
              <w:t>____________________________________</w:t>
            </w:r>
          </w:p>
          <w:p>
            <w:pPr>
              <w:pStyle w:val="Normal"/>
              <w:spacing w:lineRule="auto" w:line="276"/>
              <w:jc w:val="center"/>
              <w:rPr>
                <w:rFonts w:ascii="Arial" w:hAnsi="Arial" w:cs="Arial"/>
                <w:sz w:val="20"/>
                <w:szCs w:val="20"/>
              </w:rPr>
            </w:pPr>
            <w:r>
              <w:rPr>
                <w:rFonts w:cs="Arial" w:ascii="Arial" w:hAnsi="Arial"/>
                <w:b/>
                <w:bCs/>
                <w:sz w:val="20"/>
                <w:szCs w:val="20"/>
              </w:rPr>
              <w:t xml:space="preserve">Por su propio derecho </w:t>
            </w:r>
            <w:r>
              <w:rPr>
                <w:rFonts w:cs="Arial" w:ascii="Arial" w:hAnsi="Arial"/>
                <w:b/>
                <w:bCs/>
                <w:sz w:val="20"/>
                <w:szCs w:val="20"/>
              </w:rPr>
              <w:t>${inm_co_acreditado_razon_social}</w:t>
            </w:r>
            <w:r>
              <w:rPr>
                <w:rFonts w:cs="Arial" w:ascii="Arial" w:hAnsi="Arial"/>
                <w:b/>
                <w:bCs/>
                <w:sz w:val="20"/>
                <w:szCs w:val="20"/>
              </w:rPr>
              <w:t>.</w:t>
            </w:r>
          </w:p>
        </w:tc>
      </w:tr>
    </w:tbl>
    <w:p>
      <w:pPr>
        <w:pStyle w:val="Normal"/>
        <w:spacing w:lineRule="auto" w:line="276"/>
        <w:rPr>
          <w:rFonts w:ascii="Arial" w:hAnsi="Arial" w:cs="Arial"/>
          <w:sz w:val="20"/>
          <w:szCs w:val="20"/>
        </w:rPr>
      </w:pPr>
      <w:r>
        <w:rPr>
          <w:rFonts w:cs="Arial" w:ascii="Arial" w:hAnsi="Arial"/>
          <w:sz w:val="20"/>
          <w:szCs w:val="20"/>
        </w:rPr>
      </w:r>
    </w:p>
    <w:sectPr>
      <w:footerReference w:type="even" r:id="rId2"/>
      <w:footerReference w:type="default" r:id="rId3"/>
      <w:footerReference w:type="first" r:id="rId4"/>
      <w:type w:val="nextPage"/>
      <w:pgSz w:w="12240" w:h="15840"/>
      <w:pgMar w:left="851" w:right="851" w:gutter="0" w:header="0" w:top="851" w:footer="709"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alatino Linotype" w:hAnsi="Palatino Linotype" w:eastAsia="Palatino Linotype" w:cs="Palatino Linotype"/>
        <w:sz w:val="24"/>
        <w:szCs w:val="24"/>
        <w:lang w:val="es-MX"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Palatino Linotype" w:hAnsi="Palatino Linotype" w:eastAsia="Palatino Linotype" w:cs="Palatino Linotype"/>
      <w:color w:val="auto"/>
      <w:kern w:val="0"/>
      <w:sz w:val="24"/>
      <w:szCs w:val="24"/>
      <w:lang w:val="es-MX" w:eastAsia="es-MX" w:bidi="ar-SA"/>
    </w:rPr>
  </w:style>
  <w:style w:type="paragraph" w:styleId="Heading1">
    <w:name w:val="heading 1"/>
    <w:uiPriority w:val="9"/>
    <w:qFormat/>
    <w:pPr>
      <w:widowControl/>
      <w:bidi w:val="0"/>
      <w:spacing w:before="0" w:after="0"/>
      <w:jc w:val="start"/>
      <w:outlineLvl w:val="0"/>
    </w:pPr>
    <w:rPr>
      <w:rFonts w:ascii="Palatino Linotype" w:hAnsi="Palatino Linotype" w:eastAsia="Palatino Linotype" w:cs="Palatino Linotype"/>
      <w:color w:val="2E74B5"/>
      <w:kern w:val="0"/>
      <w:sz w:val="32"/>
      <w:szCs w:val="32"/>
      <w:lang w:val="es-MX" w:eastAsia="es-MX" w:bidi="ar-SA"/>
    </w:rPr>
  </w:style>
  <w:style w:type="paragraph" w:styleId="Heading2">
    <w:name w:val="heading 2"/>
    <w:uiPriority w:val="9"/>
    <w:semiHidden/>
    <w:unhideWhenUsed/>
    <w:qFormat/>
    <w:pPr>
      <w:widowControl/>
      <w:bidi w:val="0"/>
      <w:spacing w:before="0" w:after="0"/>
      <w:jc w:val="start"/>
      <w:outlineLvl w:val="1"/>
    </w:pPr>
    <w:rPr>
      <w:rFonts w:ascii="Palatino Linotype" w:hAnsi="Palatino Linotype" w:eastAsia="Palatino Linotype" w:cs="Palatino Linotype"/>
      <w:color w:val="2E74B5"/>
      <w:kern w:val="0"/>
      <w:sz w:val="26"/>
      <w:szCs w:val="26"/>
      <w:lang w:val="es-MX" w:eastAsia="es-MX" w:bidi="ar-SA"/>
    </w:rPr>
  </w:style>
  <w:style w:type="paragraph" w:styleId="Heading3">
    <w:name w:val="heading 3"/>
    <w:uiPriority w:val="9"/>
    <w:semiHidden/>
    <w:unhideWhenUsed/>
    <w:qFormat/>
    <w:pPr>
      <w:widowControl/>
      <w:bidi w:val="0"/>
      <w:spacing w:before="0" w:after="0"/>
      <w:jc w:val="start"/>
      <w:outlineLvl w:val="2"/>
    </w:pPr>
    <w:rPr>
      <w:rFonts w:ascii="Palatino Linotype" w:hAnsi="Palatino Linotype" w:eastAsia="Palatino Linotype" w:cs="Palatino Linotype"/>
      <w:color w:val="1F4D78"/>
      <w:kern w:val="0"/>
      <w:sz w:val="24"/>
      <w:szCs w:val="24"/>
      <w:lang w:val="es-MX" w:eastAsia="es-MX" w:bidi="ar-SA"/>
    </w:rPr>
  </w:style>
  <w:style w:type="paragraph" w:styleId="Heading4">
    <w:name w:val="heading 4"/>
    <w:uiPriority w:val="9"/>
    <w:semiHidden/>
    <w:unhideWhenUsed/>
    <w:qFormat/>
    <w:pPr>
      <w:widowControl/>
      <w:bidi w:val="0"/>
      <w:spacing w:before="0" w:after="0"/>
      <w:jc w:val="start"/>
      <w:outlineLvl w:val="3"/>
    </w:pPr>
    <w:rPr>
      <w:rFonts w:ascii="Palatino Linotype" w:hAnsi="Palatino Linotype" w:eastAsia="Palatino Linotype" w:cs="Palatino Linotype"/>
      <w:i/>
      <w:iCs/>
      <w:color w:val="2E74B5"/>
      <w:kern w:val="0"/>
      <w:sz w:val="24"/>
      <w:szCs w:val="24"/>
      <w:lang w:val="es-MX" w:eastAsia="es-MX" w:bidi="ar-SA"/>
    </w:rPr>
  </w:style>
  <w:style w:type="paragraph" w:styleId="Heading5">
    <w:name w:val="heading 5"/>
    <w:uiPriority w:val="9"/>
    <w:semiHidden/>
    <w:unhideWhenUsed/>
    <w:qFormat/>
    <w:pPr>
      <w:widowControl/>
      <w:bidi w:val="0"/>
      <w:spacing w:before="0" w:after="0"/>
      <w:jc w:val="start"/>
      <w:outlineLvl w:val="4"/>
    </w:pPr>
    <w:rPr>
      <w:rFonts w:ascii="Palatino Linotype" w:hAnsi="Palatino Linotype" w:eastAsia="Palatino Linotype" w:cs="Palatino Linotype"/>
      <w:color w:val="2E74B5"/>
      <w:kern w:val="0"/>
      <w:sz w:val="24"/>
      <w:szCs w:val="24"/>
      <w:lang w:val="es-MX" w:eastAsia="es-MX" w:bidi="ar-SA"/>
    </w:rPr>
  </w:style>
  <w:style w:type="paragraph" w:styleId="Heading6">
    <w:name w:val="heading 6"/>
    <w:uiPriority w:val="9"/>
    <w:semiHidden/>
    <w:unhideWhenUsed/>
    <w:qFormat/>
    <w:pPr>
      <w:widowControl/>
      <w:bidi w:val="0"/>
      <w:spacing w:before="0" w:after="0"/>
      <w:jc w:val="start"/>
      <w:outlineLvl w:val="5"/>
    </w:pPr>
    <w:rPr>
      <w:rFonts w:ascii="Palatino Linotype" w:hAnsi="Palatino Linotype" w:eastAsia="Palatino Linotype" w:cs="Palatino Linotype"/>
      <w:color w:val="1F4D78"/>
      <w:kern w:val="0"/>
      <w:sz w:val="24"/>
      <w:szCs w:val="24"/>
      <w:lang w:val="es-MX" w:eastAsia="es-MX"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uiPriority w:val="99"/>
    <w:semiHidden/>
    <w:unhideWhenUsed/>
    <w:qFormat/>
    <w:rPr>
      <w:sz w:val="20"/>
      <w:szCs w:val="20"/>
    </w:rPr>
  </w:style>
  <w:style w:type="character" w:styleId="EncabezadoCar" w:customStyle="1">
    <w:name w:val="Encabezado Car"/>
    <w:basedOn w:val="DefaultParagraphFont"/>
    <w:uiPriority w:val="99"/>
    <w:qFormat/>
    <w:rsid w:val="007e17cd"/>
    <w:rPr/>
  </w:style>
  <w:style w:type="character" w:styleId="PiedepginaCar" w:customStyle="1">
    <w:name w:val="Pie de página Car"/>
    <w:basedOn w:val="DefaultParagraphFont"/>
    <w:uiPriority w:val="99"/>
    <w:qFormat/>
    <w:rsid w:val="007e17cd"/>
    <w:rPr/>
  </w:style>
  <w:style w:type="character" w:styleId="CommentReference">
    <w:name w:val="annotation reference"/>
    <w:basedOn w:val="DefaultParagraphFont"/>
    <w:uiPriority w:val="99"/>
    <w:semiHidden/>
    <w:unhideWhenUsed/>
    <w:qFormat/>
    <w:rsid w:val="003e3909"/>
    <w:rPr>
      <w:sz w:val="16"/>
      <w:szCs w:val="16"/>
    </w:rPr>
  </w:style>
  <w:style w:type="character" w:styleId="TextocomentarioCar" w:customStyle="1">
    <w:name w:val="Texto comentario Car"/>
    <w:basedOn w:val="DefaultParagraphFont"/>
    <w:uiPriority w:val="99"/>
    <w:semiHidden/>
    <w:qFormat/>
    <w:rsid w:val="003e3909"/>
    <w:rPr>
      <w:sz w:val="20"/>
      <w:szCs w:val="20"/>
    </w:rPr>
  </w:style>
  <w:style w:type="character" w:styleId="AsuntodelcomentarioCar" w:customStyle="1">
    <w:name w:val="Asunto del comentario Car"/>
    <w:basedOn w:val="TextocomentarioCar"/>
    <w:link w:val="annotationsubject"/>
    <w:uiPriority w:val="99"/>
    <w:semiHidden/>
    <w:qFormat/>
    <w:rsid w:val="003e3909"/>
    <w:rPr>
      <w:b/>
      <w:bCs/>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Palatino Linotype" w:hAnsi="Palatino Linotype" w:eastAsia="Palatino Linotype" w:cs="Palatino Linotype"/>
      <w:color w:val="auto"/>
      <w:kern w:val="0"/>
      <w:sz w:val="56"/>
      <w:szCs w:val="56"/>
      <w:lang w:val="es-MX" w:eastAsia="es-MX" w:bidi="ar-SA"/>
    </w:rPr>
  </w:style>
  <w:style w:type="paragraph" w:styleId="Textoennegrita1" w:customStyle="1">
    <w:name w:val="Texto en negrita1"/>
    <w:qFormat/>
    <w:pPr>
      <w:widowControl/>
      <w:bidi w:val="0"/>
      <w:spacing w:before="0" w:after="0"/>
      <w:jc w:val="start"/>
    </w:pPr>
    <w:rPr>
      <w:rFonts w:ascii="Palatino Linotype" w:hAnsi="Palatino Linotype" w:eastAsia="Palatino Linotype" w:cs="Palatino Linotype"/>
      <w:b/>
      <w:bCs/>
      <w:color w:val="auto"/>
      <w:kern w:val="0"/>
      <w:sz w:val="24"/>
      <w:szCs w:val="24"/>
      <w:lang w:val="es-MX" w:eastAsia="es-MX" w:bidi="ar-SA"/>
    </w:rPr>
  </w:style>
  <w:style w:type="paragraph" w:styleId="ListParagraph">
    <w:name w:val="List Paragraph"/>
    <w:qFormat/>
    <w:pPr>
      <w:widowControl/>
      <w:bidi w:val="0"/>
      <w:spacing w:before="0" w:after="0"/>
      <w:jc w:val="start"/>
    </w:pPr>
    <w:rPr>
      <w:rFonts w:ascii="Palatino Linotype" w:hAnsi="Palatino Linotype" w:eastAsia="Palatino Linotype" w:cs="Palatino Linotype"/>
      <w:color w:val="auto"/>
      <w:kern w:val="0"/>
      <w:sz w:val="24"/>
      <w:szCs w:val="24"/>
      <w:lang w:val="es-MX" w:eastAsia="es-MX" w:bidi="ar-SA"/>
    </w:rPr>
  </w:style>
  <w:style w:type="paragraph" w:styleId="FootnoteText">
    <w:name w:val="footnote text"/>
    <w:link w:val="TextonotapieCar"/>
    <w:uiPriority w:val="99"/>
    <w:semiHidden/>
    <w:unhideWhenUsed/>
    <w:pPr>
      <w:widowControl/>
      <w:bidi w:val="0"/>
      <w:spacing w:before="0" w:after="0"/>
      <w:jc w:val="start"/>
    </w:pPr>
    <w:rPr>
      <w:rFonts w:ascii="Palatino Linotype" w:hAnsi="Palatino Linotype" w:eastAsia="Palatino Linotype" w:cs="Palatino Linotype"/>
      <w:color w:val="auto"/>
      <w:kern w:val="0"/>
      <w:sz w:val="20"/>
      <w:szCs w:val="20"/>
      <w:lang w:val="es-MX" w:eastAsia="es-MX" w:bidi="ar-SA"/>
    </w:rPr>
  </w:style>
  <w:style w:type="paragraph" w:styleId="EndnoteText">
    <w:name w:val="endnote text"/>
    <w:link w:val="TextonotaalfinalCar"/>
    <w:uiPriority w:val="99"/>
    <w:semiHidden/>
    <w:unhideWhenUsed/>
    <w:pPr>
      <w:widowControl/>
      <w:bidi w:val="0"/>
      <w:spacing w:before="0" w:after="0"/>
      <w:jc w:val="start"/>
    </w:pPr>
    <w:rPr>
      <w:rFonts w:ascii="Palatino Linotype" w:hAnsi="Palatino Linotype" w:eastAsia="Palatino Linotype" w:cs="Palatino Linotype"/>
      <w:color w:val="auto"/>
      <w:kern w:val="0"/>
      <w:sz w:val="20"/>
      <w:szCs w:val="20"/>
      <w:lang w:val="es-MX" w:eastAsia="es-MX" w:bidi="ar-SA"/>
    </w:rPr>
  </w:style>
  <w:style w:type="paragraph" w:styleId="Cabeceraypie">
    <w:name w:val="Cabecera y pie"/>
    <w:basedOn w:val="Normal"/>
    <w:qFormat/>
    <w:pPr/>
    <w:rPr/>
  </w:style>
  <w:style w:type="paragraph" w:styleId="Header">
    <w:name w:val="header"/>
    <w:basedOn w:val="Normal"/>
    <w:link w:val="EncabezadoCar"/>
    <w:uiPriority w:val="99"/>
    <w:unhideWhenUsed/>
    <w:rsid w:val="007e17cd"/>
    <w:pPr>
      <w:tabs>
        <w:tab w:val="clear" w:pos="708"/>
        <w:tab w:val="center" w:pos="4419" w:leader="none"/>
        <w:tab w:val="right" w:pos="8838" w:leader="none"/>
      </w:tabs>
    </w:pPr>
    <w:rPr/>
  </w:style>
  <w:style w:type="paragraph" w:styleId="Footer">
    <w:name w:val="footer"/>
    <w:basedOn w:val="Normal"/>
    <w:link w:val="PiedepginaCar"/>
    <w:uiPriority w:val="99"/>
    <w:unhideWhenUsed/>
    <w:rsid w:val="007e17cd"/>
    <w:pPr>
      <w:tabs>
        <w:tab w:val="clear" w:pos="708"/>
        <w:tab w:val="center" w:pos="4419" w:leader="none"/>
        <w:tab w:val="right" w:pos="8838" w:leader="none"/>
      </w:tabs>
    </w:pPr>
    <w:rPr/>
  </w:style>
  <w:style w:type="paragraph" w:styleId="CommentText">
    <w:name w:val="annotation text"/>
    <w:basedOn w:val="Normal"/>
    <w:link w:val="TextocomentarioCar"/>
    <w:uiPriority w:val="99"/>
    <w:semiHidden/>
    <w:unhideWhenUsed/>
    <w:rsid w:val="003e3909"/>
    <w:pPr/>
    <w:rPr>
      <w:sz w:val="20"/>
      <w:szCs w:val="20"/>
    </w:rPr>
  </w:style>
  <w:style w:type="paragraph" w:styleId="annotationsubject">
    <w:name w:val="annotation subject"/>
    <w:basedOn w:val="CommentText"/>
    <w:next w:val="CommentText"/>
    <w:link w:val="AsuntodelcomentarioCar"/>
    <w:uiPriority w:val="99"/>
    <w:semiHidden/>
    <w:unhideWhenUsed/>
    <w:qFormat/>
    <w:rsid w:val="003e3909"/>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65E1D-1981-4B7E-B581-F5A241808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Application>LibreOffice/26.2.5.2$Linux_X86_64 LibreOffice_project/6d2b0d33fb0f5da53a12f98bed3e9973e56ff1f0</Application>
  <AppVersion>15.0000</AppVersion>
  <Pages>2</Pages>
  <Words>663</Words>
  <Characters>4072</Characters>
  <CharactersWithSpaces>4700</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2026-08-20T17:41:00Z</dcterms:created>
  <dc:creator>Un-named</dc:creator>
  <dc:description/>
  <dc:language>es-MX</dc:language>
  <cp:lastModifiedBy/>
  <cp:lastPrinted>2026-08-17T15:06:00Z</cp:lastPrinted>
  <dcterms:modified xsi:type="dcterms:W3CDTF">2026-08-25T10:52:37Z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