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7B8FB" w14:textId="4F9514B8" w:rsidR="00CC1393" w:rsidRPr="005D63B0" w:rsidRDefault="00CC1393" w:rsidP="00CC1393">
      <w:pPr>
        <w:widowControl/>
        <w:autoSpaceDE/>
        <w:autoSpaceDN/>
        <w:textAlignment w:val="baseline"/>
        <w:rPr>
          <w:rFonts w:asciiTheme="minorHAnsi" w:eastAsia="Times New Roman" w:hAnsiTheme="minorHAnsi" w:cstheme="minorHAnsi"/>
          <w:b/>
          <w:bCs/>
          <w:u w:val="single"/>
        </w:rPr>
      </w:pPr>
      <w:r w:rsidRPr="005D63B0">
        <w:rPr>
          <w:rFonts w:asciiTheme="minorHAnsi" w:eastAsia="Times New Roman" w:hAnsiTheme="minorHAnsi" w:cstheme="minorHAnsi"/>
          <w:b/>
          <w:bCs/>
          <w:u w:val="single"/>
        </w:rPr>
        <w:t xml:space="preserve">Microbial respiration </w:t>
      </w:r>
    </w:p>
    <w:p w14:paraId="2C403C97" w14:textId="77777777" w:rsidR="00CC1393" w:rsidRDefault="00CC1393" w:rsidP="00CC1393">
      <w:pPr>
        <w:widowControl/>
        <w:autoSpaceDE/>
        <w:autoSpaceDN/>
        <w:textAlignment w:val="baseline"/>
        <w:rPr>
          <w:rFonts w:asciiTheme="minorHAnsi" w:eastAsia="Times New Roman" w:hAnsiTheme="minorHAnsi" w:cstheme="minorHAnsi"/>
          <w:b/>
          <w:bCs/>
        </w:rPr>
      </w:pPr>
    </w:p>
    <w:p w14:paraId="37614AAB" w14:textId="77777777" w:rsidR="00CC1393" w:rsidRPr="00C35F94" w:rsidRDefault="00CC1393" w:rsidP="00CC1393">
      <w:pPr>
        <w:pStyle w:val="paragraph"/>
        <w:spacing w:before="0" w:beforeAutospacing="0" w:after="0" w:afterAutospacing="0"/>
        <w:textAlignment w:val="baseline"/>
        <w:rPr>
          <w:rFonts w:asciiTheme="minorHAnsi" w:hAnsiTheme="minorHAnsi" w:cstheme="minorHAnsi"/>
          <w:sz w:val="18"/>
          <w:szCs w:val="18"/>
        </w:rPr>
      </w:pPr>
      <w:r w:rsidRPr="00C35F94">
        <w:rPr>
          <w:rFonts w:asciiTheme="minorHAnsi" w:hAnsiTheme="minorHAnsi" w:cstheme="minorHAnsi"/>
          <w:b/>
          <w:bCs/>
          <w:sz w:val="22"/>
          <w:szCs w:val="22"/>
        </w:rPr>
        <w:t>Objective</w:t>
      </w:r>
      <w:r w:rsidRPr="00C35F94">
        <w:rPr>
          <w:rFonts w:asciiTheme="minorHAnsi" w:hAnsiTheme="minorHAnsi" w:cstheme="minorHAnsi"/>
          <w:sz w:val="22"/>
          <w:szCs w:val="22"/>
        </w:rPr>
        <w:t>: Basal respiration is the amount of CO</w:t>
      </w:r>
      <w:r w:rsidRPr="00C35F94">
        <w:rPr>
          <w:rFonts w:asciiTheme="minorHAnsi" w:hAnsiTheme="minorHAnsi" w:cstheme="minorHAnsi"/>
          <w:sz w:val="22"/>
          <w:szCs w:val="22"/>
          <w:vertAlign w:val="subscript"/>
        </w:rPr>
        <w:t>2</w:t>
      </w:r>
      <w:r w:rsidRPr="00C35F94">
        <w:rPr>
          <w:rFonts w:asciiTheme="minorHAnsi" w:hAnsiTheme="minorHAnsi" w:cstheme="minorHAnsi"/>
          <w:sz w:val="22"/>
          <w:szCs w:val="22"/>
        </w:rPr>
        <w:t xml:space="preserve"> produced by the biological activity of soil at field conditions</w:t>
      </w:r>
      <w:r w:rsidRPr="00C35F94">
        <w:rPr>
          <w:rFonts w:asciiTheme="minorHAnsi" w:hAnsiTheme="minorHAnsi" w:cstheme="minorHAnsi"/>
          <w:sz w:val="22"/>
          <w:szCs w:val="22"/>
        </w:rPr>
        <w:fldChar w:fldCharType="begin" w:fldLock="1"/>
      </w:r>
      <w:r w:rsidRPr="00C35F94">
        <w:rPr>
          <w:rFonts w:asciiTheme="minorHAnsi" w:hAnsiTheme="minorHAnsi" w:cstheme="minorHAnsi"/>
          <w:sz w:val="22"/>
          <w:szCs w:val="22"/>
        </w:rPr>
        <w:instrText>ADDIN CSL_CITATION {"citationItems":[{"id":"ITEM-1","itemData":{"DOI":"10.1016/B978-0-12-409548-9.09442-2","abstract":"Soil respiration, which is the CO2 produced by the biological activity of soil organisms, is a major flux within the global carbon cycle, emitting about 10 times more CO2 to the atmosphere annually than fossil fuel combustion (Bond-Lamberty and Thomson, 2010; Le Quéré et al., 2014; Raich and Schlesinger, 1992). Soil respiration is typically measured over relatively small areas (&lt; 1 m2) using surface chambers or buried CO2 sensors. Owing to the limited diffusivity of soil, CO2 is generally much more concentrated in soil than in the atmosphere. CO2 is transported to the soil surface primarily via molecular diffusion, following concentration gradients. Transient atmospheric events such as wind gusts and precipitation can impact CO2 transport in soil, causing deviations between CO2 flux rates and rates of CO2 production by soil organisms. Over long timescales (seasonal to interannual) and through space, variability in soil fluxes generally correlates with factors that influence plant growth and microbial activity, including soil moisture, temperature, and the availability of nutrients and carbon substrates. The large magnitude of soil respiration, and the fact that it is often observed to increase exponentially with temperature, has led to predictions that warming-related increases in soil CO2 emissions could cause an acceleration of climate change (Cox et al., 2000; Davidson and Janssens, 2006). The majority of soil respiration research therefore seeks to understand how soil respiration responds to climate and land-use, and to incorporate these feedbacks into global climate models.","author":[{"dropping-particle":"","family":"Phillips","given":"C.L.","non-dropping-particle":"","parse-names":false,"suffix":""},{"dropping-particle":"","family":"Nickerson","given":"N.","non-dropping-particle":"","parse-names":false,"suffix":""}],"container-title":"Reference Module in Earth Systems and Environmental Sciences","id":"ITEM-1","issued":{"date-parts":[["2015","1","1"]]},"publisher":"Elsevier","title":"Soil Respiration","type":"article-journal"},"uris":["http://www.mendeley.com/documents/?uuid=2756d042-a64a-3f8a-98d7-07ccfc4e356f"]}],"mendeley":{"formattedCitation":"(Phillips and Nickerson, 2015)","plainTextFormattedCitation":"(Phillips and Nickerson, 2015)","previouslyFormattedCitation":"(Phillips and Nickerson, 2015)"},"properties":{"noteIndex":0},"schema":"https://github.com/citation-style-language/schema/raw/master/csl-citation.json"}</w:instrText>
      </w:r>
      <w:r w:rsidRPr="00C35F94">
        <w:rPr>
          <w:rFonts w:asciiTheme="minorHAnsi" w:hAnsiTheme="minorHAnsi" w:cstheme="minorHAnsi"/>
          <w:sz w:val="22"/>
          <w:szCs w:val="22"/>
        </w:rPr>
        <w:fldChar w:fldCharType="separate"/>
      </w:r>
      <w:r w:rsidRPr="00C35F94">
        <w:rPr>
          <w:rFonts w:asciiTheme="minorHAnsi" w:hAnsiTheme="minorHAnsi" w:cstheme="minorHAnsi"/>
          <w:noProof/>
          <w:sz w:val="22"/>
          <w:szCs w:val="22"/>
        </w:rPr>
        <w:t>(Phillips and Nickerson, 2015)</w:t>
      </w:r>
      <w:r w:rsidRPr="00C35F94">
        <w:rPr>
          <w:rFonts w:asciiTheme="minorHAnsi" w:hAnsiTheme="minorHAnsi" w:cstheme="minorHAnsi"/>
          <w:sz w:val="22"/>
          <w:szCs w:val="22"/>
        </w:rPr>
        <w:fldChar w:fldCharType="end"/>
      </w:r>
      <w:r w:rsidRPr="00C35F94">
        <w:rPr>
          <w:rFonts w:asciiTheme="minorHAnsi" w:hAnsiTheme="minorHAnsi" w:cstheme="minorHAnsi"/>
          <w:sz w:val="22"/>
          <w:szCs w:val="22"/>
        </w:rPr>
        <w:t>. These measurements can be used to determine the efficiency of microbial communities (when used in conjunction with microbial biomass</w:t>
      </w:r>
      <w:r>
        <w:rPr>
          <w:rFonts w:asciiTheme="minorHAnsi" w:hAnsiTheme="minorHAnsi" w:cstheme="minorHAnsi"/>
          <w:sz w:val="22"/>
          <w:szCs w:val="22"/>
        </w:rPr>
        <w:t xml:space="preserve"> as the ratio of respiration rate/microbial biomass</w:t>
      </w:r>
      <w:r w:rsidRPr="00C35F94">
        <w:rPr>
          <w:rFonts w:asciiTheme="minorHAnsi" w:hAnsiTheme="minorHAnsi" w:cstheme="minorHAnsi"/>
          <w:sz w:val="22"/>
          <w:szCs w:val="22"/>
        </w:rPr>
        <w:t>).  </w:t>
      </w:r>
    </w:p>
    <w:p w14:paraId="2A7A457C" w14:textId="77777777" w:rsidR="00CC1393" w:rsidRPr="00C35F94" w:rsidRDefault="00CC1393" w:rsidP="00CC1393">
      <w:pPr>
        <w:widowControl/>
        <w:autoSpaceDE/>
        <w:autoSpaceDN/>
        <w:textAlignment w:val="baseline"/>
        <w:rPr>
          <w:rFonts w:asciiTheme="minorHAnsi" w:eastAsia="Times New Roman" w:hAnsiTheme="minorHAnsi" w:cstheme="minorHAnsi"/>
          <w:b/>
          <w:bCs/>
        </w:rPr>
      </w:pPr>
    </w:p>
    <w:p w14:paraId="2FC864D7" w14:textId="77777777" w:rsidR="00CC1393" w:rsidRPr="00C35F94" w:rsidRDefault="00CC1393" w:rsidP="00CC1393">
      <w:pPr>
        <w:widowControl/>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b/>
          <w:bCs/>
        </w:rPr>
        <w:t>Equipment:</w:t>
      </w:r>
      <w:r w:rsidRPr="00C35F94">
        <w:rPr>
          <w:rFonts w:asciiTheme="minorHAnsi" w:eastAsia="Times New Roman" w:hAnsiTheme="minorHAnsi" w:cstheme="minorHAnsi"/>
        </w:rPr>
        <w:t>  </w:t>
      </w:r>
    </w:p>
    <w:p w14:paraId="35D147D3" w14:textId="77777777" w:rsidR="00CC1393" w:rsidRPr="00C35F94"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Ball jars (1 per sample for respiration and 1 per sample for SIR)  </w:t>
      </w:r>
    </w:p>
    <w:p w14:paraId="38BD3A93" w14:textId="77777777" w:rsidR="00CC1393" w:rsidRPr="00C35F94"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Ball jar lids with silicone “septa”, and corresponding rings </w:t>
      </w:r>
    </w:p>
    <w:p w14:paraId="4E7CF9D6" w14:textId="77777777" w:rsidR="00CC1393" w:rsidRPr="00C35F94"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Ball jar boxes</w:t>
      </w:r>
    </w:p>
    <w:p w14:paraId="2B8957D1" w14:textId="77777777" w:rsidR="00CC1393" w:rsidRPr="00C35F94"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Benchtop LI-COR 850 (measures CO</w:t>
      </w:r>
      <w:r w:rsidRPr="00C35F94">
        <w:rPr>
          <w:rFonts w:asciiTheme="minorHAnsi" w:eastAsia="Times New Roman" w:hAnsiTheme="minorHAnsi" w:cstheme="minorHAnsi"/>
          <w:vertAlign w:val="subscript"/>
        </w:rPr>
        <w:t>2</w:t>
      </w:r>
      <w:r w:rsidRPr="00C35F94">
        <w:rPr>
          <w:rFonts w:asciiTheme="minorHAnsi" w:eastAsia="Times New Roman" w:hAnsiTheme="minorHAnsi" w:cstheme="minorHAnsi"/>
        </w:rPr>
        <w:t xml:space="preserve"> concentration through absorbance in the infrared).</w:t>
      </w:r>
    </w:p>
    <w:p w14:paraId="4EFAB4EE" w14:textId="77777777" w:rsidR="00CC1393" w:rsidRPr="00C35F94"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Computer to run benchtop LI-COR (+ software) </w:t>
      </w:r>
    </w:p>
    <w:p w14:paraId="02FBFDA9" w14:textId="0040AE5E" w:rsidR="00CC1393" w:rsidRPr="007D4DF5" w:rsidRDefault="00CC1393"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Fresh soil (</w:t>
      </w:r>
      <w:r>
        <w:rPr>
          <w:rFonts w:asciiTheme="minorHAnsi" w:eastAsia="Times New Roman" w:hAnsiTheme="minorHAnsi" w:cstheme="minorHAnsi"/>
        </w:rPr>
        <w:t xml:space="preserve">directly </w:t>
      </w:r>
      <w:r w:rsidRPr="00C35F94">
        <w:rPr>
          <w:rFonts w:asciiTheme="minorHAnsi" w:eastAsia="Times New Roman" w:hAnsiTheme="minorHAnsi" w:cstheme="minorHAnsi"/>
        </w:rPr>
        <w:t>from field or fridge</w:t>
      </w:r>
      <w:r>
        <w:rPr>
          <w:rFonts w:asciiTheme="minorHAnsi" w:eastAsia="Times New Roman" w:hAnsiTheme="minorHAnsi" w:cstheme="minorHAnsi"/>
        </w:rPr>
        <w:t xml:space="preserve">, record how long stored and nature of storage, at least 20 g/sample, to be split into duplicate </w:t>
      </w:r>
      <w:proofErr w:type="spellStart"/>
      <w:r>
        <w:rPr>
          <w:rFonts w:asciiTheme="minorHAnsi" w:eastAsia="Times New Roman" w:hAnsiTheme="minorHAnsi" w:cstheme="minorHAnsi"/>
        </w:rPr>
        <w:t>pseudoreplicates</w:t>
      </w:r>
      <w:proofErr w:type="spellEnd"/>
      <w:r>
        <w:rPr>
          <w:rFonts w:asciiTheme="minorHAnsi" w:eastAsia="Times New Roman" w:hAnsiTheme="minorHAnsi" w:cstheme="minorHAnsi"/>
        </w:rPr>
        <w:t>)</w:t>
      </w:r>
      <w:r w:rsidRPr="00C35F94">
        <w:rPr>
          <w:rFonts w:asciiTheme="minorHAnsi" w:eastAsia="Times New Roman" w:hAnsiTheme="minorHAnsi" w:cstheme="minorHAnsi"/>
        </w:rPr>
        <w:t> </w:t>
      </w:r>
    </w:p>
    <w:p w14:paraId="4C6DF762" w14:textId="0C45AA98" w:rsidR="007D4DF5" w:rsidRPr="00C35F94" w:rsidRDefault="007D4DF5" w:rsidP="00CC1393">
      <w:pPr>
        <w:pStyle w:val="ListParagraph"/>
        <w:widowControl/>
        <w:numPr>
          <w:ilvl w:val="0"/>
          <w:numId w:val="1"/>
        </w:numPr>
        <w:autoSpaceDE/>
        <w:autoSpaceDN/>
        <w:textAlignment w:val="baseline"/>
        <w:rPr>
          <w:rFonts w:asciiTheme="minorHAnsi" w:eastAsia="Times New Roman" w:hAnsiTheme="minorHAnsi" w:cstheme="minorHAnsi"/>
          <w:sz w:val="18"/>
          <w:szCs w:val="18"/>
        </w:rPr>
      </w:pPr>
      <w:r>
        <w:rPr>
          <w:rFonts w:asciiTheme="minorHAnsi" w:eastAsia="Times New Roman" w:hAnsiTheme="minorHAnsi" w:cstheme="minorHAnsi"/>
        </w:rPr>
        <w:t>fan</w:t>
      </w:r>
    </w:p>
    <w:p w14:paraId="183EDECA" w14:textId="77777777" w:rsidR="00CC1393" w:rsidRPr="00C35F94" w:rsidRDefault="00CC1393" w:rsidP="00CC1393">
      <w:pPr>
        <w:widowControl/>
        <w:autoSpaceDE/>
        <w:autoSpaceDN/>
        <w:textAlignment w:val="baseline"/>
        <w:rPr>
          <w:rFonts w:asciiTheme="minorHAnsi" w:eastAsia="Times New Roman" w:hAnsiTheme="minorHAnsi" w:cstheme="minorHAnsi"/>
          <w:sz w:val="18"/>
          <w:szCs w:val="18"/>
        </w:rPr>
      </w:pPr>
      <w:r w:rsidRPr="00C35F94">
        <w:rPr>
          <w:rFonts w:asciiTheme="minorHAnsi" w:eastAsia="Times New Roman" w:hAnsiTheme="minorHAnsi" w:cstheme="minorHAnsi"/>
        </w:rPr>
        <w:t>  </w:t>
      </w:r>
    </w:p>
    <w:p w14:paraId="3EF5AD2C" w14:textId="77777777" w:rsidR="00CC1393" w:rsidRPr="005D63B0" w:rsidRDefault="00CC1393" w:rsidP="00CC1393">
      <w:pPr>
        <w:rPr>
          <w:rFonts w:asciiTheme="minorHAnsi" w:eastAsia="Times New Roman" w:hAnsiTheme="minorHAnsi" w:cstheme="minorHAnsi"/>
          <w:u w:val="single"/>
        </w:rPr>
      </w:pPr>
      <w:r w:rsidRPr="005D63B0">
        <w:rPr>
          <w:rFonts w:asciiTheme="minorHAnsi" w:eastAsia="Times New Roman" w:hAnsiTheme="minorHAnsi" w:cstheme="minorHAnsi"/>
          <w:b/>
          <w:bCs/>
          <w:u w:val="single"/>
        </w:rPr>
        <w:t>Microbial respiration (incubation study)</w:t>
      </w:r>
    </w:p>
    <w:p w14:paraId="72014DE5" w14:textId="77777777" w:rsidR="00CC1393" w:rsidRPr="005D63B0" w:rsidRDefault="00CC1393" w:rsidP="00CC1393">
      <w:pPr>
        <w:pStyle w:val="ListParagraph"/>
        <w:widowControl/>
        <w:numPr>
          <w:ilvl w:val="0"/>
          <w:numId w:val="3"/>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Label ball jars with corresponding Soil ID</w:t>
      </w:r>
      <w:r>
        <w:rPr>
          <w:rFonts w:asciiTheme="minorHAnsi" w:eastAsia="Times New Roman" w:hAnsiTheme="minorHAnsi" w:cstheme="minorHAnsi"/>
        </w:rPr>
        <w:t xml:space="preserve"> (*</w:t>
      </w:r>
      <w:r w:rsidRPr="00FF334B">
        <w:rPr>
          <w:rFonts w:asciiTheme="minorHAnsi" w:eastAsia="Times New Roman" w:hAnsiTheme="minorHAnsi" w:cstheme="minorHAnsi"/>
          <w:u w:val="single"/>
        </w:rPr>
        <w:t>IN DUPLICATE, either ‘A’ or ‘B’</w:t>
      </w:r>
      <w:r>
        <w:rPr>
          <w:rFonts w:asciiTheme="minorHAnsi" w:eastAsia="Times New Roman" w:hAnsiTheme="minorHAnsi" w:cstheme="minorHAnsi"/>
        </w:rPr>
        <w:t>*)</w:t>
      </w:r>
      <w:r w:rsidRPr="005D63B0">
        <w:rPr>
          <w:rFonts w:asciiTheme="minorHAnsi" w:eastAsia="Times New Roman" w:hAnsiTheme="minorHAnsi" w:cstheme="minorHAnsi"/>
        </w:rPr>
        <w:t xml:space="preserve"> and record weight</w:t>
      </w:r>
      <w:r>
        <w:rPr>
          <w:rFonts w:asciiTheme="minorHAnsi" w:eastAsia="Times New Roman" w:hAnsiTheme="minorHAnsi" w:cstheme="minorHAnsi"/>
        </w:rPr>
        <w:t>s in your lab notebook as shown in template in ‘biogeochem_example.xlsx</w:t>
      </w:r>
      <w:r w:rsidRPr="005D63B0">
        <w:rPr>
          <w:rFonts w:asciiTheme="minorHAnsi" w:eastAsia="Times New Roman" w:hAnsiTheme="minorHAnsi" w:cstheme="minorHAnsi"/>
        </w:rPr>
        <w:t>.</w:t>
      </w:r>
    </w:p>
    <w:p w14:paraId="37162D06" w14:textId="31AE214F" w:rsidR="00CC1393" w:rsidRPr="005D63B0" w:rsidRDefault="00CC1393" w:rsidP="00CC1393">
      <w:pPr>
        <w:pStyle w:val="ListParagraph"/>
        <w:widowControl/>
        <w:numPr>
          <w:ilvl w:val="0"/>
          <w:numId w:val="3"/>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Place ~10 g homogenized soil into the corresponding jar and record the weight</w:t>
      </w:r>
      <w:r>
        <w:rPr>
          <w:rFonts w:asciiTheme="minorHAnsi" w:eastAsia="Times New Roman" w:hAnsiTheme="minorHAnsi" w:cstheme="minorHAnsi"/>
        </w:rPr>
        <w:t>s</w:t>
      </w:r>
      <w:r>
        <w:rPr>
          <w:rFonts w:asciiTheme="minorHAnsi" w:eastAsia="Times New Roman" w:hAnsiTheme="minorHAnsi" w:cstheme="minorHAnsi"/>
        </w:rPr>
        <w:t xml:space="preserve"> in your lab notebook and the</w:t>
      </w:r>
      <w:r w:rsidR="007D4DF5">
        <w:rPr>
          <w:rFonts w:asciiTheme="minorHAnsi" w:eastAsia="Times New Roman" w:hAnsiTheme="minorHAnsi" w:cstheme="minorHAnsi"/>
        </w:rPr>
        <w:t xml:space="preserve"> project data template (equivalent to ‘</w:t>
      </w:r>
      <w:r w:rsidR="007D4DF5" w:rsidRPr="007D4DF5">
        <w:rPr>
          <w:rFonts w:asciiTheme="minorHAnsi" w:eastAsia="Times New Roman" w:hAnsiTheme="minorHAnsi" w:cstheme="minorHAnsi"/>
        </w:rPr>
        <w:t>biogeochem_example</w:t>
      </w:r>
      <w:r w:rsidR="007D4DF5">
        <w:rPr>
          <w:rFonts w:asciiTheme="minorHAnsi" w:eastAsia="Times New Roman" w:hAnsiTheme="minorHAnsi" w:cstheme="minorHAnsi"/>
        </w:rPr>
        <w:t>.xlsx’)</w:t>
      </w:r>
    </w:p>
    <w:p w14:paraId="68CA0922" w14:textId="77777777" w:rsidR="00CC1393" w:rsidRDefault="00CC1393" w:rsidP="00CC1393">
      <w:pPr>
        <w:pStyle w:val="ListParagraph"/>
        <w:widowControl/>
        <w:numPr>
          <w:ilvl w:val="0"/>
          <w:numId w:val="3"/>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Place the lid loosely over the top to prevent soil from drying.</w:t>
      </w:r>
    </w:p>
    <w:p w14:paraId="29CD41E8" w14:textId="77777777" w:rsidR="00CC1393" w:rsidRPr="005D63B0" w:rsidRDefault="00CC1393" w:rsidP="00CC1393">
      <w:pPr>
        <w:pStyle w:val="ListParagraph"/>
        <w:widowControl/>
        <w:numPr>
          <w:ilvl w:val="0"/>
          <w:numId w:val="3"/>
        </w:numPr>
        <w:autoSpaceDE/>
        <w:autoSpaceDN/>
        <w:textAlignment w:val="baseline"/>
        <w:rPr>
          <w:rFonts w:asciiTheme="minorHAnsi" w:eastAsia="Times New Roman" w:hAnsiTheme="minorHAnsi" w:cstheme="minorHAnsi"/>
        </w:rPr>
      </w:pPr>
      <w:r>
        <w:rPr>
          <w:rFonts w:asciiTheme="minorHAnsi" w:eastAsia="Times New Roman" w:hAnsiTheme="minorHAnsi" w:cstheme="minorHAnsi"/>
        </w:rPr>
        <w:t>Directly before measuring for the 1</w:t>
      </w:r>
      <w:r w:rsidRPr="00036B92">
        <w:rPr>
          <w:rFonts w:asciiTheme="minorHAnsi" w:eastAsia="Times New Roman" w:hAnsiTheme="minorHAnsi" w:cstheme="minorHAnsi"/>
          <w:vertAlign w:val="superscript"/>
        </w:rPr>
        <w:t>st</w:t>
      </w:r>
      <w:r>
        <w:rPr>
          <w:rFonts w:asciiTheme="minorHAnsi" w:eastAsia="Times New Roman" w:hAnsiTheme="minorHAnsi" w:cstheme="minorHAnsi"/>
        </w:rPr>
        <w:t xml:space="preserve"> time, </w:t>
      </w:r>
      <w:r w:rsidRPr="00036B92">
        <w:rPr>
          <w:rFonts w:asciiTheme="minorHAnsi" w:eastAsia="Times New Roman" w:hAnsiTheme="minorHAnsi" w:cstheme="minorHAnsi"/>
          <w:u w:val="single"/>
        </w:rPr>
        <w:t>fan the samples then tightly cap.</w:t>
      </w:r>
    </w:p>
    <w:p w14:paraId="426631FB" w14:textId="77777777" w:rsidR="00CC1393" w:rsidRPr="005D63B0" w:rsidRDefault="00CC1393" w:rsidP="00CC1393">
      <w:pPr>
        <w:widowControl/>
        <w:autoSpaceDE/>
        <w:autoSpaceDN/>
        <w:textAlignment w:val="baseline"/>
        <w:rPr>
          <w:rFonts w:asciiTheme="minorHAnsi" w:eastAsia="Times New Roman" w:hAnsiTheme="minorHAnsi" w:cstheme="minorHAnsi"/>
        </w:rPr>
      </w:pPr>
    </w:p>
    <w:p w14:paraId="659835B6" w14:textId="77777777" w:rsidR="00CC1393" w:rsidRPr="005D63B0" w:rsidRDefault="00CC1393" w:rsidP="00CC1393">
      <w:pPr>
        <w:widowControl/>
        <w:autoSpaceDE/>
        <w:autoSpaceDN/>
        <w:textAlignment w:val="baseline"/>
        <w:rPr>
          <w:rFonts w:asciiTheme="minorHAnsi" w:eastAsia="Times New Roman" w:hAnsiTheme="minorHAnsi" w:cstheme="minorHAnsi"/>
        </w:rPr>
      </w:pPr>
      <w:r>
        <w:rPr>
          <w:rFonts w:asciiTheme="minorHAnsi" w:eastAsia="Times New Roman" w:hAnsiTheme="minorHAnsi" w:cstheme="minorHAnsi"/>
        </w:rPr>
        <w:t>Check</w:t>
      </w:r>
      <w:r w:rsidRPr="005D63B0">
        <w:rPr>
          <w:rFonts w:asciiTheme="minorHAnsi" w:eastAsia="Times New Roman" w:hAnsiTheme="minorHAnsi" w:cstheme="minorHAnsi"/>
        </w:rPr>
        <w:t xml:space="preserve"> that </w:t>
      </w:r>
      <w:r>
        <w:rPr>
          <w:rFonts w:asciiTheme="minorHAnsi" w:eastAsia="Times New Roman" w:hAnsiTheme="minorHAnsi" w:cstheme="minorHAnsi"/>
        </w:rPr>
        <w:t xml:space="preserve">the </w:t>
      </w:r>
      <w:proofErr w:type="spellStart"/>
      <w:r>
        <w:rPr>
          <w:rFonts w:asciiTheme="minorHAnsi" w:eastAsia="Times New Roman" w:hAnsiTheme="minorHAnsi" w:cstheme="minorHAnsi"/>
        </w:rPr>
        <w:t>LiCOR</w:t>
      </w:r>
      <w:proofErr w:type="spellEnd"/>
      <w:r w:rsidRPr="005D63B0">
        <w:rPr>
          <w:rFonts w:asciiTheme="minorHAnsi" w:eastAsia="Times New Roman" w:hAnsiTheme="minorHAnsi" w:cstheme="minorHAnsi"/>
        </w:rPr>
        <w:t xml:space="preserve"> is reading a stable temperature and that the CO</w:t>
      </w:r>
      <w:r w:rsidRPr="00FF334B">
        <w:rPr>
          <w:rFonts w:asciiTheme="minorHAnsi" w:eastAsia="Times New Roman" w:hAnsiTheme="minorHAnsi" w:cstheme="minorHAnsi"/>
          <w:vertAlign w:val="subscript"/>
        </w:rPr>
        <w:t>2</w:t>
      </w:r>
      <w:r w:rsidRPr="005D63B0">
        <w:rPr>
          <w:rFonts w:asciiTheme="minorHAnsi" w:eastAsia="Times New Roman" w:hAnsiTheme="minorHAnsi" w:cstheme="minorHAnsi"/>
        </w:rPr>
        <w:t xml:space="preserve"> is reasonable (concentrations can get high indoors but should not be &lt;400 or &gt;</w:t>
      </w:r>
      <w:r>
        <w:rPr>
          <w:rFonts w:asciiTheme="minorHAnsi" w:eastAsia="Times New Roman" w:hAnsiTheme="minorHAnsi" w:cstheme="minorHAnsi"/>
        </w:rPr>
        <w:t>60</w:t>
      </w:r>
      <w:r w:rsidRPr="005D63B0">
        <w:rPr>
          <w:rFonts w:asciiTheme="minorHAnsi" w:eastAsia="Times New Roman" w:hAnsiTheme="minorHAnsi" w:cstheme="minorHAnsi"/>
        </w:rPr>
        <w:t xml:space="preserve">0ppm). </w:t>
      </w:r>
    </w:p>
    <w:p w14:paraId="1B51648E" w14:textId="77777777" w:rsidR="00CC1393" w:rsidRPr="005D63B0" w:rsidRDefault="00CC1393" w:rsidP="00CC1393">
      <w:pPr>
        <w:widowControl/>
        <w:autoSpaceDE/>
        <w:autoSpaceDN/>
        <w:textAlignment w:val="baseline"/>
        <w:rPr>
          <w:rFonts w:asciiTheme="minorHAnsi" w:eastAsia="Times New Roman" w:hAnsiTheme="minorHAnsi" w:cstheme="minorHAnsi"/>
        </w:rPr>
      </w:pPr>
    </w:p>
    <w:p w14:paraId="1C8B6278" w14:textId="77777777" w:rsidR="00CC1393" w:rsidRPr="005D63B0" w:rsidRDefault="00CC1393" w:rsidP="00CC1393">
      <w:pPr>
        <w:widowControl/>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 xml:space="preserve">When the LI-COR is stable, take a </w:t>
      </w:r>
      <w:r w:rsidRPr="00567150">
        <w:rPr>
          <w:rFonts w:asciiTheme="minorHAnsi" w:eastAsia="Times New Roman" w:hAnsiTheme="minorHAnsi" w:cstheme="minorHAnsi"/>
          <w:b/>
          <w:bCs/>
        </w:rPr>
        <w:t>Time 0 (T0)</w:t>
      </w:r>
      <w:r w:rsidRPr="005D63B0">
        <w:rPr>
          <w:rFonts w:asciiTheme="minorHAnsi" w:eastAsia="Times New Roman" w:hAnsiTheme="minorHAnsi" w:cstheme="minorHAnsi"/>
        </w:rPr>
        <w:t xml:space="preserve"> CO</w:t>
      </w:r>
      <w:r w:rsidRPr="005D63B0">
        <w:rPr>
          <w:rFonts w:asciiTheme="minorHAnsi" w:eastAsia="Times New Roman" w:hAnsiTheme="minorHAnsi" w:cstheme="minorHAnsi"/>
          <w:vertAlign w:val="subscript"/>
        </w:rPr>
        <w:t>2</w:t>
      </w:r>
      <w:r w:rsidRPr="005D63B0">
        <w:rPr>
          <w:rFonts w:asciiTheme="minorHAnsi" w:eastAsia="Times New Roman" w:hAnsiTheme="minorHAnsi" w:cstheme="minorHAnsi"/>
        </w:rPr>
        <w:t xml:space="preserve"> measurement on each jar.   </w:t>
      </w:r>
    </w:p>
    <w:p w14:paraId="2A4D68FE"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Check the back of the needles are well sealed in the clear tubing connected to the </w:t>
      </w:r>
      <w:proofErr w:type="spellStart"/>
      <w:r w:rsidRPr="005D63B0">
        <w:rPr>
          <w:rFonts w:asciiTheme="minorHAnsi" w:eastAsia="Times New Roman" w:hAnsiTheme="minorHAnsi" w:cstheme="minorHAnsi"/>
        </w:rPr>
        <w:t>LiCor</w:t>
      </w:r>
      <w:proofErr w:type="spellEnd"/>
      <w:r w:rsidRPr="005D63B0">
        <w:rPr>
          <w:rFonts w:asciiTheme="minorHAnsi" w:eastAsia="Times New Roman" w:hAnsiTheme="minorHAnsi" w:cstheme="minorHAnsi"/>
        </w:rPr>
        <w:t xml:space="preserve"> and that there are no leaks. </w:t>
      </w:r>
    </w:p>
    <w:p w14:paraId="76C1921D"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Hit the START button to begin recording in the LI-COR software.</w:t>
      </w:r>
    </w:p>
    <w:p w14:paraId="7B0F6B6D"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Insert the “in” needle into one port, rapidly place the “out” needle into the other port.  Watch for the CO</w:t>
      </w:r>
      <w:r w:rsidRPr="005D63B0">
        <w:rPr>
          <w:rFonts w:asciiTheme="minorHAnsi" w:eastAsia="Times New Roman" w:hAnsiTheme="minorHAnsi" w:cstheme="minorHAnsi"/>
          <w:vertAlign w:val="subscript"/>
        </w:rPr>
        <w:t>2</w:t>
      </w:r>
      <w:r w:rsidRPr="005D63B0">
        <w:rPr>
          <w:rFonts w:asciiTheme="minorHAnsi" w:eastAsia="Times New Roman" w:hAnsiTheme="minorHAnsi" w:cstheme="minorHAnsi"/>
        </w:rPr>
        <w:t xml:space="preserve"> level to stabilize and then write down the </w:t>
      </w:r>
      <w:r w:rsidRPr="005D63B0">
        <w:rPr>
          <w:rFonts w:asciiTheme="minorHAnsi" w:eastAsia="Times New Roman" w:hAnsiTheme="minorHAnsi" w:cstheme="minorHAnsi"/>
          <w:u w:val="single"/>
        </w:rPr>
        <w:t>CO2 concentration (ppm</w:t>
      </w:r>
      <w:r w:rsidRPr="005D63B0">
        <w:rPr>
          <w:rFonts w:asciiTheme="minorHAnsi" w:eastAsia="Times New Roman" w:hAnsiTheme="minorHAnsi" w:cstheme="minorHAnsi"/>
        </w:rPr>
        <w:t xml:space="preserve">) and the </w:t>
      </w:r>
      <w:r w:rsidRPr="005D63B0">
        <w:rPr>
          <w:rFonts w:asciiTheme="minorHAnsi" w:eastAsia="Times New Roman" w:hAnsiTheme="minorHAnsi" w:cstheme="minorHAnsi"/>
          <w:u w:val="single"/>
        </w:rPr>
        <w:t>exact time from the software</w:t>
      </w:r>
      <w:r w:rsidRPr="005D63B0">
        <w:rPr>
          <w:rFonts w:asciiTheme="minorHAnsi" w:eastAsia="Times New Roman" w:hAnsiTheme="minorHAnsi" w:cstheme="minorHAnsi"/>
        </w:rPr>
        <w:t xml:space="preserve">.  This is T0 for the SIR data. </w:t>
      </w:r>
    </w:p>
    <w:p w14:paraId="19992F68"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2F7BE8">
        <w:rPr>
          <w:rFonts w:asciiTheme="minorHAnsi" w:eastAsia="Times New Roman" w:hAnsiTheme="minorHAnsi" w:cstheme="minorHAnsi"/>
          <w:u w:val="single"/>
        </w:rPr>
        <w:t>Remove the out needle and then the in needle</w:t>
      </w:r>
      <w:r w:rsidRPr="005D63B0">
        <w:rPr>
          <w:rFonts w:asciiTheme="minorHAnsi" w:eastAsia="Times New Roman" w:hAnsiTheme="minorHAnsi" w:cstheme="minorHAnsi"/>
        </w:rPr>
        <w:t>. Be careful that the needle base is still inserted well into the tubing and seals well.  </w:t>
      </w:r>
    </w:p>
    <w:p w14:paraId="24BC7788"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Allow to flow for a few seconds until the CO</w:t>
      </w:r>
      <w:r w:rsidRPr="001471BD">
        <w:rPr>
          <w:rFonts w:asciiTheme="minorHAnsi" w:eastAsia="Times New Roman" w:hAnsiTheme="minorHAnsi" w:cstheme="minorHAnsi"/>
          <w:vertAlign w:val="subscript"/>
        </w:rPr>
        <w:t>2</w:t>
      </w:r>
      <w:r w:rsidRPr="005D63B0">
        <w:rPr>
          <w:rFonts w:asciiTheme="minorHAnsi" w:eastAsia="Times New Roman" w:hAnsiTheme="minorHAnsi" w:cstheme="minorHAnsi"/>
        </w:rPr>
        <w:t xml:space="preserve"> returns to room air levels  </w:t>
      </w:r>
    </w:p>
    <w:p w14:paraId="6D427292"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 xml:space="preserve">Start on the next jar, remember to </w:t>
      </w:r>
      <w:r>
        <w:rPr>
          <w:rFonts w:asciiTheme="minorHAnsi" w:eastAsia="Times New Roman" w:hAnsiTheme="minorHAnsi" w:cstheme="minorHAnsi"/>
        </w:rPr>
        <w:t>ensure the L</w:t>
      </w:r>
      <w:r w:rsidRPr="005D63B0">
        <w:rPr>
          <w:rFonts w:asciiTheme="minorHAnsi" w:eastAsia="Times New Roman" w:hAnsiTheme="minorHAnsi" w:cstheme="minorHAnsi"/>
        </w:rPr>
        <w:t xml:space="preserve">I-COR software </w:t>
      </w:r>
      <w:r>
        <w:rPr>
          <w:rFonts w:asciiTheme="minorHAnsi" w:eastAsia="Times New Roman" w:hAnsiTheme="minorHAnsi" w:cstheme="minorHAnsi"/>
        </w:rPr>
        <w:t>is logging</w:t>
      </w:r>
    </w:p>
    <w:p w14:paraId="293246E6"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 xml:space="preserve">Once you finish your samples, you will take another measurement </w:t>
      </w:r>
      <w:r w:rsidRPr="00567150">
        <w:rPr>
          <w:rFonts w:asciiTheme="minorHAnsi" w:eastAsia="Times New Roman" w:hAnsiTheme="minorHAnsi" w:cstheme="minorHAnsi"/>
          <w:b/>
          <w:bCs/>
        </w:rPr>
        <w:t xml:space="preserve">(T1) </w:t>
      </w:r>
      <w:r>
        <w:rPr>
          <w:rFonts w:asciiTheme="minorHAnsi" w:eastAsia="Times New Roman" w:hAnsiTheme="minorHAnsi" w:cstheme="minorHAnsi"/>
          <w:b/>
          <w:bCs/>
        </w:rPr>
        <w:t>2</w:t>
      </w:r>
      <w:r w:rsidRPr="00567150">
        <w:rPr>
          <w:rFonts w:asciiTheme="minorHAnsi" w:eastAsia="Times New Roman" w:hAnsiTheme="minorHAnsi" w:cstheme="minorHAnsi"/>
          <w:b/>
          <w:bCs/>
        </w:rPr>
        <w:t xml:space="preserve"> hour</w:t>
      </w:r>
      <w:r>
        <w:rPr>
          <w:rFonts w:asciiTheme="minorHAnsi" w:eastAsia="Times New Roman" w:hAnsiTheme="minorHAnsi" w:cstheme="minorHAnsi"/>
          <w:b/>
          <w:bCs/>
        </w:rPr>
        <w:t>s</w:t>
      </w:r>
      <w:r w:rsidRPr="005D63B0">
        <w:rPr>
          <w:rFonts w:asciiTheme="minorHAnsi" w:eastAsia="Times New Roman" w:hAnsiTheme="minorHAnsi" w:cstheme="minorHAnsi"/>
        </w:rPr>
        <w:t xml:space="preserve"> after T0, (</w:t>
      </w:r>
      <w:r w:rsidRPr="00567150">
        <w:rPr>
          <w:rFonts w:asciiTheme="minorHAnsi" w:eastAsia="Times New Roman" w:hAnsiTheme="minorHAnsi" w:cstheme="minorHAnsi"/>
          <w:b/>
          <w:bCs/>
        </w:rPr>
        <w:t xml:space="preserve">T2) </w:t>
      </w:r>
      <w:r>
        <w:rPr>
          <w:rFonts w:asciiTheme="minorHAnsi" w:eastAsia="Times New Roman" w:hAnsiTheme="minorHAnsi" w:cstheme="minorHAnsi"/>
          <w:b/>
          <w:bCs/>
        </w:rPr>
        <w:t>4</w:t>
      </w:r>
      <w:r w:rsidRPr="005D63B0">
        <w:rPr>
          <w:rFonts w:asciiTheme="minorHAnsi" w:eastAsia="Times New Roman" w:hAnsiTheme="minorHAnsi" w:cstheme="minorHAnsi"/>
        </w:rPr>
        <w:t xml:space="preserve"> hours after T0</w:t>
      </w:r>
    </w:p>
    <w:p w14:paraId="08D6A2C6" w14:textId="77777777" w:rsidR="00CC1393" w:rsidRPr="005D63B0" w:rsidRDefault="00CC1393" w:rsidP="00CC1393">
      <w:pPr>
        <w:widowControl/>
        <w:numPr>
          <w:ilvl w:val="0"/>
          <w:numId w:val="4"/>
        </w:numPr>
        <w:autoSpaceDE/>
        <w:autoSpaceDN/>
        <w:textAlignment w:val="baseline"/>
        <w:rPr>
          <w:rFonts w:asciiTheme="minorHAnsi" w:eastAsia="Times New Roman" w:hAnsiTheme="minorHAnsi" w:cstheme="minorHAnsi"/>
        </w:rPr>
      </w:pPr>
      <w:r w:rsidRPr="005D63B0">
        <w:rPr>
          <w:rFonts w:asciiTheme="minorHAnsi" w:eastAsia="Times New Roman" w:hAnsiTheme="minorHAnsi" w:cstheme="minorHAnsi"/>
        </w:rPr>
        <w:t xml:space="preserve">If necessary, more measurements will be taken at </w:t>
      </w:r>
      <w:r>
        <w:rPr>
          <w:rFonts w:asciiTheme="minorHAnsi" w:eastAsia="Times New Roman" w:hAnsiTheme="minorHAnsi" w:cstheme="minorHAnsi"/>
        </w:rPr>
        <w:t>6</w:t>
      </w:r>
      <w:r w:rsidRPr="005D63B0">
        <w:rPr>
          <w:rFonts w:asciiTheme="minorHAnsi" w:eastAsia="Times New Roman" w:hAnsiTheme="minorHAnsi" w:cstheme="minorHAnsi"/>
        </w:rPr>
        <w:t xml:space="preserve"> hours (T</w:t>
      </w:r>
      <w:r>
        <w:rPr>
          <w:rFonts w:asciiTheme="minorHAnsi" w:eastAsia="Times New Roman" w:hAnsiTheme="minorHAnsi" w:cstheme="minorHAnsi"/>
        </w:rPr>
        <w:t>3</w:t>
      </w:r>
      <w:r w:rsidRPr="005D63B0">
        <w:rPr>
          <w:rFonts w:asciiTheme="minorHAnsi" w:eastAsia="Times New Roman" w:hAnsiTheme="minorHAnsi" w:cstheme="minorHAnsi"/>
        </w:rPr>
        <w:t>) and 24 hours (T</w:t>
      </w:r>
      <w:r>
        <w:rPr>
          <w:rFonts w:asciiTheme="minorHAnsi" w:eastAsia="Times New Roman" w:hAnsiTheme="minorHAnsi" w:cstheme="minorHAnsi"/>
        </w:rPr>
        <w:t>4</w:t>
      </w:r>
      <w:r w:rsidRPr="005D63B0">
        <w:rPr>
          <w:rFonts w:asciiTheme="minorHAnsi" w:eastAsia="Times New Roman" w:hAnsiTheme="minorHAnsi" w:cstheme="minorHAnsi"/>
        </w:rPr>
        <w:t>)</w:t>
      </w:r>
    </w:p>
    <w:p w14:paraId="2D2F48C4" w14:textId="77777777" w:rsidR="00CC1393" w:rsidRPr="005D63B0" w:rsidRDefault="00CC1393" w:rsidP="00CC1393">
      <w:pPr>
        <w:widowControl/>
        <w:autoSpaceDE/>
        <w:autoSpaceDN/>
        <w:textAlignment w:val="baseline"/>
        <w:rPr>
          <w:rFonts w:asciiTheme="minorHAnsi" w:eastAsia="Times New Roman" w:hAnsiTheme="minorHAnsi" w:cstheme="minorHAnsi"/>
        </w:rPr>
      </w:pPr>
    </w:p>
    <w:p w14:paraId="0A0761F2" w14:textId="77777777" w:rsidR="00CC1393" w:rsidRDefault="00CC1393" w:rsidP="00CC1393">
      <w:pPr>
        <w:widowControl/>
        <w:autoSpaceDE/>
        <w:autoSpaceDN/>
        <w:textAlignment w:val="baseline"/>
        <w:rPr>
          <w:rFonts w:asciiTheme="minorHAnsi" w:eastAsia="Times New Roman" w:hAnsiTheme="minorHAnsi" w:cstheme="minorHAnsi"/>
          <w:b/>
          <w:bCs/>
        </w:rPr>
      </w:pPr>
    </w:p>
    <w:p w14:paraId="5845331D" w14:textId="77777777" w:rsidR="00CC1393" w:rsidRDefault="00CC1393" w:rsidP="00CC1393">
      <w:pPr>
        <w:rPr>
          <w:rFonts w:asciiTheme="minorHAnsi" w:eastAsia="Times New Roman" w:hAnsiTheme="minorHAnsi" w:cstheme="minorHAnsi"/>
          <w:b/>
          <w:bCs/>
        </w:rPr>
      </w:pPr>
      <w:r>
        <w:rPr>
          <w:rFonts w:asciiTheme="minorHAnsi" w:eastAsia="Times New Roman" w:hAnsiTheme="minorHAnsi" w:cstheme="minorHAnsi"/>
          <w:b/>
          <w:bCs/>
        </w:rPr>
        <w:br w:type="page"/>
      </w:r>
    </w:p>
    <w:p w14:paraId="71C6D432" w14:textId="21131886" w:rsidR="00CC1393" w:rsidRDefault="00CC1393" w:rsidP="00CC1393">
      <w:pPr>
        <w:widowControl/>
        <w:autoSpaceDE/>
        <w:autoSpaceDN/>
        <w:textAlignment w:val="baseline"/>
        <w:rPr>
          <w:rFonts w:asciiTheme="minorHAnsi" w:eastAsia="Times New Roman" w:hAnsiTheme="minorHAnsi" w:cstheme="minorHAnsi"/>
          <w:b/>
          <w:bCs/>
        </w:rPr>
      </w:pPr>
      <w:r>
        <w:rPr>
          <w:rFonts w:asciiTheme="minorHAnsi" w:eastAsia="Times New Roman" w:hAnsiTheme="minorHAnsi" w:cstheme="minorHAnsi"/>
          <w:b/>
          <w:bCs/>
        </w:rPr>
        <w:lastRenderedPageBreak/>
        <w:t>Data to record</w:t>
      </w:r>
      <w:r w:rsidR="007D4DF5">
        <w:rPr>
          <w:rFonts w:asciiTheme="minorHAnsi" w:eastAsia="Times New Roman" w:hAnsiTheme="minorHAnsi" w:cstheme="minorHAnsi"/>
          <w:b/>
          <w:bCs/>
        </w:rPr>
        <w:t xml:space="preserve"> (example)</w:t>
      </w:r>
    </w:p>
    <w:tbl>
      <w:tblPr>
        <w:tblW w:w="7261"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170"/>
        <w:gridCol w:w="1085"/>
        <w:gridCol w:w="1469"/>
        <w:gridCol w:w="1760"/>
      </w:tblGrid>
      <w:tr w:rsidR="00CC1393" w:rsidRPr="00A42A64" w14:paraId="300A2A1F" w14:textId="77777777" w:rsidTr="0081578B">
        <w:trPr>
          <w:trHeight w:val="1380"/>
        </w:trPr>
        <w:tc>
          <w:tcPr>
            <w:tcW w:w="1777" w:type="dxa"/>
            <w:shd w:val="clear" w:color="auto" w:fill="auto"/>
            <w:vAlign w:val="center"/>
            <w:hideMark/>
          </w:tcPr>
          <w:p w14:paraId="73C77B3F" w14:textId="77777777" w:rsidR="00CC1393" w:rsidRPr="00A42A64" w:rsidRDefault="00CC1393" w:rsidP="0081578B">
            <w:pPr>
              <w:jc w:val="center"/>
              <w:rPr>
                <w:rFonts w:eastAsia="Times New Roman"/>
                <w:color w:val="000000"/>
              </w:rPr>
            </w:pPr>
            <w:r w:rsidRPr="00A42A64">
              <w:rPr>
                <w:rFonts w:eastAsia="Times New Roman"/>
                <w:color w:val="000000"/>
              </w:rPr>
              <w:t>Soil ID</w:t>
            </w:r>
            <w:r>
              <w:rPr>
                <w:rFonts w:eastAsia="Times New Roman"/>
                <w:color w:val="000000"/>
              </w:rPr>
              <w:t>/duplicate (A or B)</w:t>
            </w:r>
          </w:p>
        </w:tc>
        <w:tc>
          <w:tcPr>
            <w:tcW w:w="1170" w:type="dxa"/>
            <w:shd w:val="clear" w:color="auto" w:fill="auto"/>
            <w:vAlign w:val="center"/>
            <w:hideMark/>
          </w:tcPr>
          <w:p w14:paraId="46D00E1B" w14:textId="77777777" w:rsidR="00CC1393" w:rsidRPr="00A42A64" w:rsidRDefault="00CC1393" w:rsidP="0081578B">
            <w:pPr>
              <w:jc w:val="center"/>
              <w:rPr>
                <w:rFonts w:eastAsia="Times New Roman"/>
                <w:color w:val="000000"/>
              </w:rPr>
            </w:pPr>
            <w:r w:rsidRPr="00A42A64">
              <w:rPr>
                <w:rFonts w:eastAsia="Times New Roman"/>
                <w:color w:val="000000"/>
              </w:rPr>
              <w:t>fresh weight (g)</w:t>
            </w:r>
          </w:p>
        </w:tc>
        <w:tc>
          <w:tcPr>
            <w:tcW w:w="1085" w:type="dxa"/>
            <w:shd w:val="clear" w:color="auto" w:fill="auto"/>
            <w:vAlign w:val="center"/>
            <w:hideMark/>
          </w:tcPr>
          <w:p w14:paraId="36BA0324" w14:textId="77777777" w:rsidR="00CC1393" w:rsidRPr="00A42A64" w:rsidRDefault="00CC1393" w:rsidP="0081578B">
            <w:pPr>
              <w:jc w:val="center"/>
              <w:rPr>
                <w:rFonts w:eastAsia="Times New Roman"/>
                <w:color w:val="000000"/>
              </w:rPr>
            </w:pPr>
            <w:r w:rsidRPr="00A42A64">
              <w:rPr>
                <w:rFonts w:eastAsia="Times New Roman"/>
                <w:color w:val="000000"/>
              </w:rPr>
              <w:t>Time (hours)</w:t>
            </w:r>
          </w:p>
        </w:tc>
        <w:tc>
          <w:tcPr>
            <w:tcW w:w="1469" w:type="dxa"/>
            <w:shd w:val="clear" w:color="auto" w:fill="auto"/>
            <w:vAlign w:val="center"/>
            <w:hideMark/>
          </w:tcPr>
          <w:p w14:paraId="1917540C" w14:textId="77777777" w:rsidR="00CC1393" w:rsidRPr="00A42A64" w:rsidRDefault="00CC1393" w:rsidP="0081578B">
            <w:pPr>
              <w:jc w:val="center"/>
              <w:rPr>
                <w:rFonts w:eastAsia="Times New Roman"/>
                <w:color w:val="000000"/>
              </w:rPr>
            </w:pPr>
            <w:r w:rsidRPr="00A42A64">
              <w:rPr>
                <w:rFonts w:eastAsia="Times New Roman"/>
                <w:color w:val="000000"/>
              </w:rPr>
              <w:t>exact measurement time</w:t>
            </w:r>
          </w:p>
        </w:tc>
        <w:tc>
          <w:tcPr>
            <w:tcW w:w="1760" w:type="dxa"/>
            <w:shd w:val="clear" w:color="auto" w:fill="auto"/>
            <w:vAlign w:val="center"/>
            <w:hideMark/>
          </w:tcPr>
          <w:p w14:paraId="2F000D47" w14:textId="77777777" w:rsidR="00CC1393" w:rsidRPr="00A42A64" w:rsidRDefault="00CC1393" w:rsidP="0081578B">
            <w:pPr>
              <w:jc w:val="center"/>
              <w:rPr>
                <w:rFonts w:eastAsia="Times New Roman"/>
                <w:color w:val="000000"/>
              </w:rPr>
            </w:pPr>
            <w:r w:rsidRPr="00A42A64">
              <w:rPr>
                <w:rFonts w:eastAsia="Times New Roman"/>
                <w:color w:val="000000"/>
              </w:rPr>
              <w:t>CO</w:t>
            </w:r>
            <w:r w:rsidRPr="00A42A64">
              <w:rPr>
                <w:rFonts w:eastAsia="Times New Roman"/>
                <w:color w:val="000000"/>
                <w:vertAlign w:val="subscript"/>
              </w:rPr>
              <w:t>2</w:t>
            </w:r>
            <w:r w:rsidRPr="00A42A64">
              <w:rPr>
                <w:rFonts w:eastAsia="Times New Roman"/>
                <w:color w:val="000000"/>
              </w:rPr>
              <w:t xml:space="preserve"> </w:t>
            </w:r>
            <w:proofErr w:type="gramStart"/>
            <w:r w:rsidRPr="00A42A64">
              <w:rPr>
                <w:rFonts w:eastAsia="Times New Roman"/>
                <w:color w:val="000000"/>
              </w:rPr>
              <w:t>measured  (</w:t>
            </w:r>
            <w:proofErr w:type="spellStart"/>
            <w:proofErr w:type="gramEnd"/>
            <w:r w:rsidRPr="00A42A64">
              <w:rPr>
                <w:rFonts w:eastAsia="Times New Roman"/>
                <w:color w:val="000000"/>
              </w:rPr>
              <w:t>μmol</w:t>
            </w:r>
            <w:proofErr w:type="spellEnd"/>
            <w:r w:rsidRPr="00A42A64">
              <w:rPr>
                <w:rFonts w:eastAsia="Times New Roman"/>
                <w:color w:val="000000"/>
              </w:rPr>
              <w:t xml:space="preserve"> CO</w:t>
            </w:r>
            <w:r w:rsidRPr="00A42A64">
              <w:rPr>
                <w:rFonts w:eastAsia="Times New Roman"/>
                <w:color w:val="000000"/>
                <w:vertAlign w:val="subscript"/>
              </w:rPr>
              <w:t>2</w:t>
            </w:r>
            <w:r w:rsidRPr="00A42A64">
              <w:rPr>
                <w:rFonts w:eastAsia="Times New Roman"/>
                <w:color w:val="000000"/>
              </w:rPr>
              <w:t>/mol)</w:t>
            </w:r>
          </w:p>
        </w:tc>
      </w:tr>
      <w:tr w:rsidR="00CC1393" w:rsidRPr="00A42A64" w14:paraId="58D6A458" w14:textId="77777777" w:rsidTr="0081578B">
        <w:trPr>
          <w:trHeight w:val="290"/>
        </w:trPr>
        <w:tc>
          <w:tcPr>
            <w:tcW w:w="1777" w:type="dxa"/>
            <w:vMerge w:val="restart"/>
            <w:shd w:val="clear" w:color="auto" w:fill="auto"/>
            <w:noWrap/>
            <w:vAlign w:val="center"/>
            <w:hideMark/>
          </w:tcPr>
          <w:p w14:paraId="10FEAC20" w14:textId="77777777" w:rsidR="00CC1393" w:rsidRPr="00A42A64" w:rsidRDefault="00CC1393" w:rsidP="0081578B">
            <w:pPr>
              <w:jc w:val="center"/>
              <w:rPr>
                <w:rFonts w:eastAsia="Times New Roman"/>
                <w:color w:val="000000"/>
              </w:rPr>
            </w:pPr>
            <w:bookmarkStart w:id="0" w:name="_Hlk93835360"/>
          </w:p>
        </w:tc>
        <w:tc>
          <w:tcPr>
            <w:tcW w:w="1170" w:type="dxa"/>
            <w:vMerge w:val="restart"/>
            <w:shd w:val="clear" w:color="auto" w:fill="auto"/>
            <w:noWrap/>
            <w:vAlign w:val="center"/>
            <w:hideMark/>
          </w:tcPr>
          <w:p w14:paraId="151DF855"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085" w:type="dxa"/>
            <w:shd w:val="clear" w:color="auto" w:fill="auto"/>
            <w:noWrap/>
            <w:vAlign w:val="center"/>
            <w:hideMark/>
          </w:tcPr>
          <w:p w14:paraId="39CC8AE7" w14:textId="77777777" w:rsidR="00CC1393" w:rsidRPr="00A42A64" w:rsidRDefault="00CC1393" w:rsidP="0081578B">
            <w:pPr>
              <w:jc w:val="center"/>
              <w:rPr>
                <w:rFonts w:eastAsia="Times New Roman"/>
                <w:color w:val="000000"/>
              </w:rPr>
            </w:pPr>
            <w:r w:rsidRPr="00A42A64">
              <w:rPr>
                <w:rFonts w:eastAsia="Times New Roman"/>
                <w:color w:val="000000"/>
              </w:rPr>
              <w:t>0</w:t>
            </w:r>
          </w:p>
        </w:tc>
        <w:tc>
          <w:tcPr>
            <w:tcW w:w="1469" w:type="dxa"/>
            <w:shd w:val="clear" w:color="auto" w:fill="auto"/>
            <w:noWrap/>
            <w:vAlign w:val="center"/>
            <w:hideMark/>
          </w:tcPr>
          <w:p w14:paraId="76F99855"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760" w:type="dxa"/>
            <w:shd w:val="clear" w:color="auto" w:fill="auto"/>
            <w:noWrap/>
            <w:vAlign w:val="bottom"/>
            <w:hideMark/>
          </w:tcPr>
          <w:p w14:paraId="6055DB9B"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tr w:rsidR="00CC1393" w:rsidRPr="00A42A64" w14:paraId="7961D993" w14:textId="77777777" w:rsidTr="0081578B">
        <w:trPr>
          <w:trHeight w:val="290"/>
        </w:trPr>
        <w:tc>
          <w:tcPr>
            <w:tcW w:w="1777" w:type="dxa"/>
            <w:vMerge/>
            <w:vAlign w:val="center"/>
            <w:hideMark/>
          </w:tcPr>
          <w:p w14:paraId="3D6BB868" w14:textId="77777777" w:rsidR="00CC1393" w:rsidRPr="00A42A64" w:rsidRDefault="00CC1393" w:rsidP="0081578B">
            <w:pPr>
              <w:rPr>
                <w:rFonts w:eastAsia="Times New Roman"/>
                <w:color w:val="000000"/>
              </w:rPr>
            </w:pPr>
          </w:p>
        </w:tc>
        <w:tc>
          <w:tcPr>
            <w:tcW w:w="1170" w:type="dxa"/>
            <w:vMerge/>
            <w:vAlign w:val="center"/>
            <w:hideMark/>
          </w:tcPr>
          <w:p w14:paraId="688E51F5" w14:textId="77777777" w:rsidR="00CC1393" w:rsidRPr="00A42A64" w:rsidRDefault="00CC1393" w:rsidP="0081578B">
            <w:pPr>
              <w:rPr>
                <w:rFonts w:eastAsia="Times New Roman"/>
                <w:color w:val="000000"/>
              </w:rPr>
            </w:pPr>
          </w:p>
        </w:tc>
        <w:tc>
          <w:tcPr>
            <w:tcW w:w="1085" w:type="dxa"/>
            <w:shd w:val="clear" w:color="auto" w:fill="auto"/>
            <w:noWrap/>
            <w:vAlign w:val="center"/>
            <w:hideMark/>
          </w:tcPr>
          <w:p w14:paraId="36EB1E96" w14:textId="77777777" w:rsidR="00CC1393" w:rsidRPr="00A42A64" w:rsidRDefault="00CC1393" w:rsidP="0081578B">
            <w:pPr>
              <w:jc w:val="center"/>
              <w:rPr>
                <w:rFonts w:eastAsia="Times New Roman"/>
                <w:color w:val="000000"/>
              </w:rPr>
            </w:pPr>
            <w:r>
              <w:rPr>
                <w:rFonts w:eastAsia="Times New Roman"/>
                <w:color w:val="000000"/>
              </w:rPr>
              <w:t>2</w:t>
            </w:r>
          </w:p>
        </w:tc>
        <w:tc>
          <w:tcPr>
            <w:tcW w:w="1469" w:type="dxa"/>
            <w:shd w:val="clear" w:color="auto" w:fill="auto"/>
            <w:noWrap/>
            <w:vAlign w:val="center"/>
            <w:hideMark/>
          </w:tcPr>
          <w:p w14:paraId="7501409F" w14:textId="77777777" w:rsidR="00CC1393" w:rsidRPr="00A42A64" w:rsidRDefault="00CC1393" w:rsidP="0081578B">
            <w:pPr>
              <w:jc w:val="center"/>
              <w:rPr>
                <w:rFonts w:eastAsia="Times New Roman"/>
                <w:color w:val="000000"/>
              </w:rPr>
            </w:pPr>
          </w:p>
        </w:tc>
        <w:tc>
          <w:tcPr>
            <w:tcW w:w="1760" w:type="dxa"/>
            <w:shd w:val="clear" w:color="auto" w:fill="auto"/>
            <w:noWrap/>
            <w:vAlign w:val="bottom"/>
            <w:hideMark/>
          </w:tcPr>
          <w:p w14:paraId="4C1915B0"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tr w:rsidR="00CC1393" w:rsidRPr="00A42A64" w14:paraId="217BC1F3" w14:textId="77777777" w:rsidTr="0081578B">
        <w:trPr>
          <w:trHeight w:val="290"/>
        </w:trPr>
        <w:tc>
          <w:tcPr>
            <w:tcW w:w="1777" w:type="dxa"/>
            <w:vMerge/>
            <w:vAlign w:val="center"/>
            <w:hideMark/>
          </w:tcPr>
          <w:p w14:paraId="39E4D809" w14:textId="77777777" w:rsidR="00CC1393" w:rsidRPr="00A42A64" w:rsidRDefault="00CC1393" w:rsidP="0081578B">
            <w:pPr>
              <w:rPr>
                <w:rFonts w:eastAsia="Times New Roman"/>
                <w:color w:val="000000"/>
              </w:rPr>
            </w:pPr>
          </w:p>
        </w:tc>
        <w:tc>
          <w:tcPr>
            <w:tcW w:w="1170" w:type="dxa"/>
            <w:vMerge/>
            <w:vAlign w:val="center"/>
            <w:hideMark/>
          </w:tcPr>
          <w:p w14:paraId="1B40A006" w14:textId="77777777" w:rsidR="00CC1393" w:rsidRPr="00A42A64" w:rsidRDefault="00CC1393" w:rsidP="0081578B">
            <w:pPr>
              <w:rPr>
                <w:rFonts w:eastAsia="Times New Roman"/>
                <w:color w:val="000000"/>
              </w:rPr>
            </w:pPr>
          </w:p>
        </w:tc>
        <w:tc>
          <w:tcPr>
            <w:tcW w:w="1085" w:type="dxa"/>
            <w:shd w:val="clear" w:color="auto" w:fill="auto"/>
            <w:noWrap/>
            <w:vAlign w:val="center"/>
            <w:hideMark/>
          </w:tcPr>
          <w:p w14:paraId="1947B5FD" w14:textId="77777777" w:rsidR="00CC1393" w:rsidRPr="00A42A64" w:rsidRDefault="00CC1393" w:rsidP="0081578B">
            <w:pPr>
              <w:jc w:val="center"/>
              <w:rPr>
                <w:rFonts w:eastAsia="Times New Roman"/>
                <w:color w:val="000000"/>
              </w:rPr>
            </w:pPr>
            <w:r>
              <w:rPr>
                <w:rFonts w:eastAsia="Times New Roman"/>
                <w:color w:val="000000"/>
              </w:rPr>
              <w:t>4</w:t>
            </w:r>
          </w:p>
        </w:tc>
        <w:tc>
          <w:tcPr>
            <w:tcW w:w="1469" w:type="dxa"/>
            <w:shd w:val="clear" w:color="auto" w:fill="auto"/>
            <w:noWrap/>
            <w:vAlign w:val="center"/>
            <w:hideMark/>
          </w:tcPr>
          <w:p w14:paraId="6F1D5A0A"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760" w:type="dxa"/>
            <w:shd w:val="clear" w:color="auto" w:fill="auto"/>
            <w:noWrap/>
            <w:vAlign w:val="bottom"/>
            <w:hideMark/>
          </w:tcPr>
          <w:p w14:paraId="54141523"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tr w:rsidR="00CC1393" w:rsidRPr="00A42A64" w14:paraId="5F85988F" w14:textId="77777777" w:rsidTr="0081578B">
        <w:trPr>
          <w:trHeight w:val="290"/>
        </w:trPr>
        <w:tc>
          <w:tcPr>
            <w:tcW w:w="1777" w:type="dxa"/>
            <w:vMerge w:val="restart"/>
            <w:shd w:val="clear" w:color="auto" w:fill="auto"/>
            <w:noWrap/>
            <w:vAlign w:val="center"/>
            <w:hideMark/>
          </w:tcPr>
          <w:p w14:paraId="23CC3FC6" w14:textId="77777777" w:rsidR="00CC1393" w:rsidRPr="00A42A64" w:rsidRDefault="00CC1393" w:rsidP="0081578B">
            <w:pPr>
              <w:jc w:val="center"/>
              <w:rPr>
                <w:rFonts w:eastAsia="Times New Roman"/>
                <w:color w:val="000000"/>
              </w:rPr>
            </w:pPr>
          </w:p>
        </w:tc>
        <w:tc>
          <w:tcPr>
            <w:tcW w:w="1170" w:type="dxa"/>
            <w:vMerge w:val="restart"/>
            <w:shd w:val="clear" w:color="auto" w:fill="auto"/>
            <w:noWrap/>
            <w:vAlign w:val="center"/>
            <w:hideMark/>
          </w:tcPr>
          <w:p w14:paraId="6DB7671E"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085" w:type="dxa"/>
            <w:shd w:val="clear" w:color="auto" w:fill="auto"/>
            <w:noWrap/>
            <w:vAlign w:val="center"/>
            <w:hideMark/>
          </w:tcPr>
          <w:p w14:paraId="2FFBE216" w14:textId="77777777" w:rsidR="00CC1393" w:rsidRPr="00A42A64" w:rsidRDefault="00CC1393" w:rsidP="0081578B">
            <w:pPr>
              <w:jc w:val="center"/>
              <w:rPr>
                <w:rFonts w:eastAsia="Times New Roman"/>
                <w:color w:val="000000"/>
              </w:rPr>
            </w:pPr>
            <w:r w:rsidRPr="00A42A64">
              <w:rPr>
                <w:rFonts w:eastAsia="Times New Roman"/>
                <w:color w:val="000000"/>
              </w:rPr>
              <w:t>0</w:t>
            </w:r>
          </w:p>
        </w:tc>
        <w:tc>
          <w:tcPr>
            <w:tcW w:w="1469" w:type="dxa"/>
            <w:shd w:val="clear" w:color="auto" w:fill="auto"/>
            <w:noWrap/>
            <w:vAlign w:val="center"/>
            <w:hideMark/>
          </w:tcPr>
          <w:p w14:paraId="6D1D26F4"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760" w:type="dxa"/>
            <w:shd w:val="clear" w:color="auto" w:fill="auto"/>
            <w:noWrap/>
            <w:vAlign w:val="bottom"/>
            <w:hideMark/>
          </w:tcPr>
          <w:p w14:paraId="126C4AFD"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tr w:rsidR="00CC1393" w:rsidRPr="00A42A64" w14:paraId="150AFCC2" w14:textId="77777777" w:rsidTr="0081578B">
        <w:trPr>
          <w:trHeight w:val="290"/>
        </w:trPr>
        <w:tc>
          <w:tcPr>
            <w:tcW w:w="1777" w:type="dxa"/>
            <w:vMerge/>
            <w:vAlign w:val="center"/>
            <w:hideMark/>
          </w:tcPr>
          <w:p w14:paraId="233A9F2F" w14:textId="77777777" w:rsidR="00CC1393" w:rsidRPr="00A42A64" w:rsidRDefault="00CC1393" w:rsidP="0081578B">
            <w:pPr>
              <w:rPr>
                <w:rFonts w:eastAsia="Times New Roman"/>
                <w:color w:val="000000"/>
              </w:rPr>
            </w:pPr>
          </w:p>
        </w:tc>
        <w:tc>
          <w:tcPr>
            <w:tcW w:w="1170" w:type="dxa"/>
            <w:vMerge/>
            <w:vAlign w:val="center"/>
            <w:hideMark/>
          </w:tcPr>
          <w:p w14:paraId="1AF9A3DF" w14:textId="77777777" w:rsidR="00CC1393" w:rsidRPr="00A42A64" w:rsidRDefault="00CC1393" w:rsidP="0081578B">
            <w:pPr>
              <w:rPr>
                <w:rFonts w:eastAsia="Times New Roman"/>
                <w:color w:val="000000"/>
              </w:rPr>
            </w:pPr>
          </w:p>
        </w:tc>
        <w:tc>
          <w:tcPr>
            <w:tcW w:w="1085" w:type="dxa"/>
            <w:shd w:val="clear" w:color="auto" w:fill="auto"/>
            <w:noWrap/>
            <w:vAlign w:val="center"/>
            <w:hideMark/>
          </w:tcPr>
          <w:p w14:paraId="761054A9" w14:textId="77777777" w:rsidR="00CC1393" w:rsidRPr="00A42A64" w:rsidRDefault="00CC1393" w:rsidP="0081578B">
            <w:pPr>
              <w:jc w:val="center"/>
              <w:rPr>
                <w:rFonts w:eastAsia="Times New Roman"/>
                <w:color w:val="000000"/>
              </w:rPr>
            </w:pPr>
            <w:r>
              <w:rPr>
                <w:rFonts w:eastAsia="Times New Roman"/>
                <w:color w:val="000000"/>
              </w:rPr>
              <w:t>2</w:t>
            </w:r>
          </w:p>
        </w:tc>
        <w:tc>
          <w:tcPr>
            <w:tcW w:w="1469" w:type="dxa"/>
            <w:shd w:val="clear" w:color="auto" w:fill="auto"/>
            <w:noWrap/>
            <w:vAlign w:val="center"/>
            <w:hideMark/>
          </w:tcPr>
          <w:p w14:paraId="6B8CCF81" w14:textId="77777777" w:rsidR="00CC1393" w:rsidRPr="00A42A64" w:rsidRDefault="00CC1393" w:rsidP="0081578B">
            <w:pPr>
              <w:jc w:val="center"/>
              <w:rPr>
                <w:rFonts w:eastAsia="Times New Roman"/>
                <w:color w:val="000000"/>
              </w:rPr>
            </w:pPr>
          </w:p>
        </w:tc>
        <w:tc>
          <w:tcPr>
            <w:tcW w:w="1760" w:type="dxa"/>
            <w:shd w:val="clear" w:color="auto" w:fill="auto"/>
            <w:noWrap/>
            <w:vAlign w:val="bottom"/>
            <w:hideMark/>
          </w:tcPr>
          <w:p w14:paraId="1401684D"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tr w:rsidR="00CC1393" w:rsidRPr="00A42A64" w14:paraId="61ABEEB5" w14:textId="77777777" w:rsidTr="0081578B">
        <w:trPr>
          <w:trHeight w:val="290"/>
        </w:trPr>
        <w:tc>
          <w:tcPr>
            <w:tcW w:w="1777" w:type="dxa"/>
            <w:vMerge/>
            <w:vAlign w:val="center"/>
            <w:hideMark/>
          </w:tcPr>
          <w:p w14:paraId="618F6D73" w14:textId="77777777" w:rsidR="00CC1393" w:rsidRPr="00A42A64" w:rsidRDefault="00CC1393" w:rsidP="0081578B">
            <w:pPr>
              <w:rPr>
                <w:rFonts w:eastAsia="Times New Roman"/>
                <w:color w:val="000000"/>
              </w:rPr>
            </w:pPr>
          </w:p>
        </w:tc>
        <w:tc>
          <w:tcPr>
            <w:tcW w:w="1170" w:type="dxa"/>
            <w:vMerge/>
            <w:vAlign w:val="center"/>
            <w:hideMark/>
          </w:tcPr>
          <w:p w14:paraId="5666BFD9" w14:textId="77777777" w:rsidR="00CC1393" w:rsidRPr="00A42A64" w:rsidRDefault="00CC1393" w:rsidP="0081578B">
            <w:pPr>
              <w:rPr>
                <w:rFonts w:eastAsia="Times New Roman"/>
                <w:color w:val="000000"/>
              </w:rPr>
            </w:pPr>
          </w:p>
        </w:tc>
        <w:tc>
          <w:tcPr>
            <w:tcW w:w="1085" w:type="dxa"/>
            <w:shd w:val="clear" w:color="auto" w:fill="auto"/>
            <w:noWrap/>
            <w:vAlign w:val="center"/>
            <w:hideMark/>
          </w:tcPr>
          <w:p w14:paraId="3EDAD753" w14:textId="77777777" w:rsidR="00CC1393" w:rsidRPr="00A42A64" w:rsidRDefault="00CC1393" w:rsidP="0081578B">
            <w:pPr>
              <w:jc w:val="center"/>
              <w:rPr>
                <w:rFonts w:eastAsia="Times New Roman"/>
                <w:color w:val="000000"/>
              </w:rPr>
            </w:pPr>
            <w:r>
              <w:rPr>
                <w:rFonts w:eastAsia="Times New Roman"/>
                <w:color w:val="000000"/>
              </w:rPr>
              <w:t>4</w:t>
            </w:r>
          </w:p>
        </w:tc>
        <w:tc>
          <w:tcPr>
            <w:tcW w:w="1469" w:type="dxa"/>
            <w:shd w:val="clear" w:color="auto" w:fill="auto"/>
            <w:noWrap/>
            <w:vAlign w:val="center"/>
            <w:hideMark/>
          </w:tcPr>
          <w:p w14:paraId="6C836FC7" w14:textId="77777777" w:rsidR="00CC1393" w:rsidRPr="00A42A64" w:rsidRDefault="00CC1393" w:rsidP="0081578B">
            <w:pPr>
              <w:jc w:val="center"/>
              <w:rPr>
                <w:rFonts w:eastAsia="Times New Roman"/>
                <w:color w:val="000000"/>
              </w:rPr>
            </w:pPr>
            <w:r>
              <w:rPr>
                <w:rFonts w:eastAsia="Times New Roman"/>
                <w:color w:val="000000"/>
              </w:rPr>
              <w:t xml:space="preserve"> </w:t>
            </w:r>
          </w:p>
        </w:tc>
        <w:tc>
          <w:tcPr>
            <w:tcW w:w="1760" w:type="dxa"/>
            <w:shd w:val="clear" w:color="auto" w:fill="auto"/>
            <w:noWrap/>
            <w:vAlign w:val="bottom"/>
            <w:hideMark/>
          </w:tcPr>
          <w:p w14:paraId="09642353" w14:textId="77777777" w:rsidR="00CC1393" w:rsidRPr="00A42A64" w:rsidRDefault="00CC1393" w:rsidP="0081578B">
            <w:pPr>
              <w:jc w:val="right"/>
              <w:rPr>
                <w:rFonts w:ascii="Consolas" w:eastAsia="Times New Roman" w:hAnsi="Consolas"/>
                <w:color w:val="000000"/>
                <w:sz w:val="20"/>
                <w:szCs w:val="20"/>
              </w:rPr>
            </w:pPr>
            <w:r>
              <w:rPr>
                <w:rFonts w:ascii="Consolas" w:eastAsia="Times New Roman" w:hAnsi="Consolas"/>
                <w:color w:val="000000"/>
                <w:sz w:val="20"/>
                <w:szCs w:val="20"/>
              </w:rPr>
              <w:t xml:space="preserve"> </w:t>
            </w:r>
          </w:p>
        </w:tc>
      </w:tr>
      <w:bookmarkEnd w:id="0"/>
    </w:tbl>
    <w:p w14:paraId="22F6835B" w14:textId="77777777" w:rsidR="007D4DF5" w:rsidRDefault="007D4DF5" w:rsidP="00CC1393">
      <w:pPr>
        <w:widowControl/>
        <w:autoSpaceDE/>
        <w:autoSpaceDN/>
        <w:textAlignment w:val="baseline"/>
        <w:rPr>
          <w:rFonts w:ascii="Garamond" w:eastAsia="Times New Roman" w:hAnsi="Garamond" w:cstheme="minorHAnsi"/>
        </w:rPr>
      </w:pPr>
    </w:p>
    <w:p w14:paraId="0CCE6608" w14:textId="77777777" w:rsidR="007D4DF5" w:rsidRDefault="007D4DF5" w:rsidP="00CC1393">
      <w:pPr>
        <w:widowControl/>
        <w:autoSpaceDE/>
        <w:autoSpaceDN/>
        <w:textAlignment w:val="baseline"/>
        <w:rPr>
          <w:rFonts w:ascii="Garamond" w:eastAsia="Times New Roman" w:hAnsi="Garamond" w:cstheme="minorHAnsi"/>
        </w:rPr>
      </w:pPr>
    </w:p>
    <w:p w14:paraId="1BF18181" w14:textId="6619F4BA" w:rsidR="00CC1393" w:rsidRPr="00FF334B" w:rsidRDefault="00CC1393" w:rsidP="00CC1393">
      <w:pPr>
        <w:widowControl/>
        <w:autoSpaceDE/>
        <w:autoSpaceDN/>
        <w:textAlignment w:val="baseline"/>
        <w:rPr>
          <w:rFonts w:ascii="Garamond" w:eastAsia="Times New Roman" w:hAnsi="Garamond" w:cstheme="minorHAnsi"/>
        </w:rPr>
      </w:pPr>
      <w:r w:rsidRPr="00FF334B">
        <w:rPr>
          <w:rFonts w:ascii="Garamond" w:eastAsia="Times New Roman" w:hAnsi="Garamond" w:cstheme="minorHAnsi"/>
        </w:rPr>
        <w:t>Respiration rate (</w:t>
      </w:r>
      <w:r w:rsidRPr="00FF334B">
        <w:rPr>
          <w:rFonts w:ascii="Garamond" w:hAnsi="Garamond"/>
        </w:rPr>
        <w:t>µg C-CO</w:t>
      </w:r>
      <w:r w:rsidRPr="00FF334B">
        <w:rPr>
          <w:rFonts w:ascii="Garamond" w:hAnsi="Garamond"/>
          <w:vertAlign w:val="subscript"/>
        </w:rPr>
        <w:t>2</w:t>
      </w:r>
      <w:r w:rsidRPr="00FF334B">
        <w:rPr>
          <w:rFonts w:ascii="Garamond" w:hAnsi="Garamond"/>
        </w:rPr>
        <w:t xml:space="preserve"> </w:t>
      </w:r>
      <w:r w:rsidRPr="00FF334B">
        <w:rPr>
          <w:rFonts w:ascii="Garamond" w:eastAsia="Times New Roman" w:hAnsi="Garamond" w:cstheme="minorHAnsi"/>
        </w:rPr>
        <w:t>g</w:t>
      </w:r>
      <w:r w:rsidRPr="00FF334B">
        <w:rPr>
          <w:rFonts w:ascii="Garamond" w:eastAsia="Times New Roman" w:hAnsi="Garamond" w:cstheme="minorHAnsi"/>
          <w:vertAlign w:val="superscript"/>
        </w:rPr>
        <w:t>-1</w:t>
      </w:r>
      <w:r w:rsidRPr="00FF334B">
        <w:rPr>
          <w:rFonts w:ascii="Garamond" w:eastAsia="Times New Roman" w:hAnsi="Garamond" w:cstheme="minorHAnsi"/>
        </w:rPr>
        <w:t xml:space="preserve"> soil dry weight hr</w:t>
      </w:r>
      <w:r w:rsidRPr="00FF334B">
        <w:rPr>
          <w:rFonts w:ascii="Garamond" w:eastAsia="Times New Roman" w:hAnsi="Garamond" w:cstheme="minorHAnsi"/>
          <w:vertAlign w:val="superscript"/>
        </w:rPr>
        <w:t>-1</w:t>
      </w:r>
      <w:r w:rsidRPr="00FF334B">
        <w:rPr>
          <w:rFonts w:ascii="Garamond" w:eastAsia="Times New Roman" w:hAnsi="Garamond" w:cstheme="minorHAnsi"/>
        </w:rPr>
        <w:t>) is calculated as the change in CO</w:t>
      </w:r>
      <w:r w:rsidRPr="00FF334B">
        <w:rPr>
          <w:rFonts w:ascii="Garamond" w:eastAsia="Times New Roman" w:hAnsi="Garamond" w:cstheme="minorHAnsi"/>
          <w:vertAlign w:val="subscript"/>
        </w:rPr>
        <w:t>2</w:t>
      </w:r>
      <w:r w:rsidRPr="00FF334B">
        <w:rPr>
          <w:rFonts w:ascii="Garamond" w:eastAsia="Times New Roman" w:hAnsi="Garamond" w:cstheme="minorHAnsi"/>
        </w:rPr>
        <w:t xml:space="preserve"> concentration over time divided by the dry soil mass * time incubated (hour). </w:t>
      </w:r>
      <w:r>
        <w:rPr>
          <w:rFonts w:ascii="Garamond" w:eastAsia="Times New Roman" w:hAnsi="Garamond" w:cstheme="minorHAnsi"/>
        </w:rPr>
        <w:t xml:space="preserve">  Run this data in R using the lab script to assess respiration rate. </w:t>
      </w:r>
    </w:p>
    <w:p w14:paraId="1B01ECFC" w14:textId="77777777" w:rsidR="00CC1393" w:rsidRPr="00FF334B" w:rsidRDefault="00CC1393" w:rsidP="00CC1393">
      <w:pPr>
        <w:widowControl/>
        <w:autoSpaceDE/>
        <w:autoSpaceDN/>
        <w:textAlignment w:val="baseline"/>
        <w:rPr>
          <w:rFonts w:ascii="Garamond" w:eastAsia="Times New Roman" w:hAnsi="Garamond" w:cstheme="minorHAnsi"/>
        </w:rPr>
      </w:pPr>
    </w:p>
    <w:p w14:paraId="33ED3F16" w14:textId="77777777" w:rsidR="00CC1393" w:rsidRDefault="00CC1393" w:rsidP="00CC1393">
      <w:pPr>
        <w:widowControl/>
        <w:autoSpaceDE/>
        <w:autoSpaceDN/>
        <w:textAlignment w:val="baseline"/>
        <w:rPr>
          <w:rFonts w:asciiTheme="minorHAnsi" w:eastAsia="Times New Roman" w:hAnsiTheme="minorHAnsi" w:cstheme="minorHAnsi"/>
        </w:rPr>
      </w:pPr>
      <w:r w:rsidRPr="00FF334B">
        <w:rPr>
          <w:rFonts w:ascii="Garamond" w:eastAsia="Times New Roman" w:hAnsi="Garamond" w:cstheme="minorHAnsi"/>
        </w:rPr>
        <w:t>Convert from µM (ppm) to µg C-CO</w:t>
      </w:r>
      <w:r w:rsidRPr="00FF334B">
        <w:rPr>
          <w:rFonts w:ascii="Garamond" w:eastAsia="Times New Roman" w:hAnsi="Garamond" w:cstheme="minorHAnsi"/>
          <w:vertAlign w:val="subscript"/>
        </w:rPr>
        <w:t>2</w:t>
      </w:r>
      <w:r w:rsidRPr="00FF334B">
        <w:rPr>
          <w:rFonts w:ascii="Garamond" w:eastAsia="Times New Roman" w:hAnsi="Garamond" w:cstheme="minorHAnsi"/>
        </w:rPr>
        <w:t xml:space="preserve"> as follows</w:t>
      </w:r>
      <w:r>
        <w:rPr>
          <w:rFonts w:asciiTheme="minorHAnsi" w:eastAsia="Times New Roman" w:hAnsiTheme="minorHAnsi" w:cstheme="minorHAnsi"/>
        </w:rPr>
        <w:t>:</w:t>
      </w:r>
    </w:p>
    <w:p w14:paraId="2F9A0A08" w14:textId="77777777" w:rsidR="00CC1393" w:rsidRDefault="00CC1393" w:rsidP="00CC1393">
      <w:pPr>
        <w:widowControl/>
        <w:autoSpaceDE/>
        <w:autoSpaceDN/>
        <w:textAlignment w:val="baseline"/>
        <w:rPr>
          <w:rFonts w:asciiTheme="minorHAnsi" w:eastAsia="Times New Roman" w:hAnsiTheme="minorHAnsi" w:cstheme="minorHAnsi"/>
        </w:rPr>
      </w:pPr>
      <w:r w:rsidRPr="00272D92">
        <w:rPr>
          <w:noProof/>
        </w:rPr>
        <w:drawing>
          <wp:inline distT="0" distB="0" distL="0" distR="0" wp14:anchorId="4988FD17" wp14:editId="477E3DE5">
            <wp:extent cx="1783080" cy="1254200"/>
            <wp:effectExtent l="0" t="0" r="7620" b="317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1790755" cy="1259598"/>
                    </a:xfrm>
                    <a:prstGeom prst="rect">
                      <a:avLst/>
                    </a:prstGeom>
                  </pic:spPr>
                </pic:pic>
              </a:graphicData>
            </a:graphic>
          </wp:inline>
        </w:drawing>
      </w:r>
    </w:p>
    <w:p w14:paraId="437FA2FB" w14:textId="77777777" w:rsidR="00CC1393" w:rsidRDefault="00CC1393" w:rsidP="00CC1393">
      <w:pPr>
        <w:widowControl/>
        <w:autoSpaceDE/>
        <w:autoSpaceDN/>
        <w:textAlignment w:val="baseline"/>
        <w:rPr>
          <w:rFonts w:asciiTheme="minorHAnsi" w:eastAsia="Times New Roman" w:hAnsiTheme="minorHAnsi" w:cstheme="minorHAnsi"/>
        </w:rPr>
      </w:pPr>
      <w:r w:rsidRPr="004963B1">
        <w:rPr>
          <w:rFonts w:asciiTheme="minorHAnsi" w:eastAsia="Times New Roman" w:hAnsiTheme="minorHAnsi" w:cstheme="minorHAnsi"/>
          <w:noProof/>
        </w:rPr>
        <w:drawing>
          <wp:inline distT="0" distB="0" distL="0" distR="0" wp14:anchorId="7F7CBB5D" wp14:editId="744374ED">
            <wp:extent cx="4251960" cy="725556"/>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6"/>
                    <a:srcRect t="20368"/>
                    <a:stretch/>
                  </pic:blipFill>
                  <pic:spPr bwMode="auto">
                    <a:xfrm>
                      <a:off x="0" y="0"/>
                      <a:ext cx="4295648" cy="733011"/>
                    </a:xfrm>
                    <a:prstGeom prst="rect">
                      <a:avLst/>
                    </a:prstGeom>
                    <a:ln>
                      <a:noFill/>
                    </a:ln>
                    <a:extLst>
                      <a:ext uri="{53640926-AAD7-44D8-BBD7-CCE9431645EC}">
                        <a14:shadowObscured xmlns:a14="http://schemas.microsoft.com/office/drawing/2010/main"/>
                      </a:ext>
                    </a:extLst>
                  </pic:spPr>
                </pic:pic>
              </a:graphicData>
            </a:graphic>
          </wp:inline>
        </w:drawing>
      </w:r>
    </w:p>
    <w:p w14:paraId="129C5B5E" w14:textId="77777777" w:rsidR="00CC1393" w:rsidRDefault="00CC1393" w:rsidP="00CC1393">
      <w:pPr>
        <w:widowControl/>
        <w:autoSpaceDE/>
        <w:autoSpaceDN/>
        <w:textAlignment w:val="baseline"/>
        <w:rPr>
          <w:rFonts w:asciiTheme="minorHAnsi" w:eastAsia="Times New Roman" w:hAnsiTheme="minorHAnsi" w:cstheme="minorHAnsi"/>
        </w:rPr>
      </w:pPr>
    </w:p>
    <w:p w14:paraId="1369D302" w14:textId="77777777" w:rsidR="00CC1393" w:rsidRPr="00FF334B" w:rsidRDefault="00CC1393" w:rsidP="00CC1393">
      <w:pPr>
        <w:widowControl/>
        <w:autoSpaceDE/>
        <w:autoSpaceDN/>
        <w:textAlignment w:val="baseline"/>
        <w:rPr>
          <w:rFonts w:ascii="Garamond" w:eastAsia="Times New Roman" w:hAnsi="Garamond" w:cstheme="minorHAnsi"/>
        </w:rPr>
      </w:pPr>
      <w:r w:rsidRPr="00FF334B">
        <w:rPr>
          <w:rFonts w:ascii="Garamond" w:eastAsia="Times New Roman" w:hAnsi="Garamond" w:cstheme="minorHAnsi"/>
        </w:rPr>
        <w:t xml:space="preserve">Assume </w:t>
      </w:r>
      <w:r w:rsidRPr="00FF334B">
        <w:rPr>
          <w:rFonts w:ascii="Garamond" w:eastAsia="Times New Roman" w:hAnsi="Garamond" w:cstheme="minorHAnsi"/>
          <w:u w:val="single"/>
        </w:rPr>
        <w:t xml:space="preserve">236.6 </w:t>
      </w:r>
      <w:proofErr w:type="spellStart"/>
      <w:r w:rsidRPr="00FF334B">
        <w:rPr>
          <w:rFonts w:ascii="Garamond" w:eastAsia="Times New Roman" w:hAnsi="Garamond" w:cstheme="minorHAnsi"/>
          <w:u w:val="single"/>
        </w:rPr>
        <w:t>mls</w:t>
      </w:r>
      <w:proofErr w:type="spellEnd"/>
      <w:r w:rsidRPr="00FF334B">
        <w:rPr>
          <w:rFonts w:ascii="Garamond" w:eastAsia="Times New Roman" w:hAnsi="Garamond" w:cstheme="minorHAnsi"/>
          <w:u w:val="single"/>
        </w:rPr>
        <w:t xml:space="preserve"> of volume</w:t>
      </w:r>
      <w:r w:rsidRPr="00FF334B">
        <w:rPr>
          <w:rFonts w:ascii="Garamond" w:eastAsia="Times New Roman" w:hAnsi="Garamond" w:cstheme="minorHAnsi"/>
        </w:rPr>
        <w:t xml:space="preserve"> (8fl oz jar) and the room was </w:t>
      </w:r>
      <w:r w:rsidRPr="00FF334B">
        <w:rPr>
          <w:rFonts w:ascii="Garamond" w:eastAsia="Times New Roman" w:hAnsi="Garamond" w:cstheme="minorHAnsi"/>
          <w:u w:val="single"/>
        </w:rPr>
        <w:t>20 ˚C</w:t>
      </w:r>
      <w:r w:rsidRPr="00FF334B">
        <w:rPr>
          <w:rFonts w:ascii="Garamond" w:eastAsia="Times New Roman" w:hAnsi="Garamond" w:cstheme="minorHAnsi"/>
        </w:rPr>
        <w:t xml:space="preserve"> </w:t>
      </w:r>
    </w:p>
    <w:p w14:paraId="5DD0AD7F" w14:textId="77777777" w:rsidR="00CC1393" w:rsidRPr="00FF334B" w:rsidRDefault="00CC1393" w:rsidP="00CC1393">
      <w:pPr>
        <w:widowControl/>
        <w:autoSpaceDE/>
        <w:autoSpaceDN/>
        <w:textAlignment w:val="baseline"/>
        <w:rPr>
          <w:rFonts w:ascii="Garamond" w:eastAsia="Times New Roman" w:hAnsi="Garamond" w:cstheme="minorHAnsi"/>
        </w:rPr>
      </w:pPr>
      <w:proofErr w:type="gramStart"/>
      <w:r w:rsidRPr="00FF334B">
        <w:rPr>
          <w:rFonts w:ascii="Garamond" w:eastAsia="Times New Roman" w:hAnsi="Garamond" w:cstheme="minorHAnsi"/>
        </w:rPr>
        <w:t>This yields</w:t>
      </w:r>
      <w:proofErr w:type="gramEnd"/>
      <w:r w:rsidRPr="00FF334B">
        <w:rPr>
          <w:rFonts w:ascii="Garamond" w:eastAsia="Times New Roman" w:hAnsi="Garamond" w:cstheme="minorHAnsi"/>
        </w:rPr>
        <w:t xml:space="preserve">: [ (9.84*0.001*12) * ppm CO2]/ (dry weight soil * </w:t>
      </w:r>
      <w:proofErr w:type="spellStart"/>
      <w:r w:rsidRPr="00FF334B">
        <w:rPr>
          <w:rFonts w:ascii="Garamond" w:eastAsia="Times New Roman" w:hAnsi="Garamond" w:cstheme="minorHAnsi"/>
        </w:rPr>
        <w:t>hr</w:t>
      </w:r>
      <w:proofErr w:type="spellEnd"/>
      <w:r w:rsidRPr="00FF334B">
        <w:rPr>
          <w:rFonts w:ascii="Garamond" w:eastAsia="Times New Roman" w:hAnsi="Garamond" w:cstheme="minorHAnsi"/>
        </w:rPr>
        <w:t>)</w:t>
      </w:r>
    </w:p>
    <w:p w14:paraId="299CBCB3" w14:textId="77777777" w:rsidR="00CC1393" w:rsidRPr="00FF334B" w:rsidRDefault="00CC1393" w:rsidP="00CC1393">
      <w:pPr>
        <w:widowControl/>
        <w:autoSpaceDE/>
        <w:autoSpaceDN/>
        <w:textAlignment w:val="baseline"/>
        <w:rPr>
          <w:rFonts w:ascii="Garamond" w:eastAsia="Times New Roman" w:hAnsi="Garamond" w:cstheme="minorHAnsi"/>
        </w:rPr>
      </w:pPr>
    </w:p>
    <w:p w14:paraId="7CFFF784" w14:textId="77777777" w:rsidR="00CC1393" w:rsidRPr="00FF334B" w:rsidRDefault="00CC1393" w:rsidP="00CC1393">
      <w:pPr>
        <w:widowControl/>
        <w:autoSpaceDE/>
        <w:autoSpaceDN/>
        <w:jc w:val="both"/>
        <w:textAlignment w:val="baseline"/>
        <w:rPr>
          <w:rFonts w:ascii="Garamond" w:eastAsia="Times New Roman" w:hAnsi="Garamond" w:cstheme="minorHAnsi"/>
        </w:rPr>
      </w:pPr>
      <w:r w:rsidRPr="00FF334B">
        <w:rPr>
          <w:rFonts w:ascii="Garamond" w:eastAsia="Times New Roman" w:hAnsi="Garamond" w:cstheme="minorHAnsi"/>
        </w:rPr>
        <w:t xml:space="preserve">You will need to calculate the amount of soil (dry weight) based on the field-moist amount added to each sample jar.   </w:t>
      </w:r>
    </w:p>
    <w:p w14:paraId="02C770A7" w14:textId="77777777" w:rsidR="00CC1393" w:rsidRPr="00FF334B" w:rsidRDefault="00CC1393" w:rsidP="00CC1393">
      <w:pPr>
        <w:widowControl/>
        <w:autoSpaceDE/>
        <w:autoSpaceDN/>
        <w:textAlignment w:val="baseline"/>
        <w:rPr>
          <w:rFonts w:ascii="Garamond" w:eastAsia="Times New Roman" w:hAnsi="Garamond" w:cstheme="minorHAnsi"/>
          <w:b/>
          <w:bCs/>
        </w:rPr>
      </w:pPr>
    </w:p>
    <w:p w14:paraId="38396726" w14:textId="77777777" w:rsidR="00CC1393" w:rsidRPr="00FF334B" w:rsidRDefault="00CC1393" w:rsidP="00CC1393">
      <w:pPr>
        <w:widowControl/>
        <w:autoSpaceDE/>
        <w:autoSpaceDN/>
        <w:textAlignment w:val="baseline"/>
        <w:rPr>
          <w:rFonts w:ascii="Garamond" w:eastAsia="Times New Roman" w:hAnsi="Garamond" w:cstheme="minorHAnsi"/>
          <w:b/>
          <w:bCs/>
        </w:rPr>
      </w:pPr>
      <w:r w:rsidRPr="00FF334B">
        <w:rPr>
          <w:rFonts w:ascii="Garamond" w:eastAsia="Times New Roman" w:hAnsi="Garamond" w:cstheme="minorHAnsi"/>
          <w:b/>
          <w:bCs/>
        </w:rPr>
        <w:t xml:space="preserve">Notes: </w:t>
      </w:r>
    </w:p>
    <w:p w14:paraId="0D36E44B" w14:textId="77777777" w:rsidR="00CC1393" w:rsidRPr="00FF334B" w:rsidRDefault="00CC1393" w:rsidP="00CC1393">
      <w:pPr>
        <w:pStyle w:val="ListParagraph"/>
        <w:widowControl/>
        <w:numPr>
          <w:ilvl w:val="0"/>
          <w:numId w:val="2"/>
        </w:numPr>
        <w:autoSpaceDE/>
        <w:autoSpaceDN/>
        <w:textAlignment w:val="baseline"/>
        <w:rPr>
          <w:rFonts w:ascii="Garamond" w:eastAsia="Times New Roman" w:hAnsi="Garamond" w:cstheme="minorHAnsi"/>
        </w:rPr>
      </w:pPr>
      <w:r w:rsidRPr="00FF334B">
        <w:rPr>
          <w:rFonts w:ascii="Garamond" w:eastAsia="Times New Roman" w:hAnsi="Garamond" w:cstheme="minorHAnsi"/>
        </w:rPr>
        <w:t>If there is very rapid CO</w:t>
      </w:r>
      <w:r w:rsidRPr="00FF334B">
        <w:rPr>
          <w:rFonts w:ascii="Garamond" w:eastAsia="Times New Roman" w:hAnsi="Garamond" w:cstheme="minorHAnsi"/>
          <w:vertAlign w:val="subscript"/>
        </w:rPr>
        <w:t>2</w:t>
      </w:r>
      <w:r w:rsidRPr="00FF334B">
        <w:rPr>
          <w:rFonts w:ascii="Times New Roman" w:eastAsia="Times New Roman" w:hAnsi="Times New Roman" w:cs="Times New Roman"/>
          <w:vertAlign w:val="subscript"/>
        </w:rPr>
        <w:t> </w:t>
      </w:r>
      <w:r w:rsidRPr="00FF334B">
        <w:rPr>
          <w:rFonts w:ascii="Garamond" w:eastAsia="Times New Roman" w:hAnsi="Garamond" w:cstheme="minorHAnsi"/>
        </w:rPr>
        <w:t>production</w:t>
      </w:r>
      <w:r w:rsidRPr="00FF334B">
        <w:rPr>
          <w:rFonts w:ascii="Times New Roman" w:eastAsia="Times New Roman" w:hAnsi="Times New Roman" w:cs="Times New Roman"/>
        </w:rPr>
        <w:t> </w:t>
      </w:r>
      <w:r w:rsidRPr="00FF334B">
        <w:rPr>
          <w:rFonts w:ascii="Garamond" w:eastAsia="Times New Roman" w:hAnsi="Garamond" w:cstheme="minorHAnsi"/>
        </w:rPr>
        <w:t>your readings might</w:t>
      </w:r>
      <w:r w:rsidRPr="00FF334B">
        <w:rPr>
          <w:rFonts w:ascii="Times New Roman" w:eastAsia="Times New Roman" w:hAnsi="Times New Roman" w:cs="Times New Roman"/>
        </w:rPr>
        <w:t> </w:t>
      </w:r>
      <w:r w:rsidRPr="00FF334B">
        <w:rPr>
          <w:rFonts w:ascii="Garamond" w:eastAsia="Times New Roman" w:hAnsi="Garamond" w:cstheme="minorHAnsi"/>
        </w:rPr>
        <w:t>creep up during the measurement. If the jar or needles are</w:t>
      </w:r>
      <w:r w:rsidRPr="00FF334B">
        <w:rPr>
          <w:rFonts w:ascii="Times New Roman" w:eastAsia="Times New Roman" w:hAnsi="Times New Roman" w:cs="Times New Roman"/>
        </w:rPr>
        <w:t> </w:t>
      </w:r>
      <w:r w:rsidRPr="00FF334B">
        <w:rPr>
          <w:rFonts w:ascii="Garamond" w:eastAsia="Times New Roman" w:hAnsi="Garamond" w:cstheme="minorHAnsi"/>
        </w:rPr>
        <w:t>leaking, there will be a continuous slow decline. The LI-COR will always fluctuate a bit. Record the number when it begins to</w:t>
      </w:r>
      <w:r w:rsidRPr="00FF334B">
        <w:rPr>
          <w:rFonts w:ascii="Times New Roman" w:eastAsia="Times New Roman" w:hAnsi="Times New Roman" w:cs="Times New Roman"/>
        </w:rPr>
        <w:t> </w:t>
      </w:r>
      <w:r w:rsidRPr="00FF334B">
        <w:rPr>
          <w:rFonts w:ascii="Garamond" w:eastAsia="Times New Roman" w:hAnsi="Garamond" w:cstheme="minorHAnsi"/>
        </w:rPr>
        <w:t>stabilize and fluctuate within a range of +/- 5ppm.</w:t>
      </w:r>
      <w:r w:rsidRPr="00FF334B">
        <w:rPr>
          <w:rFonts w:ascii="Times New Roman" w:eastAsia="Times New Roman" w:hAnsi="Times New Roman" w:cs="Times New Roman"/>
        </w:rPr>
        <w:t> </w:t>
      </w:r>
      <w:r w:rsidRPr="00FF334B">
        <w:rPr>
          <w:rFonts w:ascii="Garamond" w:eastAsia="Times New Roman" w:hAnsi="Garamond" w:cs="Garamond"/>
        </w:rPr>
        <w:t> </w:t>
      </w:r>
    </w:p>
    <w:p w14:paraId="0DE0C04E" w14:textId="77777777" w:rsidR="00CC1393" w:rsidRPr="00FF334B" w:rsidRDefault="00CC1393" w:rsidP="00CC1393">
      <w:pPr>
        <w:widowControl/>
        <w:autoSpaceDE/>
        <w:autoSpaceDN/>
        <w:textAlignment w:val="baseline"/>
        <w:rPr>
          <w:rFonts w:ascii="Garamond" w:eastAsia="Times New Roman" w:hAnsi="Garamond" w:cstheme="minorHAnsi"/>
        </w:rPr>
      </w:pPr>
    </w:p>
    <w:p w14:paraId="023E2683" w14:textId="77777777" w:rsidR="00CC1393" w:rsidRPr="00FF334B" w:rsidRDefault="00CC1393" w:rsidP="00CC1393">
      <w:pPr>
        <w:pStyle w:val="ListParagraph"/>
        <w:widowControl/>
        <w:numPr>
          <w:ilvl w:val="0"/>
          <w:numId w:val="2"/>
        </w:numPr>
        <w:autoSpaceDE/>
        <w:autoSpaceDN/>
        <w:textAlignment w:val="baseline"/>
        <w:rPr>
          <w:rFonts w:ascii="Garamond" w:eastAsia="Times New Roman" w:hAnsi="Garamond" w:cstheme="minorHAnsi"/>
        </w:rPr>
      </w:pPr>
      <w:r w:rsidRPr="00FF334B">
        <w:rPr>
          <w:rFonts w:ascii="Garamond" w:eastAsia="Times New Roman" w:hAnsi="Garamond" w:cstheme="minorHAnsi"/>
        </w:rPr>
        <w:t>If there is evidence of leaking at T0 and the hoses and needles are</w:t>
      </w:r>
      <w:r w:rsidRPr="00FF334B">
        <w:rPr>
          <w:rFonts w:ascii="Times New Roman" w:eastAsia="Times New Roman" w:hAnsi="Times New Roman" w:cs="Times New Roman"/>
        </w:rPr>
        <w:t> </w:t>
      </w:r>
      <w:r w:rsidRPr="00FF334B">
        <w:rPr>
          <w:rFonts w:ascii="Garamond" w:eastAsia="Times New Roman" w:hAnsi="Garamond" w:cstheme="minorHAnsi"/>
        </w:rPr>
        <w:t>well</w:t>
      </w:r>
      <w:r w:rsidRPr="00FF334B">
        <w:rPr>
          <w:rFonts w:ascii="Times New Roman" w:eastAsia="Times New Roman" w:hAnsi="Times New Roman" w:cs="Times New Roman"/>
        </w:rPr>
        <w:t> </w:t>
      </w:r>
      <w:r w:rsidRPr="00FF334B">
        <w:rPr>
          <w:rFonts w:ascii="Garamond" w:eastAsia="Times New Roman" w:hAnsi="Garamond" w:cstheme="minorHAnsi"/>
        </w:rPr>
        <w:t>connected, replace the lid.</w:t>
      </w:r>
      <w:r w:rsidRPr="00FF334B">
        <w:rPr>
          <w:rFonts w:ascii="Times New Roman" w:eastAsia="Times New Roman" w:hAnsi="Times New Roman" w:cs="Times New Roman"/>
        </w:rPr>
        <w:t> </w:t>
      </w:r>
      <w:r w:rsidRPr="00FF334B">
        <w:rPr>
          <w:rFonts w:ascii="Garamond" w:eastAsia="Times New Roman" w:hAnsi="Garamond" w:cstheme="minorHAnsi"/>
        </w:rPr>
        <w:t>Wait another 5-10 minutes and take a new T0 measurement.</w:t>
      </w:r>
      <w:r w:rsidRPr="00FF334B">
        <w:rPr>
          <w:rFonts w:ascii="Times New Roman" w:eastAsia="Times New Roman" w:hAnsi="Times New Roman" w:cs="Times New Roman"/>
        </w:rPr>
        <w:t> </w:t>
      </w:r>
      <w:r w:rsidRPr="00FF334B">
        <w:rPr>
          <w:rFonts w:ascii="Garamond" w:eastAsia="Times New Roman" w:hAnsi="Garamond" w:cs="Garamond"/>
        </w:rPr>
        <w:t> </w:t>
      </w:r>
    </w:p>
    <w:p w14:paraId="25582F95" w14:textId="77777777" w:rsidR="00CC1393" w:rsidRPr="00FF334B" w:rsidRDefault="00CC1393" w:rsidP="00CC1393">
      <w:pPr>
        <w:rPr>
          <w:rFonts w:ascii="Garamond" w:eastAsia="Times New Roman" w:hAnsi="Garamond" w:cstheme="minorHAnsi"/>
        </w:rPr>
      </w:pPr>
    </w:p>
    <w:p w14:paraId="1497DC0A" w14:textId="1A044BD2" w:rsidR="00091134" w:rsidRDefault="00CC1393" w:rsidP="007D4DF5">
      <w:pPr>
        <w:pStyle w:val="ListParagraph"/>
        <w:widowControl/>
        <w:numPr>
          <w:ilvl w:val="0"/>
          <w:numId w:val="2"/>
        </w:numPr>
        <w:autoSpaceDE/>
        <w:autoSpaceDN/>
        <w:textAlignment w:val="baseline"/>
      </w:pPr>
      <w:r w:rsidRPr="007D4DF5">
        <w:rPr>
          <w:rFonts w:ascii="Garamond" w:eastAsia="Times New Roman" w:hAnsi="Garamond" w:cstheme="minorHAnsi"/>
        </w:rPr>
        <w:t>If you have leaks in a few jars in a row, it is probably the IRGA leaking at where the needles meet the tubing rather than the jars leaking.</w:t>
      </w:r>
      <w:r w:rsidRPr="007D4DF5">
        <w:rPr>
          <w:rFonts w:ascii="Times New Roman" w:eastAsia="Times New Roman" w:hAnsi="Times New Roman" w:cs="Times New Roman"/>
        </w:rPr>
        <w:t> </w:t>
      </w:r>
      <w:r w:rsidRPr="007D4DF5">
        <w:rPr>
          <w:rFonts w:ascii="Garamond" w:eastAsia="Times New Roman" w:hAnsi="Garamond" w:cs="Garamond"/>
        </w:rPr>
        <w:t> </w:t>
      </w:r>
    </w:p>
    <w:sectPr w:rsidR="00091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E75A8"/>
    <w:multiLevelType w:val="multilevel"/>
    <w:tmpl w:val="D12E70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CE57C1"/>
    <w:multiLevelType w:val="multilevel"/>
    <w:tmpl w:val="D12E70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D3B98"/>
    <w:multiLevelType w:val="multilevel"/>
    <w:tmpl w:val="D12E70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677DED"/>
    <w:multiLevelType w:val="multilevel"/>
    <w:tmpl w:val="65F02184"/>
    <w:lvl w:ilvl="0">
      <w:start w:val="1"/>
      <w:numFmt w:val="lowerLetter"/>
      <w:lvlText w:val="%1."/>
      <w:lvlJc w:val="left"/>
      <w:pPr>
        <w:tabs>
          <w:tab w:val="num" w:pos="720"/>
        </w:tabs>
        <w:ind w:left="720" w:hanging="360"/>
      </w:pPr>
      <w:rPr>
        <w:rFonts w:hint="default"/>
        <w:b w:val="0"/>
        <w:bCs w:val="0"/>
        <w:i w:val="0"/>
        <w:iCs w:val="0"/>
        <w:w w:val="100"/>
        <w:sz w:val="24"/>
        <w:szCs w:val="24"/>
      </w:r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676922999">
    <w:abstractNumId w:val="2"/>
  </w:num>
  <w:num w:numId="2" w16cid:durableId="753666980">
    <w:abstractNumId w:val="0"/>
  </w:num>
  <w:num w:numId="3" w16cid:durableId="880752470">
    <w:abstractNumId w:val="1"/>
  </w:num>
  <w:num w:numId="4" w16cid:durableId="2232979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93"/>
    <w:rsid w:val="00091134"/>
    <w:rsid w:val="003D506E"/>
    <w:rsid w:val="0048401C"/>
    <w:rsid w:val="007D4DF5"/>
    <w:rsid w:val="00CC1393"/>
    <w:rsid w:val="00FE5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23761"/>
  <w15:chartTrackingRefBased/>
  <w15:docId w15:val="{90E249AD-C33D-4D0A-BBA8-27C630377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393"/>
    <w:pPr>
      <w:widowControl w:val="0"/>
      <w:autoSpaceDE w:val="0"/>
      <w:autoSpaceDN w:val="0"/>
      <w:spacing w:after="0" w:line="240"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CC1393"/>
    <w:pPr>
      <w:ind w:left="825" w:hanging="361"/>
    </w:pPr>
  </w:style>
  <w:style w:type="paragraph" w:customStyle="1" w:styleId="paragraph">
    <w:name w:val="paragraph"/>
    <w:basedOn w:val="Normal"/>
    <w:rsid w:val="00CC1393"/>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Seeta Sistla</dc:creator>
  <cp:keywords/>
  <dc:description/>
  <cp:lastModifiedBy>Seeta Sistla</cp:lastModifiedBy>
  <cp:revision>2</cp:revision>
  <dcterms:created xsi:type="dcterms:W3CDTF">2022-07-19T21:30:00Z</dcterms:created>
  <dcterms:modified xsi:type="dcterms:W3CDTF">2022-07-19T21:42:00Z</dcterms:modified>
</cp:coreProperties>
</file>