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6188E" w14:textId="0178E2B8" w:rsidR="00AF2619" w:rsidRPr="00050BD9" w:rsidRDefault="00050BD9" w:rsidP="00050BD9">
      <w:pPr>
        <w:spacing w:line="288" w:lineRule="auto"/>
        <w:jc w:val="center"/>
        <w:rPr>
          <w:b/>
          <w:bCs/>
          <w:sz w:val="32"/>
          <w:szCs w:val="32"/>
          <w:lang w:val="en-US"/>
        </w:rPr>
      </w:pPr>
      <w:r w:rsidRPr="00050BD9">
        <w:rPr>
          <w:b/>
          <w:bCs/>
          <w:sz w:val="32"/>
          <w:szCs w:val="32"/>
          <w:lang w:val="en-US"/>
        </w:rPr>
        <w:t>Mathematical Review</w:t>
      </w:r>
    </w:p>
    <w:p w14:paraId="07AED3E4" w14:textId="19258543" w:rsidR="00D34561" w:rsidRDefault="0017683B" w:rsidP="00F82887">
      <w:pPr>
        <w:spacing w:line="288" w:lineRule="auto"/>
        <w:jc w:val="both"/>
        <w:rPr>
          <w:lang w:val="en-US"/>
        </w:rPr>
      </w:pPr>
      <w:r>
        <w:rPr>
          <w:lang w:val="en-US"/>
        </w:rPr>
        <w:t>Term Frequency</w:t>
      </w:r>
      <w:r w:rsidR="004F78C2">
        <w:rPr>
          <w:lang w:val="en-US"/>
        </w:rPr>
        <w:t xml:space="preserve"> -</w:t>
      </w:r>
      <w:r>
        <w:rPr>
          <w:lang w:val="en-US"/>
        </w:rPr>
        <w:t xml:space="preserve"> Inverse Document Frequency (TF-IDF) is a Machine learning technique used as a weighting factor for features</w:t>
      </w:r>
      <w:r w:rsidR="003B7CE1">
        <w:rPr>
          <w:lang w:val="en-US"/>
        </w:rPr>
        <w:t>. The weight increases as the word occurs more times in the text but is offset by the frequency of occurrences in the dataset. The offset reduces the importance of common words such as “the”, “a” and “and”, which appear frequently but do not serve any purpose when it comes to text classification.</w:t>
      </w:r>
    </w:p>
    <w:p w14:paraId="78BBC062" w14:textId="45044FAD" w:rsidR="00D34561" w:rsidRPr="004F78C2" w:rsidRDefault="00D34561" w:rsidP="004F78C2">
      <w:pPr>
        <w:spacing w:line="288" w:lineRule="auto"/>
        <w:rPr>
          <w:sz w:val="18"/>
          <w:szCs w:val="18"/>
          <w:lang w:val="en-US"/>
        </w:rPr>
      </w:pPr>
    </w:p>
    <w:p w14:paraId="51717C3C" w14:textId="5BA9DF7D" w:rsidR="00D34561" w:rsidRPr="00D36A52" w:rsidRDefault="00D34561" w:rsidP="004F78C2">
      <w:pPr>
        <w:spacing w:line="288" w:lineRule="auto"/>
        <w:jc w:val="center"/>
        <w:rPr>
          <w:rFonts w:ascii="Cambria Math" w:hAnsi="Cambria Math"/>
          <w:sz w:val="28"/>
          <w:szCs w:val="28"/>
          <w:lang w:val="en-US"/>
        </w:rPr>
      </w:pPr>
      <w:proofErr w:type="spellStart"/>
      <w:r w:rsidRPr="00D36A52">
        <w:rPr>
          <w:rFonts w:ascii="Cambria Math" w:hAnsi="Cambria Math"/>
          <w:sz w:val="28"/>
          <w:szCs w:val="28"/>
          <w:lang w:val="en-US"/>
        </w:rPr>
        <w:t>tf-idf</w:t>
      </w:r>
      <w:proofErr w:type="spellEnd"/>
      <w:r w:rsidRPr="00D36A52">
        <w:rPr>
          <w:rFonts w:ascii="Cambria Math" w:hAnsi="Cambria Math"/>
          <w:sz w:val="28"/>
          <w:szCs w:val="28"/>
          <w:lang w:val="en-US"/>
        </w:rPr>
        <w:t xml:space="preserve"> (t, d) = </w:t>
      </w:r>
      <w:proofErr w:type="spellStart"/>
      <w:r w:rsidRPr="00D36A52">
        <w:rPr>
          <w:rFonts w:ascii="Cambria Math" w:hAnsi="Cambria Math"/>
          <w:sz w:val="28"/>
          <w:szCs w:val="28"/>
          <w:lang w:val="en-US"/>
        </w:rPr>
        <w:t>tf</w:t>
      </w:r>
      <w:proofErr w:type="spellEnd"/>
      <w:r w:rsidRPr="00D36A52">
        <w:rPr>
          <w:rFonts w:ascii="Cambria Math" w:hAnsi="Cambria Math"/>
          <w:sz w:val="28"/>
          <w:szCs w:val="28"/>
          <w:lang w:val="en-US"/>
        </w:rPr>
        <w:t xml:space="preserve"> (t, </w:t>
      </w:r>
      <w:proofErr w:type="spellStart"/>
      <w:r w:rsidRPr="00D36A52">
        <w:rPr>
          <w:rFonts w:ascii="Cambria Math" w:hAnsi="Cambria Math"/>
          <w:sz w:val="28"/>
          <w:szCs w:val="28"/>
          <w:lang w:val="en-US"/>
        </w:rPr>
        <w:t>d</w:t>
      </w:r>
      <w:r w:rsidR="00504759">
        <w:rPr>
          <w:rFonts w:ascii="Cambria Math" w:hAnsi="Cambria Math"/>
          <w:sz w:val="28"/>
          <w:szCs w:val="28"/>
          <w:vertAlign w:val="subscript"/>
          <w:lang w:val="en-US"/>
        </w:rPr>
        <w:t>n</w:t>
      </w:r>
      <w:proofErr w:type="spellEnd"/>
      <w:r w:rsidRPr="00D36A52">
        <w:rPr>
          <w:rFonts w:ascii="Cambria Math" w:hAnsi="Cambria Math"/>
          <w:sz w:val="28"/>
          <w:szCs w:val="28"/>
          <w:lang w:val="en-US"/>
        </w:rPr>
        <w:t xml:space="preserve">) * </w:t>
      </w:r>
      <w:proofErr w:type="spellStart"/>
      <w:r w:rsidRPr="00D36A52">
        <w:rPr>
          <w:rFonts w:ascii="Cambria Math" w:hAnsi="Cambria Math"/>
          <w:sz w:val="28"/>
          <w:szCs w:val="28"/>
          <w:lang w:val="en-US"/>
        </w:rPr>
        <w:t>idf</w:t>
      </w:r>
      <w:proofErr w:type="spellEnd"/>
      <w:r w:rsidRPr="00D36A52">
        <w:rPr>
          <w:rFonts w:ascii="Cambria Math" w:hAnsi="Cambria Math"/>
          <w:sz w:val="28"/>
          <w:szCs w:val="28"/>
          <w:lang w:val="en-US"/>
        </w:rPr>
        <w:t xml:space="preserve"> (t, </w:t>
      </w:r>
      <w:r w:rsidR="001526A2">
        <w:rPr>
          <w:rFonts w:ascii="Cambria Math" w:hAnsi="Cambria Math"/>
          <w:sz w:val="28"/>
          <w:szCs w:val="28"/>
          <w:lang w:val="en-US"/>
        </w:rPr>
        <w:t>D</w:t>
      </w:r>
      <w:r w:rsidRPr="00D36A52">
        <w:rPr>
          <w:rFonts w:ascii="Cambria Math" w:hAnsi="Cambria Math"/>
          <w:sz w:val="28"/>
          <w:szCs w:val="28"/>
          <w:lang w:val="en-US"/>
        </w:rPr>
        <w:t>)</w:t>
      </w:r>
    </w:p>
    <w:p w14:paraId="7D6D00D4" w14:textId="59039018" w:rsidR="004B0553" w:rsidRDefault="003B7CE1" w:rsidP="004F78C2">
      <w:pPr>
        <w:spacing w:line="288" w:lineRule="auto"/>
        <w:rPr>
          <w:lang w:val="en-US"/>
        </w:rPr>
      </w:pPr>
      <w:r>
        <w:rPr>
          <w:lang w:val="en-US"/>
        </w:rPr>
        <w:t xml:space="preserve"> </w:t>
      </w:r>
    </w:p>
    <w:p w14:paraId="1D51BDD1" w14:textId="6B30735D" w:rsidR="001B3DF8" w:rsidRDefault="001B3DF8" w:rsidP="00F82887">
      <w:pPr>
        <w:spacing w:line="288" w:lineRule="auto"/>
        <w:jc w:val="both"/>
        <w:rPr>
          <w:lang w:val="en-US"/>
        </w:rPr>
      </w:pPr>
      <w:r>
        <w:rPr>
          <w:lang w:val="en-US"/>
        </w:rPr>
        <w:t>The</w:t>
      </w:r>
      <w:r w:rsidR="00D34561">
        <w:rPr>
          <w:lang w:val="en-US"/>
        </w:rPr>
        <w:t xml:space="preserve"> </w:t>
      </w:r>
      <w:proofErr w:type="spellStart"/>
      <w:r w:rsidR="00D34561">
        <w:rPr>
          <w:lang w:val="en-US"/>
        </w:rPr>
        <w:t>tf-idf</w:t>
      </w:r>
      <w:proofErr w:type="spellEnd"/>
      <w:r>
        <w:rPr>
          <w:lang w:val="en-US"/>
        </w:rPr>
        <w:t xml:space="preserve"> function </w:t>
      </w:r>
      <w:r w:rsidR="00D34561">
        <w:rPr>
          <w:lang w:val="en-US"/>
        </w:rPr>
        <w:t>is a multiplication of</w:t>
      </w:r>
      <w:r>
        <w:rPr>
          <w:lang w:val="en-US"/>
        </w:rPr>
        <w:t xml:space="preserve"> </w:t>
      </w:r>
      <w:r w:rsidR="00D34561">
        <w:rPr>
          <w:lang w:val="en-US"/>
        </w:rPr>
        <w:t>term frequency (</w:t>
      </w:r>
      <w:r w:rsidR="00AF2619">
        <w:rPr>
          <w:lang w:val="en-US"/>
        </w:rPr>
        <w:t>TF</w:t>
      </w:r>
      <w:r w:rsidR="00D34561">
        <w:rPr>
          <w:lang w:val="en-US"/>
        </w:rPr>
        <w:t>)</w:t>
      </w:r>
      <w:r>
        <w:rPr>
          <w:lang w:val="en-US"/>
        </w:rPr>
        <w:t xml:space="preserve"> function and the </w:t>
      </w:r>
      <w:r w:rsidR="00D34561">
        <w:rPr>
          <w:lang w:val="en-US"/>
        </w:rPr>
        <w:t>inverse document frequency (</w:t>
      </w:r>
      <w:r w:rsidR="00AF2619">
        <w:rPr>
          <w:lang w:val="en-US"/>
        </w:rPr>
        <w:t>IDF</w:t>
      </w:r>
      <w:r w:rsidR="00D34561">
        <w:rPr>
          <w:lang w:val="en-US"/>
        </w:rPr>
        <w:t>)</w:t>
      </w:r>
      <w:r>
        <w:rPr>
          <w:lang w:val="en-US"/>
        </w:rPr>
        <w:t xml:space="preserve"> function.</w:t>
      </w:r>
      <w:r w:rsidR="0048621D">
        <w:rPr>
          <w:lang w:val="en-US"/>
        </w:rPr>
        <w:t xml:space="preserve"> The </w:t>
      </w:r>
      <w:r>
        <w:rPr>
          <w:lang w:val="en-US"/>
        </w:rPr>
        <w:t>First function is the term frequency function.</w:t>
      </w:r>
    </w:p>
    <w:p w14:paraId="30DBD515" w14:textId="77777777" w:rsidR="001B3DF8" w:rsidRPr="004F78C2" w:rsidRDefault="001B3DF8" w:rsidP="004F78C2">
      <w:pPr>
        <w:spacing w:line="288" w:lineRule="auto"/>
        <w:rPr>
          <w:sz w:val="18"/>
          <w:szCs w:val="18"/>
          <w:lang w:val="en-US"/>
        </w:rPr>
      </w:pPr>
    </w:p>
    <w:p w14:paraId="52BEFA18" w14:textId="1EEFAFC7" w:rsidR="001B3DF8" w:rsidRPr="00D36A52" w:rsidRDefault="001B3DF8" w:rsidP="004F78C2">
      <w:pPr>
        <w:spacing w:line="288" w:lineRule="auto"/>
        <w:jc w:val="center"/>
        <w:rPr>
          <w:rFonts w:ascii="Cambria Math" w:hAnsi="Cambria Math"/>
          <w:sz w:val="28"/>
          <w:szCs w:val="28"/>
          <w:lang w:val="en-US"/>
        </w:rPr>
      </w:pPr>
      <w:proofErr w:type="spellStart"/>
      <w:r w:rsidRPr="00D36A52">
        <w:rPr>
          <w:rFonts w:ascii="Cambria Math" w:hAnsi="Cambria Math"/>
          <w:sz w:val="28"/>
          <w:szCs w:val="28"/>
          <w:lang w:val="en-US"/>
        </w:rPr>
        <w:t>tf</w:t>
      </w:r>
      <w:proofErr w:type="spellEnd"/>
      <w:r w:rsidRPr="00D36A52">
        <w:rPr>
          <w:rFonts w:ascii="Cambria Math" w:hAnsi="Cambria Math"/>
          <w:sz w:val="28"/>
          <w:szCs w:val="28"/>
          <w:lang w:val="en-US"/>
        </w:rPr>
        <w:t xml:space="preserve"> (t, </w:t>
      </w:r>
      <w:proofErr w:type="spellStart"/>
      <w:r w:rsidRPr="00D36A52">
        <w:rPr>
          <w:rFonts w:ascii="Cambria Math" w:hAnsi="Cambria Math"/>
          <w:sz w:val="28"/>
          <w:szCs w:val="28"/>
          <w:lang w:val="en-US"/>
        </w:rPr>
        <w:t>d</w:t>
      </w:r>
      <w:r w:rsidR="00504759">
        <w:rPr>
          <w:rFonts w:ascii="Cambria Math" w:hAnsi="Cambria Math"/>
          <w:sz w:val="28"/>
          <w:szCs w:val="28"/>
          <w:vertAlign w:val="subscript"/>
          <w:lang w:val="en-US"/>
        </w:rPr>
        <w:t>n</w:t>
      </w:r>
      <w:proofErr w:type="spellEnd"/>
      <w:r w:rsidRPr="00D36A52">
        <w:rPr>
          <w:rFonts w:ascii="Cambria Math" w:hAnsi="Cambria Math"/>
          <w:sz w:val="28"/>
          <w:szCs w:val="28"/>
          <w:lang w:val="en-US"/>
        </w:rPr>
        <w:t>) = ft| d</w:t>
      </w:r>
    </w:p>
    <w:p w14:paraId="70C88665" w14:textId="77777777" w:rsidR="001B3DF8" w:rsidRPr="004F78C2" w:rsidRDefault="001B3DF8" w:rsidP="004F78C2">
      <w:pPr>
        <w:spacing w:line="288" w:lineRule="auto"/>
        <w:rPr>
          <w:sz w:val="18"/>
          <w:szCs w:val="18"/>
          <w:lang w:val="en-US"/>
        </w:rPr>
      </w:pPr>
    </w:p>
    <w:p w14:paraId="338AAE35" w14:textId="28279498" w:rsidR="001B3DF8" w:rsidRDefault="001B3DF8" w:rsidP="00F82887">
      <w:pPr>
        <w:spacing w:line="288" w:lineRule="auto"/>
        <w:jc w:val="both"/>
        <w:rPr>
          <w:lang w:val="en-US"/>
        </w:rPr>
      </w:pPr>
      <w:r>
        <w:rPr>
          <w:lang w:val="en-US"/>
        </w:rPr>
        <w:t xml:space="preserve">The </w:t>
      </w:r>
      <w:proofErr w:type="spellStart"/>
      <w:r>
        <w:rPr>
          <w:lang w:val="en-US"/>
        </w:rPr>
        <w:t>tf</w:t>
      </w:r>
      <w:proofErr w:type="spellEnd"/>
      <w:r>
        <w:rPr>
          <w:lang w:val="en-US"/>
        </w:rPr>
        <w:t xml:space="preserve"> in the function stands for term frequency and the function expresses how many times a single term occurs in a document. The f represents frequency, t represents given term and </w:t>
      </w:r>
      <w:proofErr w:type="spellStart"/>
      <w:r>
        <w:rPr>
          <w:lang w:val="en-US"/>
        </w:rPr>
        <w:t>d</w:t>
      </w:r>
      <w:r w:rsidR="00504759">
        <w:rPr>
          <w:vertAlign w:val="subscript"/>
          <w:lang w:val="en-US"/>
        </w:rPr>
        <w:t>n</w:t>
      </w:r>
      <w:proofErr w:type="spellEnd"/>
      <w:r>
        <w:rPr>
          <w:lang w:val="en-US"/>
        </w:rPr>
        <w:t xml:space="preserve"> represents </w:t>
      </w:r>
      <w:r w:rsidR="00504759">
        <w:rPr>
          <w:lang w:val="en-US"/>
        </w:rPr>
        <w:t xml:space="preserve">a </w:t>
      </w:r>
      <w:r>
        <w:rPr>
          <w:lang w:val="en-US"/>
        </w:rPr>
        <w:t xml:space="preserve">specific document in the dataset. </w:t>
      </w:r>
    </w:p>
    <w:p w14:paraId="6E966151" w14:textId="77777777" w:rsidR="0048621D" w:rsidRPr="004F78C2" w:rsidRDefault="0048621D" w:rsidP="004F78C2">
      <w:pPr>
        <w:spacing w:line="288" w:lineRule="auto"/>
        <w:rPr>
          <w:sz w:val="18"/>
          <w:szCs w:val="18"/>
          <w:lang w:val="en-US"/>
        </w:rPr>
      </w:pPr>
    </w:p>
    <w:p w14:paraId="6558C9F5" w14:textId="3CAF0896" w:rsidR="001B3DF8" w:rsidRPr="00D36A52" w:rsidRDefault="0048621D" w:rsidP="004F78C2">
      <w:pPr>
        <w:spacing w:line="288" w:lineRule="auto"/>
        <w:jc w:val="center"/>
        <w:rPr>
          <w:rFonts w:ascii="Cambria Math" w:hAnsi="Cambria Math"/>
          <w:sz w:val="28"/>
          <w:szCs w:val="28"/>
          <w:lang w:val="en-US"/>
        </w:rPr>
      </w:pPr>
      <w:proofErr w:type="spellStart"/>
      <w:r w:rsidRPr="00D36A52">
        <w:rPr>
          <w:rFonts w:ascii="Cambria Math" w:hAnsi="Cambria Math"/>
          <w:sz w:val="28"/>
          <w:szCs w:val="28"/>
          <w:lang w:val="en-US"/>
        </w:rPr>
        <w:t>i</w:t>
      </w:r>
      <w:r w:rsidR="001B3DF8" w:rsidRPr="00D36A52">
        <w:rPr>
          <w:rFonts w:ascii="Cambria Math" w:hAnsi="Cambria Math"/>
          <w:sz w:val="28"/>
          <w:szCs w:val="28"/>
          <w:lang w:val="en-US"/>
        </w:rPr>
        <w:t>df</w:t>
      </w:r>
      <w:proofErr w:type="spellEnd"/>
      <w:r w:rsidR="001B3DF8" w:rsidRPr="00D36A52">
        <w:rPr>
          <w:rFonts w:ascii="Cambria Math" w:hAnsi="Cambria Math"/>
          <w:sz w:val="28"/>
          <w:szCs w:val="28"/>
          <w:lang w:val="en-US"/>
        </w:rPr>
        <w:t xml:space="preserve"> (t, d) = </w:t>
      </w:r>
      <m:oMath>
        <m:func>
          <m:funcPr>
            <m:ctrlPr>
              <w:rPr>
                <w:rFonts w:ascii="Cambria Math" w:hAnsi="Cambria Math"/>
                <w:sz w:val="28"/>
                <w:szCs w:val="28"/>
                <w:lang w:val="en-US"/>
              </w:rPr>
            </m:ctrlPr>
          </m:funcPr>
          <m:fName>
            <m:r>
              <w:rPr>
                <w:rFonts w:ascii="Cambria Math" w:hAnsi="Cambria Math"/>
                <w:sz w:val="28"/>
                <w:szCs w:val="28"/>
                <w:lang w:val="en-US"/>
              </w:rPr>
              <m:t>log</m:t>
            </m:r>
          </m:fName>
          <m:e>
            <m:d>
              <m:dPr>
                <m:ctrlPr>
                  <w:rPr>
                    <w:rFonts w:ascii="Cambria Math" w:hAnsi="Cambria Math"/>
                    <w:sz w:val="28"/>
                    <w:szCs w:val="28"/>
                    <w:lang w:val="en-US"/>
                  </w:rPr>
                </m:ctrlPr>
              </m:dPr>
              <m:e>
                <m:f>
                  <m:fPr>
                    <m:ctrlPr>
                      <w:rPr>
                        <w:rFonts w:ascii="Cambria Math" w:hAnsi="Cambria Math"/>
                        <w:sz w:val="28"/>
                        <w:szCs w:val="28"/>
                        <w:lang w:val="en-US"/>
                      </w:rPr>
                    </m:ctrlPr>
                  </m:fPr>
                  <m:num>
                    <m:r>
                      <w:rPr>
                        <w:rFonts w:ascii="Cambria Math" w:hAnsi="Cambria Math"/>
                        <w:sz w:val="28"/>
                        <w:szCs w:val="28"/>
                        <w:lang w:val="en-US"/>
                      </w:rPr>
                      <m:t>N</m:t>
                    </m:r>
                  </m:num>
                  <m:den>
                    <m:d>
                      <m:dPr>
                        <m:begChr m:val="|"/>
                        <m:endChr m:val="|"/>
                        <m:ctrlPr>
                          <w:rPr>
                            <w:rFonts w:ascii="Cambria Math" w:hAnsi="Cambria Math"/>
                            <w:sz w:val="28"/>
                            <w:szCs w:val="28"/>
                            <w:lang w:val="en-US"/>
                          </w:rPr>
                        </m:ctrlPr>
                      </m:dPr>
                      <m:e>
                        <m:d>
                          <m:dPr>
                            <m:begChr m:val="{"/>
                            <m:endChr m:val="}"/>
                            <m:ctrlPr>
                              <w:rPr>
                                <w:rFonts w:ascii="Cambria Math" w:hAnsi="Cambria Math"/>
                                <w:sz w:val="28"/>
                                <w:szCs w:val="28"/>
                                <w:lang w:val="en-US"/>
                              </w:rPr>
                            </m:ctrlPr>
                          </m:dPr>
                          <m:e>
                            <m:r>
                              <w:rPr>
                                <w:rFonts w:ascii="Cambria Math" w:hAnsi="Cambria Math"/>
                                <w:sz w:val="28"/>
                                <w:szCs w:val="28"/>
                                <w:lang w:val="en-US"/>
                              </w:rPr>
                              <m:t>d</m:t>
                            </m:r>
                            <m:r>
                              <m:rPr>
                                <m:sty m:val="p"/>
                              </m:rPr>
                              <w:rPr>
                                <w:rFonts w:ascii="Cambria Math" w:hAnsi="Cambria Math"/>
                                <w:sz w:val="28"/>
                                <w:szCs w:val="28"/>
                                <w:lang w:val="en-US"/>
                              </w:rPr>
                              <m:t>∈</m:t>
                            </m:r>
                            <m:r>
                              <w:rPr>
                                <w:rFonts w:ascii="Cambria Math" w:hAnsi="Cambria Math"/>
                                <w:sz w:val="28"/>
                                <w:szCs w:val="28"/>
                                <w:lang w:val="en-US"/>
                              </w:rPr>
                              <m:t>D</m:t>
                            </m:r>
                            <m:r>
                              <m:rPr>
                                <m:sty m:val="p"/>
                              </m:rPr>
                              <w:rPr>
                                <w:rFonts w:ascii="Cambria Math" w:hAnsi="Cambria Math"/>
                                <w:sz w:val="28"/>
                                <w:szCs w:val="28"/>
                                <w:lang w:val="en-US"/>
                              </w:rPr>
                              <m:t>:</m:t>
                            </m:r>
                            <m:r>
                              <w:rPr>
                                <w:rFonts w:ascii="Cambria Math" w:hAnsi="Cambria Math"/>
                                <w:sz w:val="28"/>
                                <w:szCs w:val="28"/>
                                <w:lang w:val="en-US"/>
                              </w:rPr>
                              <m:t>t</m:t>
                            </m:r>
                            <m:r>
                              <m:rPr>
                                <m:sty m:val="p"/>
                              </m:rPr>
                              <w:rPr>
                                <w:rFonts w:ascii="Cambria Math" w:hAnsi="Cambria Math"/>
                                <w:sz w:val="28"/>
                                <w:szCs w:val="28"/>
                                <w:lang w:val="en-US"/>
                              </w:rPr>
                              <m:t>∈</m:t>
                            </m:r>
                            <m:r>
                              <w:rPr>
                                <w:rFonts w:ascii="Cambria Math" w:hAnsi="Cambria Math"/>
                                <w:sz w:val="28"/>
                                <w:szCs w:val="28"/>
                                <w:lang w:val="en-US"/>
                              </w:rPr>
                              <m:t>D</m:t>
                            </m:r>
                          </m:e>
                        </m:d>
                      </m:e>
                    </m:d>
                  </m:den>
                </m:f>
              </m:e>
            </m:d>
          </m:e>
        </m:func>
      </m:oMath>
    </w:p>
    <w:p w14:paraId="21E928C7" w14:textId="08CE1C4F" w:rsidR="0048621D" w:rsidRPr="004F78C2" w:rsidRDefault="0048621D" w:rsidP="004F78C2">
      <w:pPr>
        <w:spacing w:line="288" w:lineRule="auto"/>
        <w:rPr>
          <w:rFonts w:eastAsiaTheme="minorEastAsia"/>
          <w:sz w:val="18"/>
          <w:szCs w:val="18"/>
          <w:lang w:val="en-US"/>
        </w:rPr>
      </w:pPr>
    </w:p>
    <w:p w14:paraId="71667E66" w14:textId="4771942C" w:rsidR="00EC7C4B" w:rsidRDefault="0048621D" w:rsidP="00F82887">
      <w:pPr>
        <w:spacing w:line="288" w:lineRule="auto"/>
        <w:jc w:val="both"/>
        <w:rPr>
          <w:lang w:val="en-US"/>
        </w:rPr>
      </w:pPr>
      <w:r>
        <w:rPr>
          <w:lang w:val="en-US"/>
        </w:rPr>
        <w:t xml:space="preserve">The second function is called </w:t>
      </w:r>
      <w:r w:rsidR="00AF2619">
        <w:rPr>
          <w:lang w:val="en-US"/>
        </w:rPr>
        <w:t>IDF</w:t>
      </w:r>
      <w:r>
        <w:rPr>
          <w:lang w:val="en-US"/>
        </w:rPr>
        <w:t xml:space="preserve"> function</w:t>
      </w:r>
      <w:r w:rsidR="00121FBB">
        <w:rPr>
          <w:lang w:val="en-US"/>
        </w:rPr>
        <w:t xml:space="preserve">, where the </w:t>
      </w:r>
      <w:r w:rsidR="0020617D">
        <w:rPr>
          <w:lang w:val="en-US"/>
        </w:rPr>
        <w:t>total number of documents (N) is divided by the number of documents</w:t>
      </w:r>
      <w:r w:rsidR="00540B97">
        <w:rPr>
          <w:lang w:val="en-US"/>
        </w:rPr>
        <w:t xml:space="preserve"> that</w:t>
      </w:r>
      <w:r w:rsidR="0020617D">
        <w:rPr>
          <w:lang w:val="en-US"/>
        </w:rPr>
        <w:t xml:space="preserve"> contain given word.</w:t>
      </w:r>
      <w:r w:rsidR="00540B97">
        <w:rPr>
          <w:lang w:val="en-US"/>
        </w:rPr>
        <w:t xml:space="preserve"> </w:t>
      </w:r>
      <w:r w:rsidR="00EC7C4B">
        <w:rPr>
          <w:lang w:val="en-US"/>
        </w:rPr>
        <w:t>The function is logarithmic in order to dampen its effects.</w:t>
      </w:r>
    </w:p>
    <w:p w14:paraId="645953DB" w14:textId="46841B84" w:rsidR="001525C9" w:rsidRDefault="001525C9" w:rsidP="004F78C2">
      <w:pPr>
        <w:spacing w:line="288" w:lineRule="auto"/>
        <w:rPr>
          <w:sz w:val="18"/>
          <w:szCs w:val="18"/>
          <w:lang w:val="en-US"/>
        </w:rPr>
      </w:pPr>
    </w:p>
    <w:p w14:paraId="17368C58" w14:textId="513D7D08" w:rsidR="001525C9" w:rsidRDefault="001525C9" w:rsidP="00F82887">
      <w:pPr>
        <w:spacing w:line="288" w:lineRule="auto"/>
        <w:jc w:val="both"/>
        <w:rPr>
          <w:lang w:val="en-US"/>
        </w:rPr>
      </w:pPr>
      <w:r>
        <w:rPr>
          <w:lang w:val="en-US"/>
        </w:rPr>
        <w:t>In order to demonstrate how this works, here is example with calculation on short sentences. We have two documents d</w:t>
      </w:r>
      <w:r>
        <w:rPr>
          <w:vertAlign w:val="subscript"/>
          <w:lang w:val="en-US"/>
        </w:rPr>
        <w:t xml:space="preserve">1 </w:t>
      </w:r>
      <w:r>
        <w:rPr>
          <w:lang w:val="en-US"/>
        </w:rPr>
        <w:t>and d</w:t>
      </w:r>
      <w:r>
        <w:rPr>
          <w:vertAlign w:val="subscript"/>
          <w:lang w:val="en-US"/>
        </w:rPr>
        <w:t>2</w:t>
      </w:r>
      <w:r>
        <w:rPr>
          <w:lang w:val="en-US"/>
        </w:rPr>
        <w:t xml:space="preserve">, both documents contain one sentence. Both sentences are the same except for one difference, one sentence contains negative word not, thus reversing the meaning of the sentence. The </w:t>
      </w:r>
      <w:r w:rsidR="00AF2619">
        <w:rPr>
          <w:lang w:val="en-US"/>
        </w:rPr>
        <w:t>TF-IDF</w:t>
      </w:r>
      <w:r>
        <w:rPr>
          <w:lang w:val="en-US"/>
        </w:rPr>
        <w:t xml:space="preserve"> should identify, which word in this document is important.</w:t>
      </w:r>
    </w:p>
    <w:p w14:paraId="124B3EF0" w14:textId="77777777" w:rsidR="001525C9" w:rsidRPr="001525C9" w:rsidRDefault="001525C9" w:rsidP="004F78C2">
      <w:pPr>
        <w:spacing w:line="288" w:lineRule="auto"/>
        <w:rPr>
          <w:lang w:val="en-US"/>
        </w:rPr>
      </w:pPr>
    </w:p>
    <w:tbl>
      <w:tblPr>
        <w:tblStyle w:val="TableGrid"/>
        <w:tblW w:w="0" w:type="auto"/>
        <w:jc w:val="center"/>
        <w:tblLook w:val="04A0" w:firstRow="1" w:lastRow="0" w:firstColumn="1" w:lastColumn="0" w:noHBand="0" w:noVBand="1"/>
      </w:tblPr>
      <w:tblGrid>
        <w:gridCol w:w="1795"/>
        <w:gridCol w:w="3690"/>
      </w:tblGrid>
      <w:tr w:rsidR="001525C9" w14:paraId="2CC69D95" w14:textId="77777777" w:rsidTr="001525C9">
        <w:trPr>
          <w:jc w:val="center"/>
        </w:trPr>
        <w:tc>
          <w:tcPr>
            <w:tcW w:w="1795" w:type="dxa"/>
          </w:tcPr>
          <w:p w14:paraId="3732DCED" w14:textId="3CBD79A3" w:rsidR="001525C9" w:rsidRPr="001525C9" w:rsidRDefault="001525C9" w:rsidP="004F78C2">
            <w:pPr>
              <w:spacing w:line="288" w:lineRule="auto"/>
              <w:rPr>
                <w:b/>
                <w:bCs/>
                <w:sz w:val="28"/>
                <w:szCs w:val="28"/>
                <w:lang w:val="en-US"/>
              </w:rPr>
            </w:pPr>
            <w:r w:rsidRPr="001525C9">
              <w:rPr>
                <w:b/>
                <w:bCs/>
                <w:sz w:val="28"/>
                <w:szCs w:val="28"/>
                <w:lang w:val="en-US"/>
              </w:rPr>
              <w:t>Documents</w:t>
            </w:r>
          </w:p>
        </w:tc>
        <w:tc>
          <w:tcPr>
            <w:tcW w:w="3690" w:type="dxa"/>
          </w:tcPr>
          <w:p w14:paraId="35522E4A" w14:textId="698E7171" w:rsidR="001525C9" w:rsidRPr="001525C9" w:rsidRDefault="001525C9" w:rsidP="004F78C2">
            <w:pPr>
              <w:spacing w:line="288" w:lineRule="auto"/>
              <w:rPr>
                <w:b/>
                <w:bCs/>
                <w:sz w:val="28"/>
                <w:szCs w:val="28"/>
                <w:lang w:val="en-US"/>
              </w:rPr>
            </w:pPr>
            <w:r w:rsidRPr="001525C9">
              <w:rPr>
                <w:b/>
                <w:bCs/>
                <w:sz w:val="28"/>
                <w:szCs w:val="28"/>
                <w:lang w:val="en-US"/>
              </w:rPr>
              <w:t>Data</w:t>
            </w:r>
          </w:p>
        </w:tc>
      </w:tr>
      <w:tr w:rsidR="001525C9" w14:paraId="30DD1EE3" w14:textId="77777777" w:rsidTr="001525C9">
        <w:trPr>
          <w:jc w:val="center"/>
        </w:trPr>
        <w:tc>
          <w:tcPr>
            <w:tcW w:w="1795" w:type="dxa"/>
          </w:tcPr>
          <w:p w14:paraId="552E3150" w14:textId="47990C48" w:rsidR="001525C9" w:rsidRPr="001525C9" w:rsidRDefault="001525C9" w:rsidP="001525C9">
            <w:pPr>
              <w:spacing w:line="288" w:lineRule="auto"/>
              <w:rPr>
                <w:sz w:val="28"/>
                <w:szCs w:val="28"/>
                <w:lang w:val="en-US"/>
              </w:rPr>
            </w:pPr>
            <w:r w:rsidRPr="001525C9">
              <w:rPr>
                <w:sz w:val="28"/>
                <w:szCs w:val="28"/>
                <w:lang w:val="en-US"/>
              </w:rPr>
              <w:t>Document d</w:t>
            </w:r>
            <w:r w:rsidRPr="001525C9">
              <w:rPr>
                <w:sz w:val="28"/>
                <w:szCs w:val="28"/>
                <w:vertAlign w:val="subscript"/>
                <w:lang w:val="en-US"/>
              </w:rPr>
              <w:t>1</w:t>
            </w:r>
          </w:p>
        </w:tc>
        <w:tc>
          <w:tcPr>
            <w:tcW w:w="3690" w:type="dxa"/>
          </w:tcPr>
          <w:p w14:paraId="6826BAE7" w14:textId="6C2D0536" w:rsidR="001525C9" w:rsidRPr="001525C9" w:rsidRDefault="001525C9" w:rsidP="001525C9">
            <w:pPr>
              <w:spacing w:line="288" w:lineRule="auto"/>
              <w:rPr>
                <w:sz w:val="28"/>
                <w:szCs w:val="28"/>
                <w:lang w:val="en-US"/>
              </w:rPr>
            </w:pPr>
            <w:r>
              <w:rPr>
                <w:sz w:val="28"/>
                <w:szCs w:val="28"/>
                <w:lang w:val="en-US"/>
              </w:rPr>
              <w:t>Computer science is easy.</w:t>
            </w:r>
          </w:p>
        </w:tc>
      </w:tr>
      <w:tr w:rsidR="001525C9" w14:paraId="6C6BCC79" w14:textId="77777777" w:rsidTr="001525C9">
        <w:trPr>
          <w:jc w:val="center"/>
        </w:trPr>
        <w:tc>
          <w:tcPr>
            <w:tcW w:w="1795" w:type="dxa"/>
          </w:tcPr>
          <w:p w14:paraId="5A9828A8" w14:textId="0AABA611" w:rsidR="001525C9" w:rsidRPr="001525C9" w:rsidRDefault="001525C9" w:rsidP="001525C9">
            <w:pPr>
              <w:spacing w:line="288" w:lineRule="auto"/>
              <w:rPr>
                <w:sz w:val="28"/>
                <w:szCs w:val="28"/>
                <w:lang w:val="en-US"/>
              </w:rPr>
            </w:pPr>
            <w:r w:rsidRPr="001525C9">
              <w:rPr>
                <w:sz w:val="28"/>
                <w:szCs w:val="28"/>
                <w:lang w:val="en-US"/>
              </w:rPr>
              <w:t>Document d</w:t>
            </w:r>
            <w:r w:rsidRPr="001525C9">
              <w:rPr>
                <w:sz w:val="28"/>
                <w:szCs w:val="28"/>
                <w:vertAlign w:val="subscript"/>
                <w:lang w:val="en-US"/>
              </w:rPr>
              <w:t>2</w:t>
            </w:r>
          </w:p>
        </w:tc>
        <w:tc>
          <w:tcPr>
            <w:tcW w:w="3690" w:type="dxa"/>
          </w:tcPr>
          <w:p w14:paraId="1A5C9278" w14:textId="038EB6B4" w:rsidR="001525C9" w:rsidRPr="001525C9" w:rsidRDefault="001525C9" w:rsidP="001525C9">
            <w:pPr>
              <w:spacing w:line="288" w:lineRule="auto"/>
              <w:rPr>
                <w:sz w:val="28"/>
                <w:szCs w:val="28"/>
                <w:lang w:val="en-US"/>
              </w:rPr>
            </w:pPr>
            <w:r>
              <w:rPr>
                <w:sz w:val="28"/>
                <w:szCs w:val="28"/>
                <w:lang w:val="en-US"/>
              </w:rPr>
              <w:t>Computer science is not easy.</w:t>
            </w:r>
          </w:p>
        </w:tc>
      </w:tr>
    </w:tbl>
    <w:p w14:paraId="5F60248E" w14:textId="5E8E817D" w:rsidR="00D34561" w:rsidRDefault="00D34561" w:rsidP="004F78C2">
      <w:pPr>
        <w:spacing w:line="288" w:lineRule="auto"/>
        <w:rPr>
          <w:lang w:val="en-US"/>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D2042" w14:paraId="34CD66B2" w14:textId="77777777" w:rsidTr="00CD2042">
        <w:tc>
          <w:tcPr>
            <w:tcW w:w="1502" w:type="dxa"/>
            <w:vMerge w:val="restart"/>
            <w:vAlign w:val="center"/>
          </w:tcPr>
          <w:p w14:paraId="2D52EC64" w14:textId="1FBD0869" w:rsidR="00CD2042" w:rsidRPr="00CD2042" w:rsidRDefault="00CD2042" w:rsidP="00CD2042">
            <w:pPr>
              <w:spacing w:line="288" w:lineRule="auto"/>
              <w:jc w:val="center"/>
              <w:rPr>
                <w:b/>
                <w:bCs/>
                <w:sz w:val="28"/>
                <w:szCs w:val="28"/>
                <w:lang w:val="en-US"/>
              </w:rPr>
            </w:pPr>
            <w:r w:rsidRPr="00CD2042">
              <w:rPr>
                <w:b/>
                <w:bCs/>
                <w:sz w:val="28"/>
                <w:szCs w:val="28"/>
                <w:lang w:val="en-US"/>
              </w:rPr>
              <w:lastRenderedPageBreak/>
              <w:t>Terms (t)</w:t>
            </w:r>
          </w:p>
        </w:tc>
        <w:tc>
          <w:tcPr>
            <w:tcW w:w="3005" w:type="dxa"/>
            <w:gridSpan w:val="2"/>
          </w:tcPr>
          <w:p w14:paraId="74CD5583" w14:textId="068D413E" w:rsidR="00CD2042" w:rsidRPr="00C62BAB" w:rsidRDefault="00794E0A" w:rsidP="00C62BAB">
            <w:pPr>
              <w:spacing w:line="288" w:lineRule="auto"/>
              <w:jc w:val="center"/>
              <w:rPr>
                <w:b/>
                <w:bCs/>
                <w:lang w:val="en-US"/>
              </w:rPr>
            </w:pPr>
            <w:r>
              <w:rPr>
                <w:b/>
                <w:bCs/>
                <w:sz w:val="28"/>
                <w:szCs w:val="28"/>
                <w:lang w:val="en-US"/>
              </w:rPr>
              <w:t>TF</w:t>
            </w:r>
          </w:p>
        </w:tc>
        <w:tc>
          <w:tcPr>
            <w:tcW w:w="1503" w:type="dxa"/>
            <w:vMerge w:val="restart"/>
            <w:vAlign w:val="center"/>
          </w:tcPr>
          <w:p w14:paraId="04566BA5" w14:textId="7F9406B0" w:rsidR="00CD2042" w:rsidRPr="00C62BAB" w:rsidRDefault="00794E0A" w:rsidP="00C62BAB">
            <w:pPr>
              <w:spacing w:line="288" w:lineRule="auto"/>
              <w:jc w:val="center"/>
              <w:rPr>
                <w:b/>
                <w:bCs/>
                <w:lang w:val="en-US"/>
              </w:rPr>
            </w:pPr>
            <w:r>
              <w:rPr>
                <w:b/>
                <w:bCs/>
                <w:sz w:val="28"/>
                <w:szCs w:val="28"/>
                <w:lang w:val="en-US"/>
              </w:rPr>
              <w:t>IDF</w:t>
            </w:r>
          </w:p>
        </w:tc>
        <w:tc>
          <w:tcPr>
            <w:tcW w:w="3006" w:type="dxa"/>
            <w:gridSpan w:val="2"/>
          </w:tcPr>
          <w:p w14:paraId="0DCE0CCA" w14:textId="05AADB36" w:rsidR="00CD2042" w:rsidRPr="00C62BAB" w:rsidRDefault="00794E0A" w:rsidP="00C62BAB">
            <w:pPr>
              <w:spacing w:line="288" w:lineRule="auto"/>
              <w:jc w:val="center"/>
              <w:rPr>
                <w:b/>
                <w:bCs/>
                <w:sz w:val="28"/>
                <w:szCs w:val="28"/>
                <w:lang w:val="en-US"/>
              </w:rPr>
            </w:pPr>
            <w:r>
              <w:rPr>
                <w:b/>
                <w:bCs/>
                <w:sz w:val="28"/>
                <w:szCs w:val="28"/>
                <w:lang w:val="en-US"/>
              </w:rPr>
              <w:t>TF</w:t>
            </w:r>
            <w:r w:rsidR="00CD2042" w:rsidRPr="00C62BAB">
              <w:rPr>
                <w:b/>
                <w:bCs/>
                <w:sz w:val="28"/>
                <w:szCs w:val="28"/>
                <w:lang w:val="en-US"/>
              </w:rPr>
              <w:t>-</w:t>
            </w:r>
            <w:r>
              <w:rPr>
                <w:b/>
                <w:bCs/>
                <w:sz w:val="28"/>
                <w:szCs w:val="28"/>
                <w:lang w:val="en-US"/>
              </w:rPr>
              <w:t>IDF</w:t>
            </w:r>
          </w:p>
        </w:tc>
      </w:tr>
      <w:tr w:rsidR="00CD2042" w14:paraId="186D3A93" w14:textId="77777777" w:rsidTr="00C62BAB">
        <w:tc>
          <w:tcPr>
            <w:tcW w:w="1502" w:type="dxa"/>
            <w:vMerge/>
          </w:tcPr>
          <w:p w14:paraId="46E985D1" w14:textId="77777777" w:rsidR="00CD2042" w:rsidRDefault="00CD2042" w:rsidP="004F78C2">
            <w:pPr>
              <w:spacing w:line="288" w:lineRule="auto"/>
              <w:rPr>
                <w:lang w:val="en-US"/>
              </w:rPr>
            </w:pPr>
          </w:p>
        </w:tc>
        <w:tc>
          <w:tcPr>
            <w:tcW w:w="1502" w:type="dxa"/>
          </w:tcPr>
          <w:p w14:paraId="07BF83E3" w14:textId="64F20577" w:rsidR="00CD2042" w:rsidRPr="00CD2042" w:rsidRDefault="00CD2042" w:rsidP="00C62BAB">
            <w:pPr>
              <w:spacing w:line="288" w:lineRule="auto"/>
              <w:jc w:val="center"/>
              <w:rPr>
                <w:b/>
                <w:bCs/>
                <w:vertAlign w:val="subscript"/>
                <w:lang w:val="en-US"/>
              </w:rPr>
            </w:pPr>
            <w:r w:rsidRPr="00CD2042">
              <w:rPr>
                <w:b/>
                <w:bCs/>
                <w:lang w:val="en-US"/>
              </w:rPr>
              <w:t>d</w:t>
            </w:r>
            <w:r w:rsidRPr="00CD2042">
              <w:rPr>
                <w:b/>
                <w:bCs/>
                <w:vertAlign w:val="subscript"/>
                <w:lang w:val="en-US"/>
              </w:rPr>
              <w:t>1</w:t>
            </w:r>
          </w:p>
        </w:tc>
        <w:tc>
          <w:tcPr>
            <w:tcW w:w="1503" w:type="dxa"/>
          </w:tcPr>
          <w:p w14:paraId="59335096" w14:textId="19D3E8B0" w:rsidR="00CD2042" w:rsidRPr="00CD2042" w:rsidRDefault="00CD2042" w:rsidP="00C62BAB">
            <w:pPr>
              <w:spacing w:line="288" w:lineRule="auto"/>
              <w:jc w:val="center"/>
              <w:rPr>
                <w:b/>
                <w:bCs/>
                <w:lang w:val="en-US"/>
              </w:rPr>
            </w:pPr>
            <w:r w:rsidRPr="00CD2042">
              <w:rPr>
                <w:b/>
                <w:bCs/>
                <w:lang w:val="en-US"/>
              </w:rPr>
              <w:t>d</w:t>
            </w:r>
            <w:r w:rsidRPr="00CD2042">
              <w:rPr>
                <w:b/>
                <w:bCs/>
                <w:vertAlign w:val="subscript"/>
                <w:lang w:val="en-US"/>
              </w:rPr>
              <w:t>2</w:t>
            </w:r>
          </w:p>
        </w:tc>
        <w:tc>
          <w:tcPr>
            <w:tcW w:w="1503" w:type="dxa"/>
            <w:vMerge/>
          </w:tcPr>
          <w:p w14:paraId="20A78261" w14:textId="77777777" w:rsidR="00CD2042" w:rsidRDefault="00CD2042" w:rsidP="004F78C2">
            <w:pPr>
              <w:spacing w:line="288" w:lineRule="auto"/>
              <w:rPr>
                <w:lang w:val="en-US"/>
              </w:rPr>
            </w:pPr>
          </w:p>
        </w:tc>
        <w:tc>
          <w:tcPr>
            <w:tcW w:w="1503" w:type="dxa"/>
          </w:tcPr>
          <w:p w14:paraId="55418EB1" w14:textId="1D22E381" w:rsidR="00CD2042" w:rsidRPr="00CD2042" w:rsidRDefault="00CD2042" w:rsidP="00C62BAB">
            <w:pPr>
              <w:spacing w:line="288" w:lineRule="auto"/>
              <w:jc w:val="center"/>
              <w:rPr>
                <w:b/>
                <w:bCs/>
                <w:lang w:val="en-US"/>
              </w:rPr>
            </w:pPr>
            <w:r w:rsidRPr="00CD2042">
              <w:rPr>
                <w:b/>
                <w:bCs/>
                <w:lang w:val="en-US"/>
              </w:rPr>
              <w:t>d</w:t>
            </w:r>
            <w:r w:rsidRPr="00CD2042">
              <w:rPr>
                <w:b/>
                <w:bCs/>
                <w:vertAlign w:val="subscript"/>
                <w:lang w:val="en-US"/>
              </w:rPr>
              <w:t>1</w:t>
            </w:r>
          </w:p>
        </w:tc>
        <w:tc>
          <w:tcPr>
            <w:tcW w:w="1503" w:type="dxa"/>
          </w:tcPr>
          <w:p w14:paraId="4F0BF2C4" w14:textId="5B134ECF" w:rsidR="00CD2042" w:rsidRPr="00CD2042" w:rsidRDefault="00CD2042" w:rsidP="00C62BAB">
            <w:pPr>
              <w:spacing w:line="288" w:lineRule="auto"/>
              <w:jc w:val="center"/>
              <w:rPr>
                <w:b/>
                <w:bCs/>
                <w:lang w:val="en-US"/>
              </w:rPr>
            </w:pPr>
            <w:r w:rsidRPr="00CD2042">
              <w:rPr>
                <w:b/>
                <w:bCs/>
                <w:lang w:val="en-US"/>
              </w:rPr>
              <w:t>d</w:t>
            </w:r>
            <w:r w:rsidRPr="00CD2042">
              <w:rPr>
                <w:b/>
                <w:bCs/>
                <w:vertAlign w:val="subscript"/>
                <w:lang w:val="en-US"/>
              </w:rPr>
              <w:t>2</w:t>
            </w:r>
          </w:p>
        </w:tc>
      </w:tr>
      <w:tr w:rsidR="00CD2042" w14:paraId="626E8C29" w14:textId="77777777" w:rsidTr="00CD2042">
        <w:tc>
          <w:tcPr>
            <w:tcW w:w="1502" w:type="dxa"/>
            <w:vAlign w:val="center"/>
          </w:tcPr>
          <w:p w14:paraId="316CC610" w14:textId="5F318A17" w:rsidR="00CD2042" w:rsidRDefault="00CD2042" w:rsidP="00CD2042">
            <w:pPr>
              <w:spacing w:line="288" w:lineRule="auto"/>
              <w:rPr>
                <w:lang w:val="en-US"/>
              </w:rPr>
            </w:pPr>
            <w:r>
              <w:rPr>
                <w:lang w:val="en-US"/>
              </w:rPr>
              <w:t>computer</w:t>
            </w:r>
          </w:p>
        </w:tc>
        <w:tc>
          <w:tcPr>
            <w:tcW w:w="1502" w:type="dxa"/>
            <w:vAlign w:val="center"/>
          </w:tcPr>
          <w:p w14:paraId="34F7112E" w14:textId="0EC3386A" w:rsidR="00CD2042" w:rsidRDefault="00CD2042" w:rsidP="00CD2042">
            <w:pPr>
              <w:spacing w:line="288" w:lineRule="auto"/>
              <w:jc w:val="center"/>
              <w:rPr>
                <w:lang w:val="en-US"/>
              </w:rPr>
            </w:pPr>
            <w:r>
              <w:rPr>
                <w:lang w:val="en-US"/>
              </w:rPr>
              <w:t>1</w:t>
            </w:r>
          </w:p>
        </w:tc>
        <w:tc>
          <w:tcPr>
            <w:tcW w:w="1503" w:type="dxa"/>
            <w:vAlign w:val="center"/>
          </w:tcPr>
          <w:p w14:paraId="055AE27D" w14:textId="2B579160" w:rsidR="00CD2042" w:rsidRDefault="00CD2042" w:rsidP="00CD2042">
            <w:pPr>
              <w:spacing w:line="288" w:lineRule="auto"/>
              <w:jc w:val="center"/>
              <w:rPr>
                <w:lang w:val="en-US"/>
              </w:rPr>
            </w:pPr>
            <w:r>
              <w:rPr>
                <w:lang w:val="en-US"/>
              </w:rPr>
              <w:t>1</w:t>
            </w:r>
          </w:p>
        </w:tc>
        <w:tc>
          <w:tcPr>
            <w:tcW w:w="1503" w:type="dxa"/>
            <w:vAlign w:val="center"/>
          </w:tcPr>
          <w:p w14:paraId="0AAF818C" w14:textId="1C4F80E3" w:rsidR="00CD2042" w:rsidRPr="00CD2042" w:rsidRDefault="00CD2042" w:rsidP="00CD2042">
            <w:pPr>
              <w:spacing w:line="288" w:lineRule="auto"/>
              <w:jc w:val="center"/>
              <w:rPr>
                <w:sz w:val="24"/>
                <w:szCs w:val="24"/>
                <w:lang w:val="en-US"/>
              </w:rPr>
            </w:pPr>
            <m:oMathPara>
              <m:oMath>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oMath>
            </m:oMathPara>
          </w:p>
        </w:tc>
        <w:tc>
          <w:tcPr>
            <w:tcW w:w="1503" w:type="dxa"/>
            <w:vAlign w:val="center"/>
          </w:tcPr>
          <w:p w14:paraId="0A098AD0" w14:textId="73EAE443" w:rsidR="00CD2042" w:rsidRDefault="00CD2042" w:rsidP="00CD2042">
            <w:pPr>
              <w:spacing w:line="288" w:lineRule="auto"/>
              <w:jc w:val="center"/>
              <w:rPr>
                <w:lang w:val="en-US"/>
              </w:rPr>
            </w:pPr>
            <w:r>
              <w:rPr>
                <w:lang w:val="en-US"/>
              </w:rPr>
              <w:t>0</w:t>
            </w:r>
          </w:p>
        </w:tc>
        <w:tc>
          <w:tcPr>
            <w:tcW w:w="1503" w:type="dxa"/>
            <w:vAlign w:val="center"/>
          </w:tcPr>
          <w:p w14:paraId="2B1F14D2" w14:textId="1543C55F" w:rsidR="00CD2042" w:rsidRDefault="00CD2042" w:rsidP="00CD2042">
            <w:pPr>
              <w:spacing w:line="288" w:lineRule="auto"/>
              <w:jc w:val="center"/>
              <w:rPr>
                <w:lang w:val="en-US"/>
              </w:rPr>
            </w:pPr>
            <w:r>
              <w:rPr>
                <w:lang w:val="en-US"/>
              </w:rPr>
              <w:t>0</w:t>
            </w:r>
          </w:p>
        </w:tc>
      </w:tr>
      <w:tr w:rsidR="00CD2042" w14:paraId="67B4B636" w14:textId="77777777" w:rsidTr="00CD2042">
        <w:tc>
          <w:tcPr>
            <w:tcW w:w="1502" w:type="dxa"/>
            <w:vAlign w:val="center"/>
          </w:tcPr>
          <w:p w14:paraId="4603F2DC" w14:textId="2593145D" w:rsidR="00CD2042" w:rsidRDefault="00CD2042" w:rsidP="00CD2042">
            <w:pPr>
              <w:spacing w:line="288" w:lineRule="auto"/>
              <w:rPr>
                <w:lang w:val="en-US"/>
              </w:rPr>
            </w:pPr>
            <w:r>
              <w:rPr>
                <w:lang w:val="en-US"/>
              </w:rPr>
              <w:t>science</w:t>
            </w:r>
          </w:p>
        </w:tc>
        <w:tc>
          <w:tcPr>
            <w:tcW w:w="1502" w:type="dxa"/>
            <w:vAlign w:val="center"/>
          </w:tcPr>
          <w:p w14:paraId="2088C654" w14:textId="7257EC7B" w:rsidR="00CD2042" w:rsidRDefault="00CD2042" w:rsidP="00CD2042">
            <w:pPr>
              <w:spacing w:line="288" w:lineRule="auto"/>
              <w:jc w:val="center"/>
              <w:rPr>
                <w:lang w:val="en-US"/>
              </w:rPr>
            </w:pPr>
            <w:r>
              <w:rPr>
                <w:lang w:val="en-US"/>
              </w:rPr>
              <w:t>1</w:t>
            </w:r>
          </w:p>
        </w:tc>
        <w:tc>
          <w:tcPr>
            <w:tcW w:w="1503" w:type="dxa"/>
            <w:vAlign w:val="center"/>
          </w:tcPr>
          <w:p w14:paraId="3A2D4747" w14:textId="5970E451" w:rsidR="00CD2042" w:rsidRDefault="00CD2042" w:rsidP="00CD2042">
            <w:pPr>
              <w:spacing w:line="288" w:lineRule="auto"/>
              <w:jc w:val="center"/>
              <w:rPr>
                <w:lang w:val="en-US"/>
              </w:rPr>
            </w:pPr>
            <w:r>
              <w:rPr>
                <w:lang w:val="en-US"/>
              </w:rPr>
              <w:t>1</w:t>
            </w:r>
          </w:p>
        </w:tc>
        <w:tc>
          <w:tcPr>
            <w:tcW w:w="1503" w:type="dxa"/>
            <w:vAlign w:val="center"/>
          </w:tcPr>
          <w:p w14:paraId="7614428F" w14:textId="59CC44DD" w:rsidR="00CD2042" w:rsidRPr="00CD2042" w:rsidRDefault="00CD2042" w:rsidP="00CD2042">
            <w:pPr>
              <w:spacing w:line="288" w:lineRule="auto"/>
              <w:jc w:val="center"/>
              <w:rPr>
                <w:lang w:val="en-US"/>
              </w:rPr>
            </w:pPr>
            <m:oMathPara>
              <m:oMath>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oMath>
            </m:oMathPara>
          </w:p>
        </w:tc>
        <w:tc>
          <w:tcPr>
            <w:tcW w:w="1503" w:type="dxa"/>
            <w:vAlign w:val="center"/>
          </w:tcPr>
          <w:p w14:paraId="024A6B01" w14:textId="63F777B2" w:rsidR="00CD2042" w:rsidRDefault="00CD2042" w:rsidP="00CD2042">
            <w:pPr>
              <w:spacing w:line="288" w:lineRule="auto"/>
              <w:jc w:val="center"/>
              <w:rPr>
                <w:lang w:val="en-US"/>
              </w:rPr>
            </w:pPr>
            <w:r>
              <w:rPr>
                <w:lang w:val="en-US"/>
              </w:rPr>
              <w:t>0</w:t>
            </w:r>
          </w:p>
        </w:tc>
        <w:tc>
          <w:tcPr>
            <w:tcW w:w="1503" w:type="dxa"/>
            <w:vAlign w:val="center"/>
          </w:tcPr>
          <w:p w14:paraId="7BF7ACFF" w14:textId="27B7CB9F" w:rsidR="00CD2042" w:rsidRDefault="00CD2042" w:rsidP="00CD2042">
            <w:pPr>
              <w:spacing w:line="288" w:lineRule="auto"/>
              <w:jc w:val="center"/>
              <w:rPr>
                <w:lang w:val="en-US"/>
              </w:rPr>
            </w:pPr>
            <w:r>
              <w:rPr>
                <w:lang w:val="en-US"/>
              </w:rPr>
              <w:t>0</w:t>
            </w:r>
          </w:p>
        </w:tc>
      </w:tr>
      <w:tr w:rsidR="00CD2042" w14:paraId="402BC74E" w14:textId="77777777" w:rsidTr="00CD2042">
        <w:tc>
          <w:tcPr>
            <w:tcW w:w="1502" w:type="dxa"/>
            <w:vAlign w:val="center"/>
          </w:tcPr>
          <w:p w14:paraId="1ABF250A" w14:textId="6AF27E79" w:rsidR="00CD2042" w:rsidRDefault="00CD2042" w:rsidP="00CD2042">
            <w:pPr>
              <w:spacing w:line="288" w:lineRule="auto"/>
              <w:rPr>
                <w:lang w:val="en-US"/>
              </w:rPr>
            </w:pPr>
            <w:r>
              <w:rPr>
                <w:lang w:val="en-US"/>
              </w:rPr>
              <w:t>is</w:t>
            </w:r>
          </w:p>
        </w:tc>
        <w:tc>
          <w:tcPr>
            <w:tcW w:w="1502" w:type="dxa"/>
            <w:vAlign w:val="center"/>
          </w:tcPr>
          <w:p w14:paraId="31FCA7EE" w14:textId="321830CE" w:rsidR="00CD2042" w:rsidRDefault="00CD2042" w:rsidP="00CD2042">
            <w:pPr>
              <w:spacing w:line="288" w:lineRule="auto"/>
              <w:jc w:val="center"/>
              <w:rPr>
                <w:lang w:val="en-US"/>
              </w:rPr>
            </w:pPr>
            <w:r>
              <w:rPr>
                <w:lang w:val="en-US"/>
              </w:rPr>
              <w:t>1</w:t>
            </w:r>
          </w:p>
        </w:tc>
        <w:tc>
          <w:tcPr>
            <w:tcW w:w="1503" w:type="dxa"/>
            <w:vAlign w:val="center"/>
          </w:tcPr>
          <w:p w14:paraId="44C33140" w14:textId="5AF3EC76" w:rsidR="00CD2042" w:rsidRDefault="00CD2042" w:rsidP="00CD2042">
            <w:pPr>
              <w:spacing w:line="288" w:lineRule="auto"/>
              <w:jc w:val="center"/>
              <w:rPr>
                <w:lang w:val="en-US"/>
              </w:rPr>
            </w:pPr>
            <w:r>
              <w:rPr>
                <w:lang w:val="en-US"/>
              </w:rPr>
              <w:t>1</w:t>
            </w:r>
          </w:p>
        </w:tc>
        <w:tc>
          <w:tcPr>
            <w:tcW w:w="1503" w:type="dxa"/>
            <w:vAlign w:val="center"/>
          </w:tcPr>
          <w:p w14:paraId="0F452B49" w14:textId="0C7AADED" w:rsidR="00CD2042" w:rsidRPr="00CD2042" w:rsidRDefault="00CD2042" w:rsidP="00CD2042">
            <w:pPr>
              <w:spacing w:line="288" w:lineRule="auto"/>
              <w:jc w:val="center"/>
              <w:rPr>
                <w:lang w:val="en-US"/>
              </w:rPr>
            </w:pPr>
            <m:oMathPara>
              <m:oMath>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oMath>
            </m:oMathPara>
          </w:p>
        </w:tc>
        <w:tc>
          <w:tcPr>
            <w:tcW w:w="1503" w:type="dxa"/>
            <w:vAlign w:val="center"/>
          </w:tcPr>
          <w:p w14:paraId="6B9A4A7C" w14:textId="510B5213" w:rsidR="00CD2042" w:rsidRDefault="00CD2042" w:rsidP="00CD2042">
            <w:pPr>
              <w:spacing w:line="288" w:lineRule="auto"/>
              <w:jc w:val="center"/>
              <w:rPr>
                <w:lang w:val="en-US"/>
              </w:rPr>
            </w:pPr>
            <w:r>
              <w:rPr>
                <w:lang w:val="en-US"/>
              </w:rPr>
              <w:t>0</w:t>
            </w:r>
          </w:p>
        </w:tc>
        <w:tc>
          <w:tcPr>
            <w:tcW w:w="1503" w:type="dxa"/>
            <w:vAlign w:val="center"/>
          </w:tcPr>
          <w:p w14:paraId="19287561" w14:textId="3A588F66" w:rsidR="00CD2042" w:rsidRDefault="00CD2042" w:rsidP="00CD2042">
            <w:pPr>
              <w:spacing w:line="288" w:lineRule="auto"/>
              <w:jc w:val="center"/>
              <w:rPr>
                <w:lang w:val="en-US"/>
              </w:rPr>
            </w:pPr>
            <w:r>
              <w:rPr>
                <w:lang w:val="en-US"/>
              </w:rPr>
              <w:t>0</w:t>
            </w:r>
          </w:p>
        </w:tc>
      </w:tr>
      <w:tr w:rsidR="00CD2042" w14:paraId="4F68AC94" w14:textId="77777777" w:rsidTr="00CD2042">
        <w:tc>
          <w:tcPr>
            <w:tcW w:w="1502" w:type="dxa"/>
            <w:vAlign w:val="center"/>
          </w:tcPr>
          <w:p w14:paraId="6A89D699" w14:textId="05B77A22" w:rsidR="00CD2042" w:rsidRDefault="00CD2042" w:rsidP="00CD2042">
            <w:pPr>
              <w:spacing w:line="288" w:lineRule="auto"/>
              <w:rPr>
                <w:lang w:val="en-US"/>
              </w:rPr>
            </w:pPr>
            <w:r>
              <w:rPr>
                <w:lang w:val="en-US"/>
              </w:rPr>
              <w:t>easy</w:t>
            </w:r>
          </w:p>
        </w:tc>
        <w:tc>
          <w:tcPr>
            <w:tcW w:w="1502" w:type="dxa"/>
            <w:vAlign w:val="center"/>
          </w:tcPr>
          <w:p w14:paraId="44FA8E90" w14:textId="65152E11" w:rsidR="00CD2042" w:rsidRDefault="00CD2042" w:rsidP="00CD2042">
            <w:pPr>
              <w:spacing w:line="288" w:lineRule="auto"/>
              <w:jc w:val="center"/>
              <w:rPr>
                <w:lang w:val="en-US"/>
              </w:rPr>
            </w:pPr>
            <w:r>
              <w:rPr>
                <w:lang w:val="en-US"/>
              </w:rPr>
              <w:t>1</w:t>
            </w:r>
          </w:p>
        </w:tc>
        <w:tc>
          <w:tcPr>
            <w:tcW w:w="1503" w:type="dxa"/>
            <w:vAlign w:val="center"/>
          </w:tcPr>
          <w:p w14:paraId="5B3C0221" w14:textId="5AC3606E" w:rsidR="00CD2042" w:rsidRDefault="00CD2042" w:rsidP="00CD2042">
            <w:pPr>
              <w:spacing w:line="288" w:lineRule="auto"/>
              <w:jc w:val="center"/>
              <w:rPr>
                <w:lang w:val="en-US"/>
              </w:rPr>
            </w:pPr>
            <w:r>
              <w:rPr>
                <w:lang w:val="en-US"/>
              </w:rPr>
              <w:t>1</w:t>
            </w:r>
          </w:p>
        </w:tc>
        <w:tc>
          <w:tcPr>
            <w:tcW w:w="1503" w:type="dxa"/>
            <w:vAlign w:val="center"/>
          </w:tcPr>
          <w:p w14:paraId="282A8155" w14:textId="596F1631" w:rsidR="00CD2042" w:rsidRPr="00CD2042" w:rsidRDefault="00CD2042" w:rsidP="00CD2042">
            <w:pPr>
              <w:spacing w:line="288" w:lineRule="auto"/>
              <w:jc w:val="center"/>
              <w:rPr>
                <w:lang w:val="en-US"/>
              </w:rPr>
            </w:pPr>
            <m:oMathPara>
              <m:oMath>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oMath>
            </m:oMathPara>
          </w:p>
        </w:tc>
        <w:tc>
          <w:tcPr>
            <w:tcW w:w="1503" w:type="dxa"/>
            <w:vAlign w:val="center"/>
          </w:tcPr>
          <w:p w14:paraId="01B06F73" w14:textId="7282167E" w:rsidR="00CD2042" w:rsidRDefault="00CD2042" w:rsidP="00CD2042">
            <w:pPr>
              <w:spacing w:line="288" w:lineRule="auto"/>
              <w:jc w:val="center"/>
              <w:rPr>
                <w:lang w:val="en-US"/>
              </w:rPr>
            </w:pPr>
            <w:r>
              <w:rPr>
                <w:lang w:val="en-US"/>
              </w:rPr>
              <w:t>0</w:t>
            </w:r>
          </w:p>
        </w:tc>
        <w:tc>
          <w:tcPr>
            <w:tcW w:w="1503" w:type="dxa"/>
            <w:vAlign w:val="center"/>
          </w:tcPr>
          <w:p w14:paraId="68B052E3" w14:textId="03A5C2D5" w:rsidR="00CD2042" w:rsidRDefault="00CD2042" w:rsidP="00CD2042">
            <w:pPr>
              <w:spacing w:line="288" w:lineRule="auto"/>
              <w:jc w:val="center"/>
              <w:rPr>
                <w:lang w:val="en-US"/>
              </w:rPr>
            </w:pPr>
            <w:r>
              <w:rPr>
                <w:lang w:val="en-US"/>
              </w:rPr>
              <w:t>0</w:t>
            </w:r>
          </w:p>
        </w:tc>
      </w:tr>
      <w:tr w:rsidR="00CD2042" w14:paraId="0ACD2629" w14:textId="77777777" w:rsidTr="00CD2042">
        <w:tc>
          <w:tcPr>
            <w:tcW w:w="1502" w:type="dxa"/>
            <w:vAlign w:val="center"/>
          </w:tcPr>
          <w:p w14:paraId="3DC65132" w14:textId="5FD7A90D" w:rsidR="00CD2042" w:rsidRDefault="00CD2042" w:rsidP="00CD2042">
            <w:pPr>
              <w:spacing w:line="288" w:lineRule="auto"/>
              <w:rPr>
                <w:lang w:val="en-US"/>
              </w:rPr>
            </w:pPr>
            <w:r>
              <w:rPr>
                <w:lang w:val="en-US"/>
              </w:rPr>
              <w:t>not</w:t>
            </w:r>
          </w:p>
        </w:tc>
        <w:tc>
          <w:tcPr>
            <w:tcW w:w="1502" w:type="dxa"/>
            <w:vAlign w:val="center"/>
          </w:tcPr>
          <w:p w14:paraId="7C25C1C7" w14:textId="676BBDA7" w:rsidR="00CD2042" w:rsidRDefault="00CD2042" w:rsidP="00CD2042">
            <w:pPr>
              <w:spacing w:line="288" w:lineRule="auto"/>
              <w:jc w:val="center"/>
              <w:rPr>
                <w:lang w:val="en-US"/>
              </w:rPr>
            </w:pPr>
            <w:r>
              <w:rPr>
                <w:lang w:val="en-US"/>
              </w:rPr>
              <w:t>0</w:t>
            </w:r>
          </w:p>
        </w:tc>
        <w:tc>
          <w:tcPr>
            <w:tcW w:w="1503" w:type="dxa"/>
            <w:vAlign w:val="center"/>
          </w:tcPr>
          <w:p w14:paraId="4F87EE98" w14:textId="14573594" w:rsidR="00CD2042" w:rsidRDefault="00CD2042" w:rsidP="00CD2042">
            <w:pPr>
              <w:spacing w:line="288" w:lineRule="auto"/>
              <w:jc w:val="center"/>
              <w:rPr>
                <w:lang w:val="en-US"/>
              </w:rPr>
            </w:pPr>
            <w:r>
              <w:rPr>
                <w:lang w:val="en-US"/>
              </w:rPr>
              <w:t>1</w:t>
            </w:r>
          </w:p>
        </w:tc>
        <w:tc>
          <w:tcPr>
            <w:tcW w:w="1503" w:type="dxa"/>
            <w:vAlign w:val="center"/>
          </w:tcPr>
          <w:p w14:paraId="2CD92E70" w14:textId="01320887" w:rsidR="00CD2042" w:rsidRPr="00CD2042" w:rsidRDefault="00CD2042" w:rsidP="00CD2042">
            <w:pPr>
              <w:spacing w:line="288" w:lineRule="auto"/>
              <w:jc w:val="center"/>
              <w:rPr>
                <w:lang w:val="en-US"/>
              </w:rPr>
            </w:pPr>
            <m:oMathPara>
              <m:oMath>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1</m:t>
                    </m:r>
                  </m:den>
                </m:f>
                <m:r>
                  <w:rPr>
                    <w:rFonts w:ascii="Cambria Math" w:hAnsi="Cambria Math"/>
                    <w:lang w:val="en-US"/>
                  </w:rPr>
                  <m:t>)</m:t>
                </m:r>
              </m:oMath>
            </m:oMathPara>
          </w:p>
        </w:tc>
        <w:tc>
          <w:tcPr>
            <w:tcW w:w="1503" w:type="dxa"/>
            <w:vAlign w:val="center"/>
          </w:tcPr>
          <w:p w14:paraId="22D743C6" w14:textId="09301DF4" w:rsidR="00CD2042" w:rsidRDefault="00CD2042" w:rsidP="00CD2042">
            <w:pPr>
              <w:spacing w:line="288" w:lineRule="auto"/>
              <w:jc w:val="center"/>
              <w:rPr>
                <w:lang w:val="en-US"/>
              </w:rPr>
            </w:pPr>
            <w:r>
              <w:rPr>
                <w:lang w:val="en-US"/>
              </w:rPr>
              <w:t>0</w:t>
            </w:r>
          </w:p>
        </w:tc>
        <w:tc>
          <w:tcPr>
            <w:tcW w:w="1503" w:type="dxa"/>
            <w:vAlign w:val="center"/>
          </w:tcPr>
          <w:p w14:paraId="374FC88A" w14:textId="27BF7B70" w:rsidR="00CD2042" w:rsidRPr="00CD2042" w:rsidRDefault="00CD2042" w:rsidP="00CD2042">
            <w:pPr>
              <w:spacing w:line="288" w:lineRule="auto"/>
              <w:jc w:val="center"/>
              <w:rPr>
                <w:rFonts w:eastAsiaTheme="minorEastAsia"/>
                <w:lang w:val="en-US"/>
              </w:rPr>
            </w:pPr>
            <m:oMathPara>
              <m:oMath>
                <m:r>
                  <m:rPr>
                    <m:sty m:val="p"/>
                  </m:rPr>
                  <w:rPr>
                    <w:rFonts w:ascii="Cambria Math" w:hAnsi="Cambria Math"/>
                    <w:lang w:val="en-US"/>
                  </w:rPr>
                  <m:t>log⁡</m:t>
                </m:r>
                <m:r>
                  <w:rPr>
                    <w:rFonts w:ascii="Cambria Math" w:hAnsi="Cambria Math"/>
                    <w:lang w:val="en-US"/>
                  </w:rPr>
                  <m:t>(</m:t>
                </m:r>
                <m:r>
                  <w:rPr>
                    <w:rFonts w:ascii="Cambria Math" w:hAnsi="Cambria Math"/>
                    <w:lang w:val="en-US"/>
                  </w:rPr>
                  <m:t>2</m:t>
                </m:r>
                <m:r>
                  <w:rPr>
                    <w:rFonts w:ascii="Cambria Math" w:hAnsi="Cambria Math"/>
                    <w:lang w:val="en-US"/>
                  </w:rPr>
                  <m:t>)</m:t>
                </m:r>
              </m:oMath>
            </m:oMathPara>
          </w:p>
        </w:tc>
      </w:tr>
    </w:tbl>
    <w:p w14:paraId="1C0A86C8" w14:textId="2FBB14A9" w:rsidR="004F78C2" w:rsidRDefault="004F78C2" w:rsidP="004F78C2">
      <w:pPr>
        <w:spacing w:line="288" w:lineRule="auto"/>
        <w:rPr>
          <w:lang w:val="en-US"/>
        </w:rPr>
      </w:pPr>
    </w:p>
    <w:p w14:paraId="0569D2E4" w14:textId="200F6526" w:rsidR="00F82887" w:rsidRPr="00CD2042" w:rsidRDefault="00CD2042" w:rsidP="00F82887">
      <w:pPr>
        <w:spacing w:line="288" w:lineRule="auto"/>
        <w:jc w:val="both"/>
        <w:rPr>
          <w:lang w:val="en-US"/>
        </w:rPr>
      </w:pPr>
      <w:r>
        <w:rPr>
          <w:lang w:val="en-US"/>
        </w:rPr>
        <w:t xml:space="preserve">The </w:t>
      </w:r>
      <w:r w:rsidR="00CC537A">
        <w:rPr>
          <w:lang w:val="en-US"/>
        </w:rPr>
        <w:t>TF</w:t>
      </w:r>
      <w:r>
        <w:rPr>
          <w:lang w:val="en-US"/>
        </w:rPr>
        <w:t xml:space="preserve"> column counts the occurrence of all words in each document. We can see, that only difference is that d</w:t>
      </w:r>
      <w:r>
        <w:rPr>
          <w:vertAlign w:val="subscript"/>
          <w:lang w:val="en-US"/>
        </w:rPr>
        <w:t>1</w:t>
      </w:r>
      <w:r>
        <w:rPr>
          <w:lang w:val="en-US"/>
        </w:rPr>
        <w:t xml:space="preserve"> does not contain word ‘not’. In the </w:t>
      </w:r>
      <w:r w:rsidR="00AF2619">
        <w:rPr>
          <w:lang w:val="en-US"/>
        </w:rPr>
        <w:t>IDF</w:t>
      </w:r>
      <w:r>
        <w:rPr>
          <w:lang w:val="en-US"/>
        </w:rPr>
        <w:t xml:space="preserve"> column we use the </w:t>
      </w:r>
      <w:r w:rsidR="00AF2619">
        <w:rPr>
          <w:lang w:val="en-US"/>
        </w:rPr>
        <w:t>IDF</w:t>
      </w:r>
      <w:r>
        <w:rPr>
          <w:lang w:val="en-US"/>
        </w:rPr>
        <w:t xml:space="preserve"> function</w:t>
      </w:r>
      <w:r w:rsidR="00C56BFC">
        <w:rPr>
          <w:lang w:val="en-US"/>
        </w:rPr>
        <w:t>,</w:t>
      </w:r>
      <w:r>
        <w:rPr>
          <w:lang w:val="en-US"/>
        </w:rPr>
        <w:t xml:space="preserve"> </w:t>
      </w:r>
      <w:r w:rsidR="00C56BFC">
        <w:rPr>
          <w:lang w:val="en-US"/>
        </w:rPr>
        <w:t xml:space="preserve">which means number of documents divided by number of occurrences of the word in the documents. In this case every word was </w:t>
      </w:r>
      <m:oMath>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e>
            </m:d>
          </m:e>
        </m:func>
      </m:oMath>
      <w:r w:rsidR="00C56BFC">
        <w:rPr>
          <w:lang w:val="en-US"/>
        </w:rPr>
        <w:t xml:space="preserve"> for every word except for not, which was contained in only one of the documents, so the result was </w:t>
      </w:r>
      <m:oMath>
        <m:r>
          <m:rPr>
            <m:sty m:val="p"/>
          </m:rPr>
          <w:rPr>
            <w:rFonts w:ascii="Cambria Math" w:hAnsi="Cambria Math"/>
            <w:lang w:val="en-US"/>
          </w:rPr>
          <m:t>log⁡</m:t>
        </m:r>
        <m:r>
          <w:rPr>
            <w:rFonts w:ascii="Cambria Math" w:hAnsi="Cambria Math"/>
            <w:lang w:val="en-US"/>
          </w:rPr>
          <m:t>(</m:t>
        </m:r>
        <m:r>
          <w:rPr>
            <w:rFonts w:ascii="Cambria Math" w:hAnsi="Cambria Math"/>
            <w:lang w:val="en-US"/>
          </w:rPr>
          <m:t>2</m:t>
        </m:r>
        <m:r>
          <w:rPr>
            <w:rFonts w:ascii="Cambria Math" w:hAnsi="Cambria Math"/>
            <w:lang w:val="en-US"/>
          </w:rPr>
          <m:t>)</m:t>
        </m:r>
      </m:oMath>
      <w:r w:rsidR="00C56BFC">
        <w:rPr>
          <w:lang w:val="en-US"/>
        </w:rPr>
        <w:t xml:space="preserve">. With </w:t>
      </w:r>
      <w:r w:rsidR="00F82887">
        <w:rPr>
          <w:lang w:val="en-US"/>
        </w:rPr>
        <w:t>all</w:t>
      </w:r>
      <w:r w:rsidR="00C56BFC">
        <w:rPr>
          <w:lang w:val="en-US"/>
        </w:rPr>
        <w:t xml:space="preserve"> the values from </w:t>
      </w:r>
      <w:r w:rsidR="00AF2619">
        <w:rPr>
          <w:lang w:val="en-US"/>
        </w:rPr>
        <w:t>TF</w:t>
      </w:r>
      <w:r w:rsidR="00C56BFC">
        <w:rPr>
          <w:lang w:val="en-US"/>
        </w:rPr>
        <w:t xml:space="preserve"> and </w:t>
      </w:r>
      <w:r w:rsidR="00AF2619">
        <w:rPr>
          <w:lang w:val="en-US"/>
        </w:rPr>
        <w:t>IDF</w:t>
      </w:r>
      <w:r w:rsidR="00C56BFC">
        <w:rPr>
          <w:lang w:val="en-US"/>
        </w:rPr>
        <w:t>, we can calculate the</w:t>
      </w:r>
      <w:r w:rsidR="00F82887">
        <w:rPr>
          <w:lang w:val="en-US"/>
        </w:rPr>
        <w:t xml:space="preserve"> </w:t>
      </w:r>
      <w:r w:rsidR="00AF2619">
        <w:rPr>
          <w:lang w:val="en-US"/>
        </w:rPr>
        <w:t>TF</w:t>
      </w:r>
      <w:r w:rsidR="00C56BFC">
        <w:rPr>
          <w:lang w:val="en-US"/>
        </w:rPr>
        <w:t>-</w:t>
      </w:r>
      <w:r w:rsidR="00AF2619">
        <w:rPr>
          <w:lang w:val="en-US"/>
        </w:rPr>
        <w:t>IDF</w:t>
      </w:r>
      <w:r w:rsidR="00C56BFC">
        <w:rPr>
          <w:lang w:val="en-US"/>
        </w:rPr>
        <w:t xml:space="preserve">. From the results we can see, that the </w:t>
      </w:r>
      <w:r w:rsidR="00AF2619">
        <w:rPr>
          <w:lang w:val="en-US"/>
        </w:rPr>
        <w:t>TF</w:t>
      </w:r>
      <w:r w:rsidR="00C56BFC">
        <w:rPr>
          <w:lang w:val="en-US"/>
        </w:rPr>
        <w:t>-</w:t>
      </w:r>
      <w:r w:rsidR="00AF2619">
        <w:rPr>
          <w:lang w:val="en-US"/>
        </w:rPr>
        <w:t>IDF</w:t>
      </w:r>
      <w:r w:rsidR="00C56BFC">
        <w:rPr>
          <w:lang w:val="en-US"/>
        </w:rPr>
        <w:t xml:space="preserve"> technique labeled </w:t>
      </w:r>
      <w:r w:rsidR="00F82887">
        <w:rPr>
          <w:lang w:val="en-US"/>
        </w:rPr>
        <w:t>all</w:t>
      </w:r>
      <w:r w:rsidR="00C56BFC">
        <w:rPr>
          <w:lang w:val="en-US"/>
        </w:rPr>
        <w:t xml:space="preserve"> the words wit</w:t>
      </w:r>
      <w:bookmarkStart w:id="0" w:name="_GoBack"/>
      <w:bookmarkEnd w:id="0"/>
      <w:r w:rsidR="00C56BFC">
        <w:rPr>
          <w:lang w:val="en-US"/>
        </w:rPr>
        <w:t>h zero value, except for word not</w:t>
      </w:r>
      <w:r w:rsidR="00F82887">
        <w:rPr>
          <w:lang w:val="en-US"/>
        </w:rPr>
        <w:t xml:space="preserve"> in d</w:t>
      </w:r>
      <w:r w:rsidR="00F82887" w:rsidRPr="00F82887">
        <w:rPr>
          <w:vertAlign w:val="subscript"/>
          <w:lang w:val="en-US"/>
        </w:rPr>
        <w:t>2</w:t>
      </w:r>
      <w:r w:rsidR="00C56BFC">
        <w:rPr>
          <w:lang w:val="en-US"/>
        </w:rPr>
        <w:t xml:space="preserve">. </w:t>
      </w:r>
      <w:r w:rsidR="00F82887">
        <w:rPr>
          <w:lang w:val="en-US"/>
        </w:rPr>
        <w:t>T</w:t>
      </w:r>
      <w:r w:rsidR="00AF2619">
        <w:rPr>
          <w:lang w:val="en-US"/>
        </w:rPr>
        <w:t>F-IDF</w:t>
      </w:r>
      <w:r w:rsidR="00F82887">
        <w:rPr>
          <w:lang w:val="en-US"/>
        </w:rPr>
        <w:t xml:space="preserve"> </w:t>
      </w:r>
      <w:r w:rsidR="00F82887">
        <w:rPr>
          <w:rFonts w:eastAsiaTheme="minorEastAsia"/>
          <w:lang w:val="en-US"/>
        </w:rPr>
        <w:t>was contained once in d</w:t>
      </w:r>
      <w:r w:rsidR="00F82887" w:rsidRPr="00F82887">
        <w:rPr>
          <w:rFonts w:eastAsiaTheme="minorEastAsia"/>
          <w:vertAlign w:val="subscript"/>
          <w:lang w:val="en-US"/>
        </w:rPr>
        <w:t>2</w:t>
      </w:r>
      <w:r w:rsidR="00F82887">
        <w:rPr>
          <w:rFonts w:eastAsiaTheme="minorEastAsia"/>
          <w:lang w:val="en-US"/>
        </w:rPr>
        <w:t xml:space="preserve"> and the </w:t>
      </w:r>
      <w:r w:rsidR="00AF2619">
        <w:rPr>
          <w:rFonts w:eastAsiaTheme="minorEastAsia"/>
          <w:lang w:val="en-US"/>
        </w:rPr>
        <w:t>IDF</w:t>
      </w:r>
      <w:r w:rsidR="00F82887">
        <w:rPr>
          <w:rFonts w:eastAsiaTheme="minorEastAsia"/>
          <w:lang w:val="en-US"/>
        </w:rPr>
        <w:t xml:space="preserve"> value for that word was </w:t>
      </w:r>
      <m:oMath>
        <m:r>
          <m:rPr>
            <m:sty m:val="p"/>
          </m:rPr>
          <w:rPr>
            <w:rFonts w:ascii="Cambria Math" w:hAnsi="Cambria Math"/>
            <w:lang w:val="en-US"/>
          </w:rPr>
          <m:t>log⁡(2)</m:t>
        </m:r>
      </m:oMath>
      <w:r w:rsidR="00F82887">
        <w:rPr>
          <w:rFonts w:eastAsiaTheme="minorEastAsia"/>
          <w:lang w:val="en-US"/>
        </w:rPr>
        <w:t xml:space="preserve"> and after multiplication we end up with a result of </w:t>
      </w:r>
      <m:oMath>
        <m:r>
          <m:rPr>
            <m:sty m:val="p"/>
          </m:rPr>
          <w:rPr>
            <w:rFonts w:ascii="Cambria Math" w:hAnsi="Cambria Math"/>
            <w:lang w:val="en-US"/>
          </w:rPr>
          <m:t>log⁡(2)</m:t>
        </m:r>
      </m:oMath>
      <w:r w:rsidR="00F82887">
        <w:rPr>
          <w:rFonts w:eastAsiaTheme="minorEastAsia"/>
          <w:lang w:val="en-US"/>
        </w:rPr>
        <w:t xml:space="preserve">. </w:t>
      </w:r>
      <w:r w:rsidR="00AF2619">
        <w:rPr>
          <w:rFonts w:eastAsiaTheme="minorEastAsia"/>
          <w:lang w:val="en-US"/>
        </w:rPr>
        <w:t>TF-IDF</w:t>
      </w:r>
      <w:r w:rsidR="00F82887">
        <w:rPr>
          <w:rFonts w:eastAsiaTheme="minorEastAsia"/>
          <w:lang w:val="en-US"/>
        </w:rPr>
        <w:t xml:space="preserve"> values for other words in both documents are 0, because every other word is contained in both documents thus </w:t>
      </w:r>
      <w:r w:rsidR="00CC537A">
        <w:rPr>
          <w:rFonts w:eastAsiaTheme="minorEastAsia"/>
          <w:lang w:val="en-US"/>
        </w:rPr>
        <w:t>IDF</w:t>
      </w:r>
      <w:r w:rsidR="00F82887">
        <w:rPr>
          <w:rFonts w:eastAsiaTheme="minorEastAsia"/>
          <w:lang w:val="en-US"/>
        </w:rPr>
        <w:t xml:space="preserve"> value is </w:t>
      </w:r>
      <m:oMath>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oMath>
      <w:r w:rsidR="00F82887">
        <w:rPr>
          <w:rFonts w:eastAsiaTheme="minorEastAsia"/>
          <w:lang w:val="en-US"/>
        </w:rPr>
        <w:t xml:space="preserve"> which is equal to 0 and whatever we multiply with the </w:t>
      </w:r>
      <w:r w:rsidR="00AF2619">
        <w:rPr>
          <w:rFonts w:eastAsiaTheme="minorEastAsia"/>
          <w:lang w:val="en-US"/>
        </w:rPr>
        <w:t>IDF</w:t>
      </w:r>
      <w:r w:rsidR="00F82887">
        <w:rPr>
          <w:rFonts w:eastAsiaTheme="minorEastAsia"/>
          <w:lang w:val="en-US"/>
        </w:rPr>
        <w:t xml:space="preserve"> value will end up being 0.</w:t>
      </w:r>
    </w:p>
    <w:p w14:paraId="37145A15" w14:textId="2FAB8D0D" w:rsidR="00CD2042" w:rsidRPr="00050BD9" w:rsidRDefault="00CD2042" w:rsidP="00F82887">
      <w:pPr>
        <w:spacing w:line="288" w:lineRule="auto"/>
        <w:jc w:val="both"/>
        <w:rPr>
          <w:sz w:val="18"/>
          <w:szCs w:val="18"/>
          <w:lang w:val="en-US"/>
        </w:rPr>
      </w:pPr>
    </w:p>
    <w:p w14:paraId="657AF6C3" w14:textId="6D8B5DF0" w:rsidR="00F82887" w:rsidRDefault="00AF2619" w:rsidP="00F82887">
      <w:pPr>
        <w:spacing w:line="288" w:lineRule="auto"/>
        <w:jc w:val="both"/>
        <w:rPr>
          <w:lang w:val="en-US"/>
        </w:rPr>
      </w:pPr>
      <w:r>
        <w:rPr>
          <w:lang w:val="en-US"/>
        </w:rPr>
        <w:t>There are also other variations of TF-IDF algorithm. For example, Sublinear Term Frequency (STF), which can become useful if the TF is required to be scaled less then linearly. STF is like TF, but it puts the result on a logarithmic scale</w:t>
      </w:r>
      <w:r w:rsidR="00B03691">
        <w:rPr>
          <w:lang w:val="en-US"/>
        </w:rPr>
        <w:t xml:space="preserve"> (Cambridge UP, 2019)</w:t>
      </w:r>
      <w:r>
        <w:rPr>
          <w:lang w:val="en-US"/>
        </w:rPr>
        <w:t>.</w:t>
      </w:r>
    </w:p>
    <w:p w14:paraId="121CB67E" w14:textId="77777777" w:rsidR="00AF2619" w:rsidRPr="00AF2619" w:rsidRDefault="00AF2619" w:rsidP="00AF2619">
      <w:pPr>
        <w:tabs>
          <w:tab w:val="left" w:pos="6330"/>
        </w:tabs>
        <w:spacing w:line="288" w:lineRule="auto"/>
        <w:jc w:val="both"/>
        <w:rPr>
          <w:sz w:val="18"/>
          <w:szCs w:val="18"/>
          <w:lang w:val="en-US"/>
        </w:rPr>
      </w:pPr>
    </w:p>
    <w:p w14:paraId="3636FFD2" w14:textId="44F4D226" w:rsidR="00D36A52" w:rsidRPr="00D36A52" w:rsidRDefault="00D36A52" w:rsidP="00D36A52">
      <w:pPr>
        <w:spacing w:line="288" w:lineRule="auto"/>
        <w:jc w:val="center"/>
        <w:rPr>
          <w:rFonts w:ascii="Cambria Math" w:hAnsi="Cambria Math"/>
          <w:sz w:val="28"/>
          <w:szCs w:val="28"/>
          <w:lang w:val="en-US"/>
        </w:rPr>
      </w:pPr>
      <w:proofErr w:type="spellStart"/>
      <w:r>
        <w:rPr>
          <w:rFonts w:ascii="Cambria Math" w:hAnsi="Cambria Math"/>
          <w:sz w:val="28"/>
          <w:szCs w:val="28"/>
          <w:lang w:val="en-US"/>
        </w:rPr>
        <w:t>s</w:t>
      </w:r>
      <w:r w:rsidR="00AF2619" w:rsidRPr="00D36A52">
        <w:rPr>
          <w:rFonts w:ascii="Cambria Math" w:hAnsi="Cambria Math"/>
          <w:sz w:val="28"/>
          <w:szCs w:val="28"/>
          <w:lang w:val="en-US"/>
        </w:rPr>
        <w:t>tf</w:t>
      </w:r>
      <w:proofErr w:type="spellEnd"/>
      <w:r>
        <w:rPr>
          <w:rFonts w:ascii="Cambria Math" w:hAnsi="Cambria Math"/>
          <w:sz w:val="28"/>
          <w:szCs w:val="28"/>
          <w:lang w:val="en-US"/>
        </w:rPr>
        <w:t xml:space="preserve"> </w:t>
      </w:r>
      <w:r w:rsidR="00AF2619" w:rsidRPr="00D36A52">
        <w:rPr>
          <w:rFonts w:ascii="Cambria Math" w:hAnsi="Cambria Math"/>
          <w:sz w:val="28"/>
          <w:szCs w:val="28"/>
          <w:lang w:val="en-US"/>
        </w:rPr>
        <w:t xml:space="preserve">(t, d) = </w:t>
      </w:r>
      <w:r w:rsidRPr="00D36A52">
        <w:rPr>
          <w:rFonts w:ascii="Cambria Math" w:hAnsi="Cambria Math"/>
          <w:sz w:val="28"/>
          <w:szCs w:val="28"/>
          <w:lang w:val="en-US"/>
        </w:rPr>
        <w:t>log</w:t>
      </w:r>
      <w:r>
        <w:rPr>
          <w:rFonts w:ascii="Cambria Math" w:hAnsi="Cambria Math"/>
          <w:sz w:val="28"/>
          <w:szCs w:val="28"/>
          <w:lang w:val="en-US"/>
        </w:rPr>
        <w:t xml:space="preserve"> </w:t>
      </w:r>
      <w:r w:rsidR="00AF2619" w:rsidRPr="00D36A52">
        <w:rPr>
          <w:rFonts w:ascii="Cambria Math" w:hAnsi="Cambria Math"/>
          <w:sz w:val="28"/>
          <w:szCs w:val="28"/>
          <w:lang w:val="en-US"/>
        </w:rPr>
        <w:t>(</w:t>
      </w:r>
      <w:r w:rsidR="00AF2619" w:rsidRPr="00D36A52">
        <w:rPr>
          <w:rFonts w:ascii="Cambria Math" w:hAnsi="Cambria Math"/>
          <w:sz w:val="28"/>
          <w:szCs w:val="28"/>
          <w:lang w:val="en-US"/>
        </w:rPr>
        <w:t>f</w:t>
      </w:r>
      <w:r w:rsidR="00AF2619" w:rsidRPr="00D36A52">
        <w:rPr>
          <w:rFonts w:ascii="Cambria Math" w:hAnsi="Cambria Math"/>
          <w:sz w:val="28"/>
          <w:szCs w:val="28"/>
          <w:vertAlign w:val="subscript"/>
          <w:lang w:val="en-US"/>
        </w:rPr>
        <w:t>t| d</w:t>
      </w:r>
      <w:r w:rsidR="00AF2619" w:rsidRPr="00D36A52">
        <w:rPr>
          <w:rFonts w:ascii="Cambria Math" w:hAnsi="Cambria Math"/>
          <w:sz w:val="28"/>
          <w:szCs w:val="28"/>
          <w:lang w:val="en-US"/>
        </w:rPr>
        <w:t>)</w:t>
      </w:r>
    </w:p>
    <w:p w14:paraId="6544DF3F" w14:textId="437084FC" w:rsidR="00AF2619" w:rsidRPr="00D36A52" w:rsidRDefault="00AF2619" w:rsidP="00AF2619">
      <w:pPr>
        <w:tabs>
          <w:tab w:val="left" w:pos="6330"/>
        </w:tabs>
        <w:spacing w:line="288" w:lineRule="auto"/>
        <w:jc w:val="both"/>
        <w:rPr>
          <w:sz w:val="18"/>
          <w:szCs w:val="18"/>
          <w:lang w:val="en-US"/>
        </w:rPr>
      </w:pPr>
    </w:p>
    <w:p w14:paraId="4EAA840C" w14:textId="375CCAF3" w:rsidR="00D36A52" w:rsidRDefault="00D36A52" w:rsidP="00AF2619">
      <w:pPr>
        <w:tabs>
          <w:tab w:val="left" w:pos="6330"/>
        </w:tabs>
        <w:spacing w:line="288" w:lineRule="auto"/>
        <w:jc w:val="both"/>
        <w:rPr>
          <w:lang w:val="en-US"/>
        </w:rPr>
      </w:pPr>
      <w:r>
        <w:rPr>
          <w:lang w:val="en-US"/>
        </w:rPr>
        <w:t xml:space="preserve">Changes can also be made for the IDF. For </w:t>
      </w:r>
      <w:r w:rsidR="00451AE8">
        <w:rPr>
          <w:lang w:val="en-US"/>
        </w:rPr>
        <w:t>IDF S</w:t>
      </w:r>
      <w:r>
        <w:rPr>
          <w:lang w:val="en-US"/>
        </w:rPr>
        <w:t>moothing</w:t>
      </w:r>
      <w:r w:rsidR="00451AE8">
        <w:rPr>
          <w:lang w:val="en-US"/>
        </w:rPr>
        <w:t xml:space="preserve"> </w:t>
      </w:r>
      <w:r>
        <w:rPr>
          <w:lang w:val="en-US"/>
        </w:rPr>
        <w:t xml:space="preserve">we can add 1 to the inside of </w:t>
      </w:r>
      <w:r w:rsidR="00C02C83">
        <w:rPr>
          <w:lang w:val="en-US"/>
        </w:rPr>
        <w:t xml:space="preserve">the </w:t>
      </w:r>
      <w:r>
        <w:rPr>
          <w:lang w:val="en-US"/>
        </w:rPr>
        <w:t>logarithmic expression</w:t>
      </w:r>
      <w:r w:rsidR="00C02C83">
        <w:rPr>
          <w:lang w:val="en-US"/>
        </w:rPr>
        <w:t>.</w:t>
      </w:r>
      <w:r w:rsidR="001526A2">
        <w:rPr>
          <w:lang w:val="en-US"/>
        </w:rPr>
        <w:t xml:space="preserve"> This change will never let the IDF value to be a 0 and thus all TF-IDF results will have at least some value</w:t>
      </w:r>
      <w:r w:rsidR="00B03691">
        <w:rPr>
          <w:lang w:val="en-US"/>
        </w:rPr>
        <w:t xml:space="preserve"> (Cambridge UP, 2009)</w:t>
      </w:r>
      <w:r w:rsidR="001526A2">
        <w:rPr>
          <w:lang w:val="en-US"/>
        </w:rPr>
        <w:t>.</w:t>
      </w:r>
    </w:p>
    <w:p w14:paraId="5DBD530F" w14:textId="43283D71" w:rsidR="00956615" w:rsidRPr="00956615" w:rsidRDefault="00956615" w:rsidP="00AF2619">
      <w:pPr>
        <w:tabs>
          <w:tab w:val="left" w:pos="6330"/>
        </w:tabs>
        <w:spacing w:line="288" w:lineRule="auto"/>
        <w:jc w:val="both"/>
        <w:rPr>
          <w:sz w:val="18"/>
          <w:szCs w:val="18"/>
          <w:lang w:val="en-US"/>
        </w:rPr>
      </w:pPr>
    </w:p>
    <w:p w14:paraId="487178F6" w14:textId="3DDCDDBD" w:rsidR="00956615" w:rsidRPr="00D36A52" w:rsidRDefault="00956615" w:rsidP="00956615">
      <w:pPr>
        <w:spacing w:line="288" w:lineRule="auto"/>
        <w:jc w:val="center"/>
        <w:rPr>
          <w:rFonts w:ascii="Cambria Math" w:hAnsi="Cambria Math"/>
          <w:sz w:val="28"/>
          <w:szCs w:val="28"/>
          <w:lang w:val="en-US"/>
        </w:rPr>
      </w:pPr>
      <w:proofErr w:type="spellStart"/>
      <w:r w:rsidRPr="00D36A52">
        <w:rPr>
          <w:rFonts w:ascii="Cambria Math" w:hAnsi="Cambria Math"/>
          <w:sz w:val="28"/>
          <w:szCs w:val="28"/>
          <w:lang w:val="en-US"/>
        </w:rPr>
        <w:t>idf</w:t>
      </w:r>
      <w:proofErr w:type="spellEnd"/>
      <w:r w:rsidRPr="00D36A52">
        <w:rPr>
          <w:rFonts w:ascii="Cambria Math" w:hAnsi="Cambria Math"/>
          <w:sz w:val="28"/>
          <w:szCs w:val="28"/>
          <w:lang w:val="en-US"/>
        </w:rPr>
        <w:t xml:space="preserve"> (t, d) = </w:t>
      </w:r>
      <m:oMath>
        <m:func>
          <m:funcPr>
            <m:ctrlPr>
              <w:rPr>
                <w:rFonts w:ascii="Cambria Math" w:hAnsi="Cambria Math"/>
                <w:sz w:val="28"/>
                <w:szCs w:val="28"/>
                <w:lang w:val="en-US"/>
              </w:rPr>
            </m:ctrlPr>
          </m:funcPr>
          <m:fName>
            <m:r>
              <w:rPr>
                <w:rFonts w:ascii="Cambria Math" w:hAnsi="Cambria Math"/>
                <w:sz w:val="28"/>
                <w:szCs w:val="28"/>
                <w:lang w:val="en-US"/>
              </w:rPr>
              <m:t>log</m:t>
            </m:r>
          </m:fName>
          <m:e>
            <m:d>
              <m:dPr>
                <m:ctrlPr>
                  <w:rPr>
                    <w:rFonts w:ascii="Cambria Math" w:hAnsi="Cambria Math"/>
                    <w:sz w:val="28"/>
                    <w:szCs w:val="28"/>
                    <w:lang w:val="en-US"/>
                  </w:rPr>
                </m:ctrlPr>
              </m:dPr>
              <m:e>
                <m:r>
                  <w:rPr>
                    <w:rFonts w:ascii="Cambria Math" w:hAnsi="Cambria Math"/>
                    <w:sz w:val="28"/>
                    <w:szCs w:val="28"/>
                    <w:lang w:val="en-US"/>
                  </w:rPr>
                  <m:t>1+</m:t>
                </m:r>
                <m:f>
                  <m:fPr>
                    <m:ctrlPr>
                      <w:rPr>
                        <w:rFonts w:ascii="Cambria Math" w:hAnsi="Cambria Math"/>
                        <w:sz w:val="28"/>
                        <w:szCs w:val="28"/>
                        <w:lang w:val="en-US"/>
                      </w:rPr>
                    </m:ctrlPr>
                  </m:fPr>
                  <m:num>
                    <m:r>
                      <w:rPr>
                        <w:rFonts w:ascii="Cambria Math" w:hAnsi="Cambria Math"/>
                        <w:sz w:val="28"/>
                        <w:szCs w:val="28"/>
                        <w:lang w:val="en-US"/>
                      </w:rPr>
                      <m:t>N</m:t>
                    </m:r>
                  </m:num>
                  <m:den>
                    <m:d>
                      <m:dPr>
                        <m:begChr m:val="|"/>
                        <m:endChr m:val="|"/>
                        <m:ctrlPr>
                          <w:rPr>
                            <w:rFonts w:ascii="Cambria Math" w:hAnsi="Cambria Math"/>
                            <w:sz w:val="28"/>
                            <w:szCs w:val="28"/>
                            <w:lang w:val="en-US"/>
                          </w:rPr>
                        </m:ctrlPr>
                      </m:dPr>
                      <m:e>
                        <m:d>
                          <m:dPr>
                            <m:begChr m:val="{"/>
                            <m:endChr m:val="}"/>
                            <m:ctrlPr>
                              <w:rPr>
                                <w:rFonts w:ascii="Cambria Math" w:hAnsi="Cambria Math"/>
                                <w:sz w:val="28"/>
                                <w:szCs w:val="28"/>
                                <w:lang w:val="en-US"/>
                              </w:rPr>
                            </m:ctrlPr>
                          </m:dPr>
                          <m:e>
                            <m:r>
                              <w:rPr>
                                <w:rFonts w:ascii="Cambria Math" w:hAnsi="Cambria Math"/>
                                <w:sz w:val="28"/>
                                <w:szCs w:val="28"/>
                                <w:lang w:val="en-US"/>
                              </w:rPr>
                              <m:t>d</m:t>
                            </m:r>
                            <m:r>
                              <m:rPr>
                                <m:sty m:val="p"/>
                              </m:rPr>
                              <w:rPr>
                                <w:rFonts w:ascii="Cambria Math" w:hAnsi="Cambria Math"/>
                                <w:sz w:val="28"/>
                                <w:szCs w:val="28"/>
                                <w:lang w:val="en-US"/>
                              </w:rPr>
                              <m:t>∈</m:t>
                            </m:r>
                            <m:r>
                              <w:rPr>
                                <w:rFonts w:ascii="Cambria Math" w:hAnsi="Cambria Math"/>
                                <w:sz w:val="28"/>
                                <w:szCs w:val="28"/>
                                <w:lang w:val="en-US"/>
                              </w:rPr>
                              <m:t>D</m:t>
                            </m:r>
                            <m:r>
                              <m:rPr>
                                <m:sty m:val="p"/>
                              </m:rPr>
                              <w:rPr>
                                <w:rFonts w:ascii="Cambria Math" w:hAnsi="Cambria Math"/>
                                <w:sz w:val="28"/>
                                <w:szCs w:val="28"/>
                                <w:lang w:val="en-US"/>
                              </w:rPr>
                              <m:t>:</m:t>
                            </m:r>
                            <m:r>
                              <w:rPr>
                                <w:rFonts w:ascii="Cambria Math" w:hAnsi="Cambria Math"/>
                                <w:sz w:val="28"/>
                                <w:szCs w:val="28"/>
                                <w:lang w:val="en-US"/>
                              </w:rPr>
                              <m:t>t</m:t>
                            </m:r>
                            <m:r>
                              <m:rPr>
                                <m:sty m:val="p"/>
                              </m:rPr>
                              <w:rPr>
                                <w:rFonts w:ascii="Cambria Math" w:hAnsi="Cambria Math"/>
                                <w:sz w:val="28"/>
                                <w:szCs w:val="28"/>
                                <w:lang w:val="en-US"/>
                              </w:rPr>
                              <m:t>∈</m:t>
                            </m:r>
                            <m:r>
                              <w:rPr>
                                <w:rFonts w:ascii="Cambria Math" w:hAnsi="Cambria Math"/>
                                <w:sz w:val="28"/>
                                <w:szCs w:val="28"/>
                                <w:lang w:val="en-US"/>
                              </w:rPr>
                              <m:t>D</m:t>
                            </m:r>
                          </m:e>
                        </m:d>
                      </m:e>
                    </m:d>
                  </m:den>
                </m:f>
              </m:e>
            </m:d>
          </m:e>
        </m:func>
      </m:oMath>
    </w:p>
    <w:p w14:paraId="79C9ED77" w14:textId="52A7F121" w:rsidR="00956615" w:rsidRDefault="00956615" w:rsidP="00AF2619">
      <w:pPr>
        <w:tabs>
          <w:tab w:val="left" w:pos="6330"/>
        </w:tabs>
        <w:spacing w:line="288" w:lineRule="auto"/>
        <w:jc w:val="both"/>
        <w:rPr>
          <w:lang w:val="en-US"/>
        </w:rPr>
      </w:pPr>
    </w:p>
    <w:p w14:paraId="0FDA656B" w14:textId="6EBEBFD4" w:rsidR="00956615" w:rsidRDefault="00956615" w:rsidP="00AF2619">
      <w:pPr>
        <w:tabs>
          <w:tab w:val="left" w:pos="6330"/>
        </w:tabs>
        <w:spacing w:line="288" w:lineRule="auto"/>
        <w:jc w:val="both"/>
        <w:rPr>
          <w:lang w:val="en-US"/>
        </w:rPr>
      </w:pPr>
    </w:p>
    <w:p w14:paraId="26D2084D" w14:textId="2779277B" w:rsidR="00504759" w:rsidRPr="00504759" w:rsidRDefault="00504759" w:rsidP="00AF2619">
      <w:pPr>
        <w:tabs>
          <w:tab w:val="left" w:pos="6330"/>
        </w:tabs>
        <w:spacing w:line="288" w:lineRule="auto"/>
        <w:jc w:val="both"/>
        <w:rPr>
          <w:b/>
          <w:bCs/>
          <w:sz w:val="28"/>
          <w:szCs w:val="28"/>
          <w:lang w:val="en-US"/>
        </w:rPr>
      </w:pPr>
      <w:r w:rsidRPr="00504759">
        <w:rPr>
          <w:b/>
          <w:bCs/>
          <w:sz w:val="28"/>
          <w:szCs w:val="28"/>
          <w:lang w:val="en-US"/>
        </w:rPr>
        <w:lastRenderedPageBreak/>
        <w:t>References</w:t>
      </w:r>
    </w:p>
    <w:p w14:paraId="737FD417" w14:textId="39786FBC" w:rsidR="00B03691" w:rsidRDefault="00504759" w:rsidP="00504759">
      <w:pPr>
        <w:tabs>
          <w:tab w:val="left" w:pos="6330"/>
        </w:tabs>
        <w:spacing w:line="288" w:lineRule="auto"/>
        <w:jc w:val="both"/>
        <w:rPr>
          <w:lang w:val="en-US"/>
        </w:rPr>
      </w:pPr>
      <w:r>
        <w:rPr>
          <w:lang w:val="en-US"/>
        </w:rPr>
        <w:t xml:space="preserve">Cambridge UP (2009), </w:t>
      </w:r>
      <w:r w:rsidR="00050BD9">
        <w:rPr>
          <w:lang w:val="en-US"/>
        </w:rPr>
        <w:t>‘</w:t>
      </w:r>
      <w:r w:rsidR="00050BD9" w:rsidRPr="00050BD9">
        <w:rPr>
          <w:lang w:val="en-US"/>
        </w:rPr>
        <w:t>Scoring, term weighting and the vector space model’</w:t>
      </w:r>
      <w:r w:rsidR="00050BD9">
        <w:rPr>
          <w:lang w:val="en-US"/>
        </w:rPr>
        <w:t xml:space="preserve">, </w:t>
      </w:r>
      <w:r w:rsidRPr="00050BD9">
        <w:rPr>
          <w:i/>
          <w:iCs/>
          <w:lang w:val="en-US"/>
        </w:rPr>
        <w:t>Introduction to Information Retrieval</w:t>
      </w:r>
      <w:r>
        <w:rPr>
          <w:lang w:val="en-US"/>
        </w:rPr>
        <w:t>,</w:t>
      </w:r>
      <w:r w:rsidR="00050BD9">
        <w:rPr>
          <w:lang w:val="en-US"/>
        </w:rPr>
        <w:t xml:space="preserve"> Online edition: Cambridge UP,</w:t>
      </w:r>
      <w:r>
        <w:rPr>
          <w:lang w:val="en-US"/>
        </w:rPr>
        <w:t xml:space="preserve"> </w:t>
      </w:r>
      <w:r w:rsidR="00050BD9">
        <w:rPr>
          <w:lang w:val="en-US"/>
        </w:rPr>
        <w:t>pp. 109-133</w:t>
      </w:r>
    </w:p>
    <w:p w14:paraId="1C5938BB" w14:textId="5C635324" w:rsidR="00B03691" w:rsidRDefault="007824B7" w:rsidP="007824B7">
      <w:pPr>
        <w:tabs>
          <w:tab w:val="left" w:pos="6330"/>
        </w:tabs>
        <w:spacing w:line="288" w:lineRule="auto"/>
        <w:rPr>
          <w:lang w:val="en-US"/>
        </w:rPr>
      </w:pPr>
      <w:proofErr w:type="spellStart"/>
      <w:r>
        <w:rPr>
          <w:lang w:val="en-US"/>
        </w:rPr>
        <w:t>Scikit</w:t>
      </w:r>
      <w:proofErr w:type="spellEnd"/>
      <w:r>
        <w:rPr>
          <w:lang w:val="en-US"/>
        </w:rPr>
        <w:t xml:space="preserve">-learn developers (2019), </w:t>
      </w:r>
      <w:proofErr w:type="spellStart"/>
      <w:r>
        <w:rPr>
          <w:lang w:val="en-US"/>
        </w:rPr>
        <w:t>Scikit</w:t>
      </w:r>
      <w:proofErr w:type="spellEnd"/>
      <w:r>
        <w:rPr>
          <w:lang w:val="en-US"/>
        </w:rPr>
        <w:t xml:space="preserve">-learn documentation, </w:t>
      </w:r>
      <w:r w:rsidRPr="007824B7">
        <w:rPr>
          <w:i/>
          <w:iCs/>
          <w:lang w:val="en-US"/>
        </w:rPr>
        <w:t>‘6.2. Feature Extraction’</w:t>
      </w:r>
      <w:r>
        <w:rPr>
          <w:lang w:val="en-US"/>
        </w:rPr>
        <w:t xml:space="preserve">, [Online]. Available at: </w:t>
      </w:r>
      <w:hyperlink r:id="rId6" w:history="1">
        <w:r w:rsidRPr="004A314E">
          <w:rPr>
            <w:rStyle w:val="Hyperlink"/>
            <w:lang w:val="en-US"/>
          </w:rPr>
          <w:t>https://scikit</w:t>
        </w:r>
        <w:r w:rsidRPr="004A314E">
          <w:rPr>
            <w:rStyle w:val="Hyperlink"/>
            <w:lang w:val="en-US"/>
          </w:rPr>
          <w:t>-</w:t>
        </w:r>
        <w:r w:rsidRPr="004A314E">
          <w:rPr>
            <w:rStyle w:val="Hyperlink"/>
            <w:lang w:val="en-US"/>
          </w:rPr>
          <w:t>learn.org/stable/modules/feature_extraction.html</w:t>
        </w:r>
      </w:hyperlink>
      <w:r w:rsidR="00B03691">
        <w:rPr>
          <w:lang w:val="en-US"/>
        </w:rPr>
        <w:t xml:space="preserve"> [Accessed </w:t>
      </w:r>
      <w:r w:rsidR="0007431E">
        <w:rPr>
          <w:lang w:val="en-US"/>
        </w:rPr>
        <w:t>26.3.2020</w:t>
      </w:r>
      <w:r w:rsidR="00B03691">
        <w:rPr>
          <w:lang w:val="en-US"/>
        </w:rPr>
        <w:t>]</w:t>
      </w:r>
    </w:p>
    <w:p w14:paraId="04F6EEB6" w14:textId="7662703B" w:rsidR="007824B7" w:rsidRPr="007824B7" w:rsidRDefault="00B03691" w:rsidP="007824B7">
      <w:pPr>
        <w:tabs>
          <w:tab w:val="left" w:pos="6330"/>
        </w:tabs>
        <w:spacing w:line="288" w:lineRule="auto"/>
        <w:rPr>
          <w:lang w:val="en-US"/>
        </w:rPr>
      </w:pPr>
      <w:proofErr w:type="spellStart"/>
      <w:r>
        <w:rPr>
          <w:rFonts w:ascii="Arial" w:hAnsi="Arial" w:cs="Arial"/>
          <w:color w:val="222222"/>
          <w:sz w:val="20"/>
          <w:szCs w:val="20"/>
          <w:shd w:val="clear" w:color="auto" w:fill="FFFFFF"/>
        </w:rPr>
        <w:t>Aizawa</w:t>
      </w:r>
      <w:proofErr w:type="spellEnd"/>
      <w:r>
        <w:rPr>
          <w:rFonts w:ascii="Arial" w:hAnsi="Arial" w:cs="Arial"/>
          <w:color w:val="222222"/>
          <w:sz w:val="20"/>
          <w:szCs w:val="20"/>
          <w:shd w:val="clear" w:color="auto" w:fill="FFFFFF"/>
        </w:rPr>
        <w:t xml:space="preserve">, A., 2003. An information-theoretic perspective of </w:t>
      </w:r>
      <w:proofErr w:type="spellStart"/>
      <w:r>
        <w:rPr>
          <w:rFonts w:ascii="Arial" w:hAnsi="Arial" w:cs="Arial"/>
          <w:color w:val="222222"/>
          <w:sz w:val="20"/>
          <w:szCs w:val="20"/>
          <w:shd w:val="clear" w:color="auto" w:fill="FFFFFF"/>
        </w:rPr>
        <w:t>tf</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idf</w:t>
      </w:r>
      <w:proofErr w:type="spellEnd"/>
      <w:r>
        <w:rPr>
          <w:rFonts w:ascii="Arial" w:hAnsi="Arial" w:cs="Arial"/>
          <w:color w:val="222222"/>
          <w:sz w:val="20"/>
          <w:szCs w:val="20"/>
          <w:shd w:val="clear" w:color="auto" w:fill="FFFFFF"/>
        </w:rPr>
        <w:t xml:space="preserve"> measures. </w:t>
      </w:r>
      <w:r>
        <w:rPr>
          <w:rFonts w:ascii="Arial" w:hAnsi="Arial" w:cs="Arial"/>
          <w:i/>
          <w:iCs/>
          <w:color w:val="222222"/>
          <w:sz w:val="20"/>
          <w:szCs w:val="20"/>
          <w:shd w:val="clear" w:color="auto" w:fill="FFFFFF"/>
        </w:rPr>
        <w:t>Information Processing &amp;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(1), pp.45-65</w:t>
      </w:r>
      <w:r>
        <w:rPr>
          <w:rFonts w:ascii="Arial" w:hAnsi="Arial" w:cs="Arial"/>
          <w:color w:val="222222"/>
          <w:sz w:val="20"/>
          <w:szCs w:val="20"/>
          <w:shd w:val="clear" w:color="auto" w:fill="FFFFFF"/>
        </w:rPr>
        <w:t xml:space="preserve"> [Online]. Available at: </w:t>
      </w:r>
      <w:r w:rsidRPr="00B03691">
        <w:rPr>
          <w:lang w:val="en-US"/>
        </w:rPr>
        <w:t>https://pdf.sciencedirectassets.com/271647/1-s2.0-S0306457300X01616/1-s2.0-S0306457302000213/main.pdf?X-Amz-Security-Token=IQoJb3JpZ2luX2VjEDEaCXVzLWVhc3QtMSJHMEUCIG72I7YlS2enbKHYJ0QVcy08QF4L%2BI0rTsDpIfDyFVPbAiEA0oqyyIWqNn7omadrKdEfRfoLheOqsfATSU2W6p1xOBUqtAMIeRADGgwwNTkwMDM1NDY4NjUiDIqGBCqLZxIw%2B9OPYSqRA2ZpuW7I9ev0yLCFtO5BTM3DyuvLEoElRd6Xre8vV8T7cTYT4zrRcZ0vrsLt0VFuHdzPiLGNngk2aQZr0dcXnsTswNgCyzvhnz%2BcrNwrFjf0OdieE02Go3bBsdDP%2F6nAKc9F1%2BB0P2oE9xT9At3B1tKCoihGpvC5g3IHIm2A7aPyBCR%2Fg38qODtIF8KZO2YcnEmwssb899J%2F7hL7I7ecfN1ZD9X%2BcU4TKZBMuMIyQOtWGS5HHk38j9cca7wzQG7ZvTFY39GKG0R43Azwi1dbhc1wPIdFOVJxxma8TAoLYQ3j4worBI%2FOkAyZWlIyKLI3cgz2tDNmlEchP%2BoyjO%2BcGBdezg9vxHRyNirrhIb9ZOfXzg0uzM7cJwToeOp0xunM1v9JonHGGXk%2Fq2IyqeB2hvXzIM%2BiqMvjU%2BxUQNjteKSgmDx7MOcj%2BqRs1fKOKCfY%2BPyTCWYv8Php9UOX%2B8MXY6k8oOBQZIYDKIKiutlxAPhZKXHl8ySwF5lsGH1HQVhSsSzdHiR2NLVq6HK7%2FalX5F6jMLzf9fUFOusBvdQa0nXFDmru%2Bfrnd860gJWn6fx2WogW9WZ6BfY7qRENMFkk05g762cqVkSxKHkSYTixNWi23dvQB9m0Of2D6gZRVuEBgvZSM3lDwtOUHUqX216ssSzfMzxb7qmsnewstQqv0fji21QptyEPaPlt361VFOZfBkC0krNqlDlVFe5nwgYfYVZDUsqvS2jcOd2%2FZsW7vj98cuIbrct1wEWNGQKik5bNVdk2DGK7BlauuSoh9oNIQc6M1OgQ7sI2AgS%2BsJnWHLbYocq2exY2oLO1mEtywcJUp9kxsc2eRT4GgA5ENzvY4i3S%2FUC%2Bwg%3D%3D&amp;X-Amz-Algorithm=AWS4-HMAC-SHA256&amp;X-Amz-Date=20200514T172506Z&amp;X-Amz-SignedHeaders=host&amp;X-Amz-Expires=300&amp;X-Amz-Credential=ASIAQ3PHCVTY37HSHNND%2F20200514%2Fus-east-1%2Fs3%2Faws4_request&amp;X-Amz-Signature=2f2182d9a354968eb6eb3e130eddf8c5072de4229bc8ede0a525a4eb42a44f4e&amp;hash=224508b53985aef402445441e5c77b6709604e86e9bf92b04ce44fb19df79516&amp;host=68042c943591013ac2b2430a89b270f6af2c76d8dfd086a07176afe7c76c2c61&amp;pii=S0306457302000213&amp;tid=spdf-25d95727-52f5-44f9-9fb3-9c03a54dd2ae&amp;sid=a4010be3399de14d3359efa38abf555e9627gxrqb&amp;type=client</w:t>
      </w:r>
      <w:r w:rsidR="0007431E">
        <w:rPr>
          <w:lang w:val="en-US"/>
        </w:rPr>
        <w:t xml:space="preserve"> [Accessed 20.3.2020]</w:t>
      </w:r>
    </w:p>
    <w:sectPr w:rsidR="007824B7" w:rsidRPr="007824B7" w:rsidSect="00540B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141B0" w14:textId="77777777" w:rsidR="00594656" w:rsidRDefault="00594656" w:rsidP="004F78C2">
      <w:pPr>
        <w:spacing w:after="0" w:line="240" w:lineRule="auto"/>
      </w:pPr>
      <w:r>
        <w:separator/>
      </w:r>
    </w:p>
  </w:endnote>
  <w:endnote w:type="continuationSeparator" w:id="0">
    <w:p w14:paraId="4254AFC9" w14:textId="77777777" w:rsidR="00594656" w:rsidRDefault="00594656" w:rsidP="004F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23855" w14:textId="77777777" w:rsidR="00594656" w:rsidRDefault="00594656" w:rsidP="004F78C2">
      <w:pPr>
        <w:spacing w:after="0" w:line="240" w:lineRule="auto"/>
      </w:pPr>
      <w:r>
        <w:separator/>
      </w:r>
    </w:p>
  </w:footnote>
  <w:footnote w:type="continuationSeparator" w:id="0">
    <w:p w14:paraId="3A3A441A" w14:textId="77777777" w:rsidR="00594656" w:rsidRDefault="00594656" w:rsidP="004F78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4B"/>
    <w:rsid w:val="00050BD9"/>
    <w:rsid w:val="0007431E"/>
    <w:rsid w:val="00097DE4"/>
    <w:rsid w:val="00121FBB"/>
    <w:rsid w:val="001525C9"/>
    <w:rsid w:val="001526A2"/>
    <w:rsid w:val="0017683B"/>
    <w:rsid w:val="001B3DF8"/>
    <w:rsid w:val="0020617D"/>
    <w:rsid w:val="003B7CE1"/>
    <w:rsid w:val="00451AE8"/>
    <w:rsid w:val="0048621D"/>
    <w:rsid w:val="004F78C2"/>
    <w:rsid w:val="00504759"/>
    <w:rsid w:val="005075E9"/>
    <w:rsid w:val="00540B97"/>
    <w:rsid w:val="00594656"/>
    <w:rsid w:val="0059665A"/>
    <w:rsid w:val="007824B7"/>
    <w:rsid w:val="00794E0A"/>
    <w:rsid w:val="00956615"/>
    <w:rsid w:val="00AF2619"/>
    <w:rsid w:val="00B03691"/>
    <w:rsid w:val="00C02C83"/>
    <w:rsid w:val="00C4104B"/>
    <w:rsid w:val="00C56BFC"/>
    <w:rsid w:val="00C62BAB"/>
    <w:rsid w:val="00CC537A"/>
    <w:rsid w:val="00CD2042"/>
    <w:rsid w:val="00D34561"/>
    <w:rsid w:val="00D34C58"/>
    <w:rsid w:val="00D36A52"/>
    <w:rsid w:val="00D67B59"/>
    <w:rsid w:val="00EC7C4B"/>
    <w:rsid w:val="00F82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CB28"/>
  <w15:chartTrackingRefBased/>
  <w15:docId w15:val="{6D14DB39-B346-49C8-9A2E-52BF32BB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8C2"/>
  </w:style>
  <w:style w:type="paragraph" w:styleId="Footer">
    <w:name w:val="footer"/>
    <w:basedOn w:val="Normal"/>
    <w:link w:val="FooterChar"/>
    <w:uiPriority w:val="99"/>
    <w:unhideWhenUsed/>
    <w:rsid w:val="004F7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8C2"/>
  </w:style>
  <w:style w:type="table" w:styleId="TableGrid">
    <w:name w:val="Table Grid"/>
    <w:basedOn w:val="TableNormal"/>
    <w:uiPriority w:val="39"/>
    <w:rsid w:val="0015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887"/>
    <w:rPr>
      <w:color w:val="808080"/>
    </w:rPr>
  </w:style>
  <w:style w:type="character" w:styleId="Hyperlink">
    <w:name w:val="Hyperlink"/>
    <w:basedOn w:val="DefaultParagraphFont"/>
    <w:uiPriority w:val="99"/>
    <w:unhideWhenUsed/>
    <w:rsid w:val="007824B7"/>
    <w:rPr>
      <w:color w:val="0563C1" w:themeColor="hyperlink"/>
      <w:u w:val="single"/>
    </w:rPr>
  </w:style>
  <w:style w:type="character" w:styleId="UnresolvedMention">
    <w:name w:val="Unresolved Mention"/>
    <w:basedOn w:val="DefaultParagraphFont"/>
    <w:uiPriority w:val="99"/>
    <w:semiHidden/>
    <w:unhideWhenUsed/>
    <w:rsid w:val="007824B7"/>
    <w:rPr>
      <w:color w:val="605E5C"/>
      <w:shd w:val="clear" w:color="auto" w:fill="E1DFDD"/>
    </w:rPr>
  </w:style>
  <w:style w:type="character" w:styleId="FollowedHyperlink">
    <w:name w:val="FollowedHyperlink"/>
    <w:basedOn w:val="DefaultParagraphFont"/>
    <w:uiPriority w:val="99"/>
    <w:semiHidden/>
    <w:unhideWhenUsed/>
    <w:rsid w:val="00050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kit-learn.org/stable/modules/feature_extraction.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Jirkovský</dc:creator>
  <cp:keywords/>
  <dc:description/>
  <cp:lastModifiedBy>Radek Jirkovský</cp:lastModifiedBy>
  <cp:revision>17</cp:revision>
  <dcterms:created xsi:type="dcterms:W3CDTF">2020-05-14T11:45:00Z</dcterms:created>
  <dcterms:modified xsi:type="dcterms:W3CDTF">2020-05-14T17:37:00Z</dcterms:modified>
</cp:coreProperties>
</file>