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gif" ContentType="image/gif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Times New Roman"/>
          <w:color w:val="000000"/>
          <w:sz w:val="44"/>
          <w:lang w:val="en-US"/>
        </w:rPr>
      </w:pPr>
      <w:r>
        <w:rPr>
          <w:rFonts w:ascii="Times New Roman"/>
          <w:color w:val="000000"/>
          <w:sz w:val="44"/>
          <w:rtl w:val="off"/>
          <w:lang w:val="en-US"/>
        </w:rPr>
        <w:t>TP4 – Project A/B Testing avec RetailRocket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Style w:val="IntenseQuoteChar"/>
          <w:sz w:val="36"/>
          <w:szCs w:val="36"/>
          <w:rtl w:val="off"/>
          <w:lang w:val="fr-FR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b/>
          <w:color w:val="000000"/>
          <w:sz w:val="32"/>
          <w:szCs w:val="36"/>
          <w:rtl w:val="off"/>
          <w:lang w:val="fr-FR"/>
        </w:rPr>
      </w:pPr>
      <w:r>
        <w:rPr>
          <w:rStyle w:val="IntenseQuoteChar"/>
          <w:sz w:val="36"/>
          <w:szCs w:val="36"/>
          <w:rtl w:val="off"/>
          <w:lang w:val="fr-FR"/>
        </w:rPr>
        <w:t>Mini-Rapport : Test A/B</w:t>
      </w:r>
      <w:r>
        <w:rPr>
          <w:rFonts w:ascii="Segoe UI"/>
          <w:b/>
          <w:color w:val="000000"/>
          <w:sz w:val="32"/>
          <w:szCs w:val="36"/>
          <w:rtl w:val="off"/>
          <w:lang w:val="fr-FR"/>
        </w:rPr>
        <w:t xml:space="preserve"> 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b/>
          <w:color w:val="000000"/>
          <w:sz w:val="28"/>
          <w:szCs w:val="32"/>
          <w:rtl w:val="off"/>
          <w:lang w:val="fr-FR"/>
        </w:rPr>
        <w:t>1. Contexte du test</w:t>
      </w:r>
      <w:r>
        <w:rPr>
          <w:rFonts w:ascii="Segoe UI"/>
          <w:color w:val="000000"/>
          <w:sz w:val="18"/>
          <w:lang w:val="fr-FR"/>
        </w:rPr>
        <w:br w:type="textWrapping"/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L’objectif du test A/B est d’améliorer le taux d’add-to-cart sur le site e-commerce.</w:t>
      </w:r>
      <w:r>
        <w:rPr>
          <w:rFonts w:ascii="Segoe UI"/>
          <w:color w:val="000000"/>
          <w:sz w:val="24"/>
          <w:szCs w:val="24"/>
          <w:lang w:val="fr-FR"/>
        </w:rPr>
        <w:br w:type="textWrapping"/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Le dataset utilisé est </w:t>
      </w:r>
      <w:r>
        <w:rPr>
          <w:rFonts w:ascii="Segoe UI"/>
          <w:i/>
          <w:color w:val="000000"/>
          <w:sz w:val="24"/>
          <w:szCs w:val="24"/>
          <w:rtl w:val="off"/>
          <w:lang w:val="fr-FR"/>
        </w:rPr>
        <w:t>events.csv</w:t>
      </w:r>
      <w:r>
        <w:rPr>
          <w:rFonts w:ascii="Segoe UI"/>
          <w:color w:val="000000"/>
          <w:sz w:val="24"/>
          <w:szCs w:val="24"/>
          <w:rtl w:val="off"/>
          <w:lang w:val="fr-FR"/>
        </w:rPr>
        <w:t>, qui contient :</w:t>
      </w:r>
    </w:p>
    <w:p w14:paraId="00000005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timestamp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: moment de l’événement</w:t>
      </w:r>
    </w:p>
    <w:p w14:paraId="00000006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visitorid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: identifiant unique de l’utilisateur</w:t>
      </w:r>
    </w:p>
    <w:p w14:paraId="00000007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event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: type d’événement (</w:t>
      </w:r>
      <w:r>
        <w:rPr>
          <w:rFonts w:ascii="Segoe UI"/>
          <w:color w:val="000000"/>
          <w:sz w:val="24"/>
          <w:szCs w:val="24"/>
          <w:rtl w:val="off"/>
          <w:lang w:val="fr-FR"/>
        </w:rPr>
        <w:t>view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, </w:t>
      </w:r>
      <w:r>
        <w:rPr>
          <w:rFonts w:ascii="Segoe UI"/>
          <w:color w:val="000000"/>
          <w:sz w:val="24"/>
          <w:szCs w:val="24"/>
          <w:rtl w:val="off"/>
          <w:lang w:val="fr-FR"/>
        </w:rPr>
        <w:t>addtocart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, </w:t>
      </w:r>
      <w:r>
        <w:rPr>
          <w:rFonts w:ascii="Segoe UI"/>
          <w:color w:val="000000"/>
          <w:sz w:val="24"/>
          <w:szCs w:val="24"/>
          <w:rtl w:val="off"/>
          <w:lang w:val="fr-FR"/>
        </w:rPr>
        <w:t>transaction</w:t>
      </w:r>
      <w:r>
        <w:rPr>
          <w:rFonts w:ascii="Segoe UI"/>
          <w:color w:val="000000"/>
          <w:sz w:val="24"/>
          <w:szCs w:val="24"/>
          <w:rtl w:val="off"/>
          <w:lang w:val="fr-FR"/>
        </w:rPr>
        <w:t>)</w:t>
      </w:r>
    </w:p>
    <w:p w14:paraId="00000008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itemid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: identifiant du produit</w:t>
      </w:r>
    </w:p>
    <w:p w14:paraId="00000009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transactionid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: identifiant de la transaction (uniquement pour les achats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ind w:right="0"/>
        <w:jc w:val="left"/>
        <w:rPr>
          <w:rFonts w:ascii="Segoe UI"/>
          <w:color w:val="000000"/>
          <w:sz w:val="20"/>
          <w:szCs w:val="20"/>
          <w:lang w:val="fr-FR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Comparaison des groupes :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ind w:right="0"/>
        <w:jc w:val="left"/>
        <w:rPr>
          <w:rFonts w:ascii="Segoe UI"/>
          <w:color w:val="000000"/>
          <w:sz w:val="22"/>
          <w:szCs w:val="26"/>
          <w:lang w:val="fr-FR"/>
        </w:rPr>
      </w:pPr>
      <w:r>
        <w:rPr>
          <w:rFonts w:ascii="Segoe UI"/>
          <w:b/>
          <w:color w:val="000000"/>
          <w:sz w:val="24"/>
          <w:szCs w:val="28"/>
          <w:rtl w:val="off"/>
          <w:lang w:val="fr-FR"/>
        </w:rPr>
        <w:t>Groupe A</w:t>
      </w:r>
      <w:r>
        <w:rPr>
          <w:rFonts w:ascii="Segoe UI"/>
          <w:color w:val="000000"/>
          <w:sz w:val="24"/>
          <w:szCs w:val="28"/>
          <w:rtl w:val="off"/>
          <w:lang w:val="fr-FR"/>
        </w:rPr>
        <w:t xml:space="preserve"> : version actuelle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ind w:right="0"/>
        <w:jc w:val="left"/>
        <w:rPr>
          <w:rFonts w:ascii="Segoe UI"/>
          <w:color w:val="000000"/>
          <w:sz w:val="28"/>
          <w:szCs w:val="32"/>
          <w:lang w:val="fr-FR"/>
        </w:rPr>
      </w:pPr>
      <w:r>
        <w:rPr>
          <w:rFonts w:ascii="Segoe UI"/>
          <w:b/>
          <w:color w:val="000000"/>
          <w:sz w:val="24"/>
          <w:szCs w:val="28"/>
          <w:rtl w:val="off"/>
          <w:lang w:val="fr-FR"/>
        </w:rPr>
        <w:t>Groupe B</w:t>
      </w:r>
      <w:r>
        <w:rPr>
          <w:rFonts w:ascii="Segoe UI"/>
          <w:color w:val="000000"/>
          <w:sz w:val="24"/>
          <w:szCs w:val="28"/>
          <w:rtl w:val="off"/>
          <w:lang w:val="fr-FR"/>
        </w:rPr>
        <w:t xml:space="preserve"> : version test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18"/>
          <w:lang w:val="fr-FR"/>
        </w:rPr>
      </w:pPr>
      <w:r>
        <w:rPr>
          <w:rFonts w:ascii="Segoe UI"/>
          <w:color w:val="000000"/>
          <w:sz w:val="18"/>
          <w:lang w:val="fr-FR"/>
        </w:rPr>
        <w:br w:type="textWrapping"/>
      </w:r>
      <w:r>
        <w:rPr>
          <w:rFonts w:ascii="Segoe UI"/>
          <w:color w:val="000000"/>
          <w:sz w:val="18"/>
          <w:lang w:val="fr-FR"/>
        </w:rPr>
        <w:br w:type="textWrapping"/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28"/>
          <w:szCs w:val="32"/>
          <w:lang w:val="fr-FR"/>
        </w:rPr>
      </w:pPr>
      <w:r>
        <w:rPr>
          <w:rFonts w:ascii="Segoe UI"/>
          <w:b/>
          <w:color w:val="000000"/>
          <w:sz w:val="28"/>
          <w:szCs w:val="32"/>
          <w:rtl w:val="off"/>
          <w:lang w:val="fr-FR"/>
        </w:rPr>
        <w:t>2. Méthodologie</w:t>
      </w:r>
    </w:p>
    <w:p w14:paraId="00000010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 xml:space="preserve">Nettoyage des données : conserver </w:t>
      </w:r>
      <w:r>
        <w:rPr>
          <w:rFonts w:ascii="Segoe UI"/>
          <w:color w:val="000000"/>
          <w:sz w:val="24"/>
          <w:szCs w:val="28"/>
          <w:rtl w:val="off"/>
          <w:lang w:val="fr-FR"/>
        </w:rPr>
        <w:t>view</w:t>
      </w:r>
      <w:r>
        <w:rPr>
          <w:rFonts w:ascii="Segoe UI"/>
          <w:color w:val="000000"/>
          <w:sz w:val="24"/>
          <w:szCs w:val="28"/>
          <w:rtl w:val="off"/>
          <w:lang w:val="fr-FR"/>
        </w:rPr>
        <w:t xml:space="preserve"> et </w:t>
      </w:r>
      <w:r>
        <w:rPr>
          <w:rFonts w:ascii="Segoe UI"/>
          <w:color w:val="000000"/>
          <w:sz w:val="24"/>
          <w:szCs w:val="28"/>
          <w:rtl w:val="off"/>
          <w:lang w:val="fr-FR"/>
        </w:rPr>
        <w:t>addtocart</w:t>
      </w:r>
    </w:p>
    <w:p w14:paraId="00000011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Randomisation : chaque visiteur assigné à A ou B (50/50)</w:t>
      </w:r>
    </w:p>
    <w:p w14:paraId="00000012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KPI : Add-to-Cart Rate = nombre d’</w:t>
      </w:r>
      <w:r>
        <w:rPr>
          <w:rFonts w:ascii="Segoe UI"/>
          <w:color w:val="000000"/>
          <w:sz w:val="24"/>
          <w:szCs w:val="28"/>
          <w:rtl w:val="off"/>
          <w:lang w:val="fr-FR"/>
        </w:rPr>
        <w:t>addtocart</w:t>
      </w:r>
      <w:r>
        <w:rPr>
          <w:rFonts w:ascii="Segoe UI"/>
          <w:color w:val="000000"/>
          <w:sz w:val="24"/>
          <w:szCs w:val="28"/>
          <w:rtl w:val="off"/>
          <w:lang w:val="fr-FR"/>
        </w:rPr>
        <w:t xml:space="preserve"> ÷ nombre de </w:t>
      </w:r>
      <w:r>
        <w:rPr>
          <w:rFonts w:ascii="Segoe UI"/>
          <w:color w:val="000000"/>
          <w:sz w:val="24"/>
          <w:szCs w:val="28"/>
          <w:rtl w:val="off"/>
          <w:lang w:val="fr-FR"/>
        </w:rPr>
        <w:t>views</w:t>
      </w:r>
    </w:p>
    <w:p w14:paraId="00000013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Test statistique : Z-test pour proportions, α = 0,05</w:t>
      </w:r>
    </w:p>
    <w:tbl>
      <w:tblPr>
        <w:tblpPr w:leftFromText="187" w:rightFromText="187" w:topFromText="0" w:bottomFromText="0" w:vertAnchor="page" w:horzAnchor="page" w:tblpX="890" w:tblpY="9512"/>
        <w:tblOverlap w:val="never"/>
        <w:bidiVisual w:val="off"/>
        <w:tblW w:w="0" w:type="auto"/>
        <w:jc w:val="left"/>
        <w:tblInd w:w="0" w:type="dxa"/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180"/>
        <w:gridCol w:w="180"/>
        <w:gridCol w:w="180"/>
        <w:gridCol w:w="180"/>
      </w:tblGrid>
      <w:tr>
        <w:trPr>
          <w:cnfStyle w:val="100000000000"/>
          <w:wBefore w:w="0" w:type="dxa"/>
          <w:jc w:val="left"/>
        </w:trPr>
        <w:tc>
          <w:tcPr>
            <w:cnfStyle w:val="100010000000"/>
            <w:tcW w:w="0" w:type="auto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1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</w:p>
        </w:tc>
        <w:tc>
          <w:tcPr>
            <w:cnfStyle w:val="100001000000"/>
            <w:tcW w:w="0" w:type="auto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1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</w:p>
        </w:tc>
        <w:tc>
          <w:tcPr>
            <w:cnfStyle w:val="100010000000"/>
            <w:tcW w:w="0" w:type="auto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1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</w:p>
        </w:tc>
        <w:tc>
          <w:tcPr>
            <w:cnfStyle w:val="100001000000"/>
            <w:tcW w:w="0" w:type="auto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1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</w:p>
        </w:tc>
      </w:tr>
    </w:tbl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28"/>
          <w:szCs w:val="32"/>
          <w:lang w:val="fr-FR"/>
        </w:rPr>
      </w:pPr>
      <w:r>
        <w:rPr>
          <w:rFonts w:ascii="Segoe UI"/>
          <w:color w:val="000000"/>
          <w:sz w:val="18"/>
          <w:lang w:val="fr-FR"/>
        </w:rPr>
        <w:br w:type="textWrapping"/>
      </w:r>
      <w:r>
        <w:rPr>
          <w:rFonts w:ascii="Segoe UI"/>
          <w:b/>
          <w:color w:val="000000"/>
          <w:sz w:val="28"/>
          <w:szCs w:val="32"/>
          <w:rtl w:val="off"/>
          <w:lang w:val="fr-FR"/>
        </w:rPr>
        <w:t>3. KPI : Tableau comparatif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18"/>
          <w:lang w:val="fr-FR"/>
        </w:rPr>
      </w:pPr>
      <w:r>
        <w:rPr>
          <w:rFonts w:ascii="Segoe UI"/>
          <w:color w:val="000000"/>
          <w:sz w:val="18"/>
          <w:lang w:val="fr-FR"/>
        </w:rPr>
        <w:br w:type="textWrapping"/>
      </w:r>
    </w:p>
    <w:tbl>
      <w:tblPr>
        <w:tblStyle w:val="TableGrid"/>
        <w:tblInd w:w="0" w:type="dxa"/>
      </w:tblPr>
      <w:tblGrid>
        <w:gridCol w:w="2310"/>
        <w:gridCol w:w="2310"/>
        <w:gridCol w:w="2310"/>
        <w:gridCol w:w="2310"/>
      </w:tblGrid>
      <w:tr>
        <w:trPr/>
        <w:tc>
          <w:tcPr>
            <w:cnfStyle w:val="100010000000"/>
            <w:tcW w:w="2310" w:type="dxa"/>
          </w:tcPr>
          <w:p w14:paraId="0000001A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Groupe</w:t>
            </w:r>
          </w:p>
        </w:tc>
        <w:tc>
          <w:tcPr>
            <w:cnfStyle w:val="100001000000"/>
            <w:tcW w:w="2310" w:type="dxa"/>
          </w:tcPr>
          <w:p w14:paraId="0000001B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Views</w:t>
            </w:r>
          </w:p>
        </w:tc>
        <w:tc>
          <w:tcPr>
            <w:cnfStyle w:val="100010000000"/>
            <w:tcW w:w="2310" w:type="dxa"/>
          </w:tcPr>
          <w:p w14:paraId="0000001C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Add-to-Cart</w:t>
            </w:r>
          </w:p>
        </w:tc>
        <w:tc>
          <w:tcPr>
            <w:cnfStyle w:val="100001000000"/>
            <w:tcW w:w="2310" w:type="dxa"/>
          </w:tcPr>
          <w:p w14:paraId="0000001D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Taux(%)</w:t>
            </w:r>
          </w:p>
        </w:tc>
      </w:tr>
      <w:tr>
        <w:trPr/>
        <w:tc>
          <w:tcPr>
            <w:cnfStyle w:val="000010000000"/>
            <w:tcW w:w="2310" w:type="dxa"/>
          </w:tcPr>
          <w:p w14:paraId="0000001E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A</w:t>
            </w:r>
          </w:p>
        </w:tc>
        <w:tc>
          <w:tcPr>
            <w:cnfStyle w:val="000001000000"/>
            <w:tcW w:w="2310" w:type="dxa"/>
          </w:tcPr>
          <w:p w14:paraId="0000001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1 328 142 </w:t>
            </w:r>
          </w:p>
        </w:tc>
        <w:tc>
          <w:tcPr>
            <w:cnfStyle w:val="000010000000"/>
            <w:tcW w:w="2310" w:type="dxa"/>
          </w:tcPr>
          <w:p w14:paraId="00000020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35121</w:t>
            </w:r>
          </w:p>
        </w:tc>
        <w:tc>
          <w:tcPr>
            <w:cnfStyle w:val="000001000000"/>
            <w:tcW w:w="2310" w:type="dxa"/>
          </w:tcPr>
          <w:p w14:paraId="00000021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2.64</w:t>
            </w:r>
          </w:p>
        </w:tc>
      </w:tr>
      <w:tr>
        <w:trPr/>
        <w:tc>
          <w:tcPr>
            <w:cnfStyle w:val="000010000000"/>
            <w:tcW w:w="2310" w:type="dxa"/>
          </w:tcPr>
          <w:p w14:paraId="00000022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B</w:t>
            </w:r>
          </w:p>
        </w:tc>
        <w:tc>
          <w:tcPr>
            <w:cnfStyle w:val="000001000000"/>
            <w:tcW w:w="2310" w:type="dxa"/>
          </w:tcPr>
          <w:p w14:paraId="00000023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1336170</w:t>
            </w:r>
          </w:p>
        </w:tc>
        <w:tc>
          <w:tcPr>
            <w:cnfStyle w:val="000010000000"/>
            <w:tcW w:w="2310" w:type="dxa"/>
          </w:tcPr>
          <w:p w14:paraId="00000024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34211</w:t>
            </w:r>
          </w:p>
        </w:tc>
        <w:tc>
          <w:tcPr>
            <w:cnfStyle w:val="000001000000"/>
            <w:tcW w:w="2310" w:type="dxa"/>
          </w:tcPr>
          <w:p w14:paraId="00000025">
            <w:pPr>
              <w:framePr w:w="0" w:h="0" w:vAnchor="margin" w:hAnchor="text" w:x="0" w:y="0"/>
              <w:shd w:val="clear" w:fill="auto"/>
              <w:bidi w:val="off"/>
              <w:spacing w:before="0" w:beforeAutospacing="0" w:after="0" w:afterAutospacing="0" w:line="240" w:lineRule="auto"/>
              <w:ind w:right="0"/>
              <w:jc w:val="left"/>
              <w:rPr>
                <w:rFonts w:ascii="Segoe UI"/>
                <w:color w:val="000000"/>
                <w:sz w:val="18"/>
                <w:lang w:val="fr-FR"/>
              </w:rPr>
            </w:pPr>
            <w:r>
              <w:rPr>
                <w:rFonts w:ascii="Segoe UI"/>
                <w:color w:val="000000"/>
                <w:sz w:val="18"/>
                <w:lang w:val="fr-FR"/>
              </w:rPr>
              <w:t>2.56</w:t>
            </w:r>
          </w:p>
        </w:tc>
      </w:tr>
    </w:tbl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18"/>
          <w:lang w:val="fr-FR"/>
        </w:rPr>
      </w:pP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28"/>
          <w:szCs w:val="32"/>
          <w:lang w:val="fr-FR"/>
        </w:rPr>
      </w:pPr>
      <w:r>
        <w:rPr>
          <w:rFonts w:ascii="Segoe UI"/>
          <w:b/>
          <w:color w:val="000000"/>
          <w:sz w:val="28"/>
          <w:szCs w:val="32"/>
          <w:rtl w:val="off"/>
          <w:lang w:val="fr-FR"/>
        </w:rPr>
        <w:t>4. Test statistique</w:t>
      </w:r>
    </w:p>
    <w:p w14:paraId="00000028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Proportion combinée : 0,02602</w:t>
      </w:r>
    </w:p>
    <w:p w14:paraId="00000029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Z-score : 4,31</w:t>
      </w:r>
    </w:p>
    <w:p w14:paraId="0000002A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8"/>
          <w:lang w:val="fr-FR"/>
        </w:rPr>
      </w:pPr>
      <w:r>
        <w:rPr>
          <w:rFonts w:ascii="Segoe UI"/>
          <w:color w:val="000000"/>
          <w:sz w:val="24"/>
          <w:szCs w:val="28"/>
          <w:rtl w:val="off"/>
          <w:lang w:val="fr-FR"/>
        </w:rPr>
        <w:t>p-value : 0,0000166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ind w:left="720" w:right="0" w:firstLine="0"/>
        <w:jc w:val="left"/>
        <w:rPr>
          <w:rFonts w:ascii="Segoe UI"/>
          <w:color w:val="000000"/>
          <w:sz w:val="24"/>
          <w:szCs w:val="28"/>
          <w:lang w:val="fr-FR"/>
        </w:rPr>
      </w:pPr>
    </w:p>
    <w:p w14:paraId="0000002C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b/>
          <w:color w:val="000000"/>
          <w:sz w:val="24"/>
          <w:szCs w:val="24"/>
          <w:rtl w:val="off"/>
          <w:lang w:val="fr-FR"/>
        </w:rPr>
        <w:t>Conclusion</w:t>
      </w:r>
      <w:r>
        <w:rPr>
          <w:rFonts w:ascii="Segoe UI"/>
          <w:color w:val="000000"/>
          <w:sz w:val="24"/>
          <w:szCs w:val="24"/>
          <w:rtl w:val="off"/>
          <w:lang w:val="fr-FR"/>
        </w:rPr>
        <w:t xml:space="preserve"> : B est significativement moins performant que A</w:t>
      </w: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18"/>
          <w:lang w:val="fr-FR"/>
        </w:rPr>
      </w:pPr>
      <w:r>
        <w:rPr>
          <w:rFonts w:ascii="Segoe UI"/>
          <w:color w:val="000000"/>
          <w:sz w:val="18"/>
          <w:lang w:val="fr-FR"/>
        </w:rPr>
        <w:br w:type="textWrapping"/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color w:val="000000"/>
          <w:sz w:val="28"/>
          <w:szCs w:val="28"/>
          <w:lang w:val="fr-FR"/>
        </w:rPr>
      </w:pPr>
      <w:r>
        <w:rPr>
          <w:rFonts w:ascii="Segoe UI"/>
          <w:b/>
          <w:color w:val="000000"/>
          <w:sz w:val="28"/>
          <w:szCs w:val="28"/>
          <w:rtl w:val="off"/>
          <w:lang w:val="fr-FR"/>
        </w:rPr>
        <w:t>5. Décision finale</w:t>
      </w:r>
    </w:p>
    <w:p w14:paraId="0000002F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24"/>
          <w:szCs w:val="24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Ne pas déployer B</w:t>
      </w:r>
    </w:p>
    <w:p w14:paraId="00000030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beforeAutospacing="0" w:after="0" w:afterAutospacing="0" w:line="240" w:lineRule="auto"/>
        <w:jc w:val="left"/>
        <w:rPr>
          <w:rFonts w:ascii="Segoe UI"/>
          <w:color w:val="000000"/>
          <w:sz w:val="18"/>
          <w:lang w:val="fr-FR"/>
        </w:rPr>
      </w:pPr>
      <w:r>
        <w:rPr>
          <w:rFonts w:ascii="Segoe UI"/>
          <w:color w:val="000000"/>
          <w:sz w:val="24"/>
          <w:szCs w:val="24"/>
          <w:rtl w:val="off"/>
          <w:lang w:val="fr-FR"/>
        </w:rPr>
        <w:t>Garder A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>
          <w:rFonts w:ascii="Segoe UI"/>
          <w:b/>
          <w:color w:val="000000"/>
          <w:sz w:val="24"/>
          <w:szCs w:val="28"/>
          <w:rtl w:val="off"/>
          <w:lang w:val="fr-FR"/>
        </w:rPr>
      </w:pPr>
      <w:r>
        <w:rPr>
          <w:rFonts w:ascii="Segoe UI"/>
          <w:color w:val="000000"/>
          <w:sz w:val="18"/>
          <w:lang w:val="fr-FR"/>
        </w:rPr>
        <w:br w:type="textWrapping"/>
      </w:r>
      <w:r>
        <w:rPr>
          <w:rFonts w:ascii="Segoe UI"/>
          <w:b/>
          <w:color w:val="000000"/>
          <w:sz w:val="28"/>
          <w:szCs w:val="32"/>
          <w:rtl w:val="off"/>
          <w:lang w:val="fr-FR"/>
        </w:rPr>
        <w:t>6. Recommandation produit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beforeAutospacing="0" w:after="0" w:afterAutospacing="0" w:line="240" w:lineRule="auto"/>
        <w:ind w:left="0" w:right="0" w:firstLine="0"/>
        <w:jc w:val="left"/>
        <w:rPr/>
      </w:pPr>
      <w:r>
        <w:rPr>
          <w:rFonts w:ascii="Segoe UI"/>
          <w:color w:val="000000"/>
          <w:sz w:val="24"/>
          <w:szCs w:val="28"/>
          <w:rtl w:val="off"/>
          <w:lang w:val="fr-FR"/>
        </w:rPr>
        <w:t>Tester une nouvelle variante C pour explorer d’autres améliorations possibles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numPicBullet w:numPicBulletId="0">
    <w:pict>
      <v:rect id="AE93232D-F651-E21A-84BA489CF455" style="width:9pt;height:9pt;margin-top:0pt;margin-left:0pt;rotation:0.000000;z-index:1;" stroked="f" o:spt="75" o:bullet="t">
        <w10:wrap type="none"/>
        <v:fill type="solid"/>
        <v:imagedata r:id="rId2" o:title=""/>
        <o:lock/>
      </v:rect>
    </w:pict>
  </w:numPicBullet>
  <w:abstractNum w:abstractNumId="0"/>
  <w:abstractNum w:abstractNumId="1"/>
  <w:abstractNum w:abstractNumId="2"/>
  <w:abstractNum w:abstractNumId="3"/>
  <w:abstractNum w:abstractNumId="4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</w:rPr>
    </w:lvl>
  </w:abstractNum>
  <w:abstractNum w:abstractNumId="8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·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3."/>
        <w:rPr/>
      </w:lvl>
    </w:lvlOverride>
  </w:num>
  <w:num w:numId="5">
    <w:abstractNumId w:val="5"/>
  </w:num>
  <w:num w:numId="6">
    <w:abstractNumId w:val="7"/>
  </w:num>
  <w:num w:numId="7">
    <w:abstractNumId w:val="9"/>
  </w:num>
  <w:num w:numId="8">
    <w:abstractNumId w:val="11"/>
  </w:num>
  <w:num w:numId="9">
    <w:abstractNumId w:val="13"/>
  </w:num>
  <w:num w:numId="10">
    <w:abstractNumId w:val="15"/>
  </w:num>
  <w:num w:numId="11">
    <w:abstractNumId w:val="17"/>
  </w:num>
  <w:num w:numId="1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fr-F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  <w:trackRevisions w:val="off"/>
  <w:autoHyphenation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beforeAutospacing="0" w:after="200" w:afterAutospacing="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Ryma Sitayeb</dc:creator>
  <cp:lastModifiedBy>Ryma Sitayeb</cp:lastModifiedBy>
</cp:coreProperties>
</file>