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화물추적 선사 확장 — 등급 분류 및 실행 계획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20"/>
          <w:szCs w:val="20"/>
        </w:rPr>
        <w:t xml:space="preserve">태웅로직스 AI_SCM (TWL Control Tower)</w:t>
      </w:r>
    </w:p>
    <w:p>
      <w:pPr>
        <w:pBdr>
          <w:bottom w:val="single" w:color="1F3864" w:sz="6" w:space="8"/>
        </w:pBdr>
        <w:spacing w:after="24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작성 2026-08-12 · 근거: ELVIS 컨테이너 MBL 119,631건(2025-01-01 ~ 2026-08-11, FCL+LCL)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현재 가동 중인 5개 선사는 자사 컨테이너 물동량의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14.95%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를 커버한다. 다음 주 작업은 난이도가 아니라 물동량 대비 투입 효율 순서로 진행하며, 아래 1~4번(신청 2건 + 어댑터 2개)만 완료해도 커버리지가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약 44%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가 된다.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1. 다음 주 실행 순서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1·2번은 개발이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행정 업무(사업자등록증 필요)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로, 키 승인 대기 시간이 있으므로 주 초에 가장 먼저 넣어야 한다. 3·4번 개발은 키가 나오는 순서대로 하나씩 즉시 반영한다.</w:t>
      </w:r>
    </w:p>
    <w:tbl>
      <w:tblPr>
        <w:tblW w:type="dxa" w:w="90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640"/>
        <w:gridCol w:w="1060"/>
        <w:gridCol w:w="4800"/>
        <w:gridCol w:w="2500"/>
      </w:tblGrid>
      <w:tr>
        <w:trPr>
          <w:tblHeader/>
        </w:trP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10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0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행정</w:t>
            </w:r>
          </w:p>
        </w:tc>
        <w:tc>
          <w:tcPr>
            <w:tcW w:type="dxa" w:w="4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B등급 4사 개발자 포털 가입(무료) — 사업자등록증 필요. 물동량 순: 머스크 → HMM → CMA CGM → 하파그로이드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확보 시 +23.23%p 개발 조건 완성</w:t>
            </w:r>
          </w:p>
        </w:tc>
      </w:tr>
      <w:t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0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행정</w:t>
            </w:r>
          </w:p>
        </w:tc>
        <w:tc>
          <w:tcPr>
            <w:tcW w:type="dxa" w:w="4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MSC Korea 영업 담당자에게 API(Track &amp; Trace) 사용 요청 — 포털 공개 신청이 없어 영업 경유만 가능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단독 5.71% — 키만 나오면 즉시 반영</w:t>
            </w:r>
          </w:p>
        </w:tc>
      </w:tr>
      <w:t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</w:t>
            </w:r>
          </w:p>
        </w:tc>
        <w:tc>
          <w:tcPr>
            <w:tcW w:type="dxa" w:w="4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DCSA 표준 공용 어댑터 1개 개발 — 머스크·CMA CGM·하파그로이드 3사 동시 커버(응답 규격 동일)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+16.9%p → 누적 31.9%</w:t>
            </w:r>
          </w:p>
        </w:tc>
      </w:tr>
      <w:t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</w:t>
            </w:r>
          </w:p>
        </w:tc>
        <w:tc>
          <w:tcPr>
            <w:tcW w:type="dxa" w:w="4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HMM 전용 어댑터 개발(자체 규격)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+6.3%p → 누적 38.2%</w:t>
            </w:r>
          </w:p>
        </w:tc>
      </w:tr>
      <w:t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0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이후</w:t>
            </w:r>
          </w:p>
        </w:tc>
        <w:tc>
          <w:tcPr>
            <w:tcW w:type="dxa" w:w="4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D등급 상위 4사(흥아·장금·고려·양밍) Playwright 수집기 — 사무실 PC 상주, 결과만 서버 업로드</w:t>
            </w:r>
          </w:p>
        </w:tc>
        <w:tc>
          <w:tcPr>
            <w:tcW w:type="dxa" w:w="2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+23.3%p → 누적 약 67%</w:t>
            </w:r>
          </w:p>
        </w:tc>
      </w:tr>
    </w:tbl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2. 등급별 정리</w:t>
      </w:r>
    </w:p>
    <w:tbl>
      <w:tblPr>
        <w:tblW w:type="dxa" w:w="90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640"/>
        <w:gridCol w:w="2660"/>
        <w:gridCol w:w="2950"/>
        <w:gridCol w:w="950"/>
        <w:gridCol w:w="850"/>
        <w:gridCol w:w="950"/>
      </w:tblGrid>
      <w:tr>
        <w:trPr>
          <w:tblHeader/>
        </w:trP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2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2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선사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8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비중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누적</w:t>
            </w:r>
          </w:p>
        </w:tc>
      </w:tr>
      <w:t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없는 공개 JSON — 가동 중</w:t>
            </w:r>
          </w:p>
        </w:tc>
        <w:tc>
          <w:tcPr>
            <w:tcW w:type="dxa" w:w="2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ONE·Evergreen·COSCO·SITC·SM상선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17,888</w:t>
            </w:r>
          </w:p>
        </w:tc>
        <w:tc>
          <w:tcPr>
            <w:tcW w:type="dxa" w:w="8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14.95%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14.95%</w:t>
            </w:r>
          </w:p>
        </w:tc>
      </w:tr>
      <w:t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공식 무료 API, 키만 받으면 됨</w:t>
            </w:r>
          </w:p>
        </w:tc>
        <w:tc>
          <w:tcPr>
            <w:tcW w:type="dxa" w:w="2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머스크·HMM·CMA CGM·하파그로이드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27,795</w:t>
            </w:r>
          </w:p>
        </w:tc>
        <w:tc>
          <w:tcPr>
            <w:tcW w:type="dxa" w:w="8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23.23%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38.19%</w:t>
            </w:r>
          </w:p>
        </w:tc>
      </w:tr>
      <w:t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공식 API 있으나 영업 계약 필요</w:t>
            </w:r>
          </w:p>
        </w:tc>
        <w:tc>
          <w:tcPr>
            <w:tcW w:type="dxa" w:w="2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MSC·ZIM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8,549</w:t>
            </w:r>
          </w:p>
        </w:tc>
        <w:tc>
          <w:tcPr>
            <w:tcW w:type="dxa" w:w="8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7.15%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45.33%</w:t>
            </w:r>
          </w:p>
        </w:tc>
      </w:tr>
      <w:t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2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봇 차단 — 로컬 브라우저 필요</w:t>
            </w:r>
          </w:p>
        </w:tc>
        <w:tc>
          <w:tcPr>
            <w:tcW w:type="dxa" w:w="2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흥아·장금·고려·양밍·완하이·OOCL·PIL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30,283</w:t>
            </w:r>
          </w:p>
        </w:tc>
        <w:tc>
          <w:tcPr>
            <w:tcW w:type="dxa" w:w="8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25.31%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70.65%</w:t>
            </w:r>
          </w:p>
        </w:tc>
      </w:tr>
      <w:t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2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추적 화면 자체가 없음</w:t>
            </w:r>
          </w:p>
        </w:tc>
        <w:tc>
          <w:tcPr>
            <w:tcW w:type="dxa" w:w="2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팬오션·남성·동진·부관훼리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12,926</w:t>
            </w:r>
          </w:p>
        </w:tc>
        <w:tc>
          <w:tcPr>
            <w:tcW w:type="dxa" w:w="8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10.80%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81.45%</w:t>
            </w:r>
          </w:p>
        </w:tc>
      </w:tr>
      <w:tr>
        <w:tc>
          <w:tcPr>
            <w:tcW w:type="dxa" w:w="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롱테일 33종·포워더</w:t>
            </w:r>
          </w:p>
        </w:tc>
        <w:tc>
          <w:tcPr>
            <w:tcW w:type="dxa" w:w="2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22,190</w:t>
            </w:r>
          </w:p>
        </w:tc>
        <w:tc>
          <w:tcPr>
            <w:tcW w:type="dxa" w:w="8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18.55%</w:t>
            </w:r>
          </w:p>
        </w:tc>
        <w:tc>
          <w:tcPr>
            <w:tcW w:type="dxa" w:w="9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 w:before="10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· E등급(팬오션·남성해운 등 10.8%)은 공개 추적 화면 자체가 없어 자동화가 불가능하다 — 선사와 직접 협의 외에 방법이 없다(실측 확인). 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· 롱테일 33종(18.6%)은 개별 비중이 모두 0.5% 미만으로, 어댑터 대신 선사 공식 추적 페이지 딥링크 버튼으로 처리한다.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3. B등급 신청처 상세</w:t>
      </w:r>
    </w:p>
    <w:tbl>
      <w:tblPr>
        <w:tblW w:type="dxa" w:w="9000"/>
        <w:tblBorders>
          <w:top w:val="single" w:color="666666" w:sz="4"/>
          <w:left w:val="single" w:color="666666" w:sz="4"/>
          <w:bottom w:val="single" w:color="666666" w:sz="4"/>
          <w:right w:val="single" w:color="666666" w:sz="4"/>
          <w:insideH w:val="single" w:color="666666" w:sz="4"/>
          <w:insideV w:val="single" w:color="666666" w:sz="4"/>
        </w:tblBorders>
      </w:tblPr>
      <w:tblGrid>
        <w:gridCol w:w="1500"/>
        <w:gridCol w:w="3050"/>
        <w:gridCol w:w="1200"/>
        <w:gridCol w:w="1050"/>
        <w:gridCol w:w="2200"/>
      </w:tblGrid>
      <w:tr>
        <w:trPr>
          <w:tblHeader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선사</w:t>
            </w:r>
          </w:p>
        </w:tc>
        <w:tc>
          <w:tcPr>
            <w:tcW w:type="dxa" w:w="3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신청 포털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1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비중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머스크</w:t>
            </w:r>
          </w:p>
        </w:tc>
        <w:tc>
          <w:tcPr>
            <w:tcW w:type="dxa" w:w="3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developer.maersk.com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9,618</w:t>
            </w:r>
          </w:p>
        </w:tc>
        <w:tc>
          <w:tcPr>
            <w:tcW w:type="dxa" w:w="1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8.04%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DCSA 표준 · 자사 물동량 1위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HMM</w:t>
            </w:r>
          </w:p>
        </w:tc>
        <w:tc>
          <w:tcPr>
            <w:tcW w:type="dxa" w:w="3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apiportal.hmm21.com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7,550</w:t>
            </w:r>
          </w:p>
        </w:tc>
        <w:tc>
          <w:tcPr>
            <w:tcW w:type="dxa" w:w="1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6.31%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자체 규격 · 한국어 지원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CMA CGM</w:t>
            </w:r>
          </w:p>
        </w:tc>
        <w:tc>
          <w:tcPr>
            <w:tcW w:type="dxa" w:w="3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developer.cmacgm-group.com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6,167</w:t>
            </w:r>
          </w:p>
        </w:tc>
        <w:tc>
          <w:tcPr>
            <w:tcW w:type="dxa" w:w="1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5.16%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DCSA 표준 · CNC Line 포함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하파그로이드</w:t>
            </w:r>
          </w:p>
        </w:tc>
        <w:tc>
          <w:tcPr>
            <w:tcW w:type="dxa" w:w="3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developer.hapag-lloyd.com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4,460</w:t>
            </w:r>
          </w:p>
        </w:tc>
        <w:tc>
          <w:tcPr>
            <w:tcW w:type="dxa" w:w="1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3.73%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DCSA 표준 · 자사코드 3종 통합</w:t>
            </w:r>
          </w:p>
        </w:tc>
      </w:tr>
      <w:t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MSC</w:t>
            </w:r>
          </w:p>
        </w:tc>
        <w:tc>
          <w:tcPr>
            <w:tcW w:type="dxa" w:w="3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(영업 담당자 경유)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6,826</w:t>
            </w:r>
          </w:p>
        </w:tc>
        <w:tc>
          <w:tcPr>
            <w:tcW w:type="dxa" w:w="105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5.71%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신청 없음</w:t>
            </w:r>
          </w:p>
        </w:tc>
      </w:tr>
    </w:tbl>
    <w:p>
      <w:pPr>
        <w:spacing w:after="120" w:before="140" w:line="3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키가 발급되면 값을 채팅·메일·문서에 붙여넣지 말고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Supabase → Project Settings → Edge Functions → Secrets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에 직접 등록한다(MAERSK_API_KEY · HMM_API_KEY · CMACGM_API_KEY · HLAG_API_KEY · MSC_API_KEY). 등록 사실만 알려주면 즉시 개발에 착수한다.</w:t>
      </w:r>
    </w:p>
    <w:p>
      <w:pPr>
        <w:spacing w:after="120" w:before="240" w:line="300"/>
      </w:pPr>
      <w:r>
        <w:rPr>
          <w:rFonts w:ascii="Malgun Gothic" w:cs="Malgun Gothic" w:eastAsia="Malgun Gothic" w:hAnsi="Malgun Gothic"/>
          <w:b w:val="false"/>
          <w:bCs w:val="false"/>
          <w:color w:val="808080"/>
          <w:sz w:val="16"/>
          <w:szCs w:val="16"/>
        </w:rPr>
        <w:t xml:space="preserve">상세 근거: docs/05-development/선사확장_로드맵_물동량기준.md · 신청 절차: 선사API_키신청_가이드.md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2026-08-12T00:47:56.617Z</dcterms:created>
  <dcterms:modified xsi:type="dcterms:W3CDTF">2026-08-12T00:47:56.618Z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