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业务反馈与持续迭代机制</w:t>
      </w:r>
    </w:p>
    <w:p>
      <w:r>
        <w:t>&gt; 所属阶段：第九阶段（代码实现、测试、试点运行、实际部署与持续迭代）</w:t>
      </w:r>
    </w:p>
    <w:p>
      <w:r>
        <w:t>&gt; 目标：形成"</w:t>
      </w:r>
      <w:r>
        <w:rPr>
          <w:b/>
        </w:rPr>
        <w:t>业务 → 需求 → 实现 → 运行 → 反馈</w:t>
      </w:r>
      <w:r>
        <w:t>"的持续循环</w:t>
      </w:r>
    </w:p>
    <w:p>
      <w:pPr>
        <w:pStyle w:val="Heading1"/>
      </w:pPr>
      <w:r>
        <w:t>一、反馈渠道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渠道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面向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频率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负责人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系统内一键反馈（小程序/后台）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会员、一线员工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随时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自动汇总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每日站会 5 分钟问题收集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店长、会籍、私教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每日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店长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每周业务例会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门店运营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每周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店长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运行数据看板（RP1–RP9）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运营决策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每日/每周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店长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缺陷与需求清单（Issue）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技术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随时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技术负责人</w:t>
            </w:r>
          </w:p>
        </w:tc>
      </w:tr>
    </w:tbl>
    <w:p>
      <w:pPr>
        <w:pStyle w:val="Heading1"/>
      </w:pPr>
      <w:r>
        <w:t>二、运行数据采集（与报表口径一致）</w:t>
      </w:r>
    </w:p>
    <w:p>
      <w:pPr>
        <w:ind w:left="420"/>
      </w:pPr>
      <w:r>
        <w:t>• **业务指标**：新增会员、续费率、流失率、爽约率、体验转化率、课消与提成。</w:t>
      </w:r>
    </w:p>
    <w:p>
      <w:pPr>
        <w:ind w:left="420"/>
      </w:pPr>
      <w:r>
        <w:t>• **系统指标**：约课成功率、签到成功率、支付异常订单数、提醒送达率、接口错误率、P95 响应时间。</w:t>
      </w:r>
    </w:p>
    <w:p>
      <w:pPr>
        <w:ind w:left="420"/>
      </w:pPr>
      <w:r>
        <w:t>• **使用指标**：小程序活跃、后台各角色使用频次（用于判断功能是否真的被使用）。</w:t>
      </w:r>
    </w:p>
    <w:p>
      <w:pPr>
        <w:pStyle w:val="Heading1"/>
      </w:pPr>
      <w:r>
        <w:t>三、问题分类与流转（对应模板的"回到哪一环"）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问题类型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现象示例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回到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业务理解问题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流程与实际不符、术语不对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《业务分析报告》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修订业务模型 → 升版基线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需求问题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缺少候补入口、限制无法解除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《目标系统需求分析报告》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修订需求 → 同步 `.feature`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设计问题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提示不清晰、页面缺字段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设计阶段（UI/接口/数据）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修订设计 → 评估影响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代码问题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逻辑错误、异常未处理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代码实现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修复 + 补回归测试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数据问题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口径不一致、迁移差异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数据设计 / 迁移方案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修口径、修脚本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环境问题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部署失败、性能不足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部署方案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调整配置或容量</w:t>
            </w:r>
          </w:p>
        </w:tc>
      </w:tr>
    </w:tbl>
    <w:p>
      <w:pPr>
        <w:pStyle w:val="Heading1"/>
      </w:pPr>
      <w:r>
        <w:t>四、迭代节奏与规则</w:t>
      </w:r>
    </w:p>
    <w:p>
      <w:pPr>
        <w:ind w:left="420"/>
      </w:pPr>
      <w:r>
        <w:t>• **迭代周期**：2 周一个迭代，每迭代交付至少一个可验证切片增量。</w:t>
      </w:r>
    </w:p>
    <w:p>
      <w:pPr>
        <w:ind w:left="420"/>
      </w:pPr>
      <w:r>
        <w:t>• **准入**：迭代项必须能追溯到业务活动/规则编号（REQ/SYS-R），否则不排期。</w:t>
      </w:r>
    </w:p>
    <w:p>
      <w:pPr>
        <w:ind w:left="420"/>
      </w:pPr>
      <w:r>
        <w:t>• **准出**：关键 `.feature` 全通过 + 无 P0/P1 缺陷，方可进入试点或发布。</w:t>
      </w:r>
    </w:p>
    <w:p>
      <w:pPr>
        <w:ind w:left="420"/>
      </w:pPr>
      <w:r>
        <w:t>• **基线演进**：涉及业务规则参数（N/D/T、时间窗、提成比例）的调整，只改 `rule_config` 并**递增 version**，不改代码、不发版；涉及业务事实的调整走基线升版（V1.0 → V1.1…）。</w:t>
      </w:r>
    </w:p>
    <w:p>
      <w:pPr>
        <w:ind w:left="420"/>
      </w:pPr>
      <w:r>
        <w:t>• **契约变更**：按《模块接口契约》的变更流程执行，破坏性变更须升版本并保留过渡期。</w:t>
      </w:r>
    </w:p>
    <w:p>
      <w:pPr>
        <w:pStyle w:val="Heading1"/>
      </w:pPr>
      <w:r>
        <w:t>五、多切片集成验证清单（S2–S5 完成后执行）</w:t>
      </w:r>
    </w:p>
    <w:p>
      <w:pPr>
        <w:ind w:left="420"/>
      </w:pPr>
      <w:r>
        <w:t>☐ 跨业务板块流程衔接（会籍 → 预约 → 收费 → 报表）</w:t>
      </w:r>
    </w:p>
    <w:p>
      <w:pPr>
        <w:ind w:left="420"/>
      </w:pPr>
      <w:r>
        <w:t>☐ 跨角色协同验证（会员/会籍/私教/店长/财务权限与流转）</w:t>
      </w:r>
    </w:p>
    <w:p>
      <w:pPr>
        <w:ind w:left="420"/>
      </w:pPr>
      <w:r>
        <w:t>☐ 跨系统接口验证（微信登录/支付/消息，真实环境）</w:t>
      </w:r>
    </w:p>
    <w:p>
      <w:pPr>
        <w:ind w:left="420"/>
      </w:pPr>
      <w:r>
        <w:t>☐ 全局数据一致性检查（容量、余额、状态、金额）</w:t>
      </w:r>
    </w:p>
    <w:p>
      <w:pPr>
        <w:ind w:left="420"/>
      </w:pPr>
      <w:r>
        <w:t>☐ 整体状态与规则一致性检查（状态机与 SYS-R1–R10）</w:t>
      </w:r>
    </w:p>
    <w:p>
      <w:pPr>
        <w:ind w:left="420"/>
      </w:pPr>
      <w:r>
        <w:t>☐ 全局报表与指标验证（RP1–RP9 口径一致）</w:t>
      </w:r>
    </w:p>
    <w:p>
      <w:pPr>
        <w:ind w:left="420"/>
      </w:pPr>
      <w:r>
        <w:t>☐ 端到端业务流程测试（体验 → 办卡 → 约课 → 签到 → 收费 → 续费/流失）</w:t>
      </w:r>
    </w:p>
    <w:p>
      <w:pPr>
        <w:ind w:left="420"/>
      </w:pPr>
      <w:r>
        <w:t>☐ 数据迁移与切换验证（历史数据、状态映射、核对签字）</w:t>
      </w:r>
    </w:p>
    <w:p>
      <w:pPr>
        <w:ind w:left="420"/>
      </w:pPr>
      <w:r>
        <w:t>☐ 正式部署</w:t>
      </w:r>
    </w:p>
    <w:p>
      <w:pPr>
        <w:ind w:left="420"/>
      </w:pPr>
      <w:r>
        <w:t>☐ 业务反馈与持续优化</w:t>
      </w:r>
    </w:p>
    <w:p>
      <w:pPr>
        <w:pStyle w:val="Heading1"/>
      </w:pPr>
      <w:r>
        <w:t>六、后续迭代路线图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迭代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目标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关键交付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依赖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Iter 1（已完成）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S1 最小闭环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代码 + 18/18 `.feature` 通过 + 原型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Iter 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补齐 S1 工程化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JDK17+Maven 环境跑通 `mvn test`、Docker 部署与备份恢复演练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JDK/Maven/Docker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Iter 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S2 收费续费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支付与回调幂等、对账、到期提醒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Q9 商户资质、Q10 提醒通道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Iter 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S3 体验转化与提成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首月跟进、提成核算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Iter 3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Iter 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S4 流失/爽约预警（创新）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规则式评分与预测、预警任务与升级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运行数据积累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Iter 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S5 工单与报表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工单闭环、报表 RP1–RP9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各切片数据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Iter 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多切片集成 + 试点 → 上线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集成验证清单全部通过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全部切片</w:t>
            </w:r>
          </w:p>
        </w:tc>
      </w:tr>
    </w:tbl>
    <w:p>
      <w:pPr>
        <w:pStyle w:val="Heading1"/>
      </w:pPr>
      <w:r>
        <w:t>七、闭环确认</w:t>
      </w:r>
    </w:p>
    <w:p>
      <w:r>
        <w:t>本机制使每个迭代都产生"</w:t>
      </w:r>
      <w:r>
        <w:rPr>
          <w:b/>
        </w:rPr>
        <w:t>业务反馈 → 需求修订 → 实现 → 运行数据 → 再反馈</w:t>
      </w:r>
      <w:r>
        <w:t>"的闭环；</w:t>
      </w:r>
    </w:p>
    <w:p>
      <w:r>
        <w:t>原型验证（第六阶段）与本次代码实现测试（第九阶段）均为该闭环中已实际发生的一轮，可作为后续迭代的模板复用。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