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业务分析报告（确认版）</w:t>
      </w:r>
    </w:p>
    <w:p>
      <w:r>
        <w:t>&gt; 版本：V1.0（确认版）</w:t>
      </w:r>
    </w:p>
    <w:p>
      <w:r>
        <w:t>&gt; 确认点：C2 业务基线确认（2026-10-06 通过）</w:t>
      </w:r>
    </w:p>
    <w:p>
      <w:r>
        <w:t>&gt; 参与方：业务负责人（店长）、业务专家（资深私教/运营骨干）、系统建设负责人</w:t>
      </w:r>
    </w:p>
    <w:p>
      <w:r>
        <w:t>&gt; 确认依据：《业务基线确认记录》</w:t>
      </w:r>
    </w:p>
    <w:p>
      <w:r>
        <w:t>&gt; 评审结论：业务事实准确、优化流程可行、分析范围闭环</w:t>
      </w:r>
    </w:p>
    <w:p>
      <w:r>
        <w:t>本确认版正文与《业务分析报告》一致。经 C2 评审通过并签字后，据此冻结《业务基线 V1.0（冻结版）》，作为第四阶段（目标系统需求分析报告）的统一输入。</w:t>
      </w:r>
    </w:p>
    <w:p>
      <w:pPr>
        <w:pStyle w:val="Heading1"/>
      </w:pPr>
      <w:r>
        <w:t>评审确认摘要</w:t>
      </w:r>
    </w:p>
    <w:p>
      <w:pPr>
        <w:ind w:left="420"/>
      </w:pPr>
      <w:r>
        <w:t>• 业务名称、定位、目标、边界：确认无异议。</w:t>
      </w:r>
    </w:p>
    <w:p>
      <w:pPr>
        <w:ind w:left="420"/>
      </w:pPr>
      <w:r>
        <w:t>• 核心对象 O1–O8、业务结构 B1–B8、角色、活动 A1–A11、规则 R1–R10：逐项核对通过。</w:t>
      </w:r>
    </w:p>
    <w:p>
      <w:pPr>
        <w:ind w:left="420"/>
      </w:pPr>
      <w:r>
        <w:t>• B0 总体流程与各板块流程：一致，无断点。</w:t>
      </w:r>
    </w:p>
    <w:p>
      <w:pPr>
        <w:ind w:left="420"/>
      </w:pPr>
      <w:r>
        <w:t>• 流程优化 F1–F11：业务方认可。</w:t>
      </w:r>
    </w:p>
    <w:p>
      <w:pPr>
        <w:ind w:left="420"/>
      </w:pPr>
      <w:r>
        <w:t>• 人机分工：明确并确认。</w:t>
      </w:r>
    </w:p>
    <w:p>
      <w:pPr>
        <w:pStyle w:val="Heading1"/>
      </w:pPr>
      <w:r>
        <w:t>1. 业务分析的正确开展顺序</w:t>
      </w:r>
    </w:p>
    <w:p>
      <w:r>
        <w:t>业务分析应按照"先定性、再结构、后流程"的顺序开展：</w:t>
      </w:r>
    </w:p>
    <w:p>
      <w:pPr>
        <w:ind w:left="420"/>
      </w:pPr>
      <w:r>
        <w:t>• **先定性**：明确业务名称、定位、背景、目标和边界（见 §3–§10）。</w:t>
      </w:r>
    </w:p>
    <w:p>
      <w:pPr>
        <w:ind w:left="420"/>
      </w:pPr>
      <w:r>
        <w:t>• **再结构**：识别核心业务对象、业务结构、业务角色和业务活动（见 §12–§15）。</w:t>
      </w:r>
    </w:p>
    <w:p>
      <w:pPr>
        <w:ind w:left="420"/>
      </w:pPr>
      <w:r>
        <w:t>• **后流程**：梳理业务规则、决策逻辑和 B0 总体业务流程（见 §16–§18）。</w:t>
      </w:r>
    </w:p>
    <w:p>
      <w:r>
        <w:t>不应一上来就画流程图或写功能清单。本报告严格遵循该顺序：先讲清"这是一件什么事"，再拆结构，最后落到规则与流程，避免把系统功能混入业务分析。</w:t>
      </w:r>
    </w:p>
    <w:p>
      <w:pPr>
        <w:pStyle w:val="Heading1"/>
      </w:pPr>
      <w:r>
        <w:t>2. 业务输入与材料整理</w:t>
      </w:r>
    </w:p>
    <w:p>
      <w:r>
        <w:t>收集与业务相关的既有材料，整理为《业务主题输入清单》如下：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材料名称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来源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形式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可信程度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主要用途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门店会员登记表、会籍台账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门店现场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纸质/Excel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会员与会籍对象、办卡流程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微信群排课与接龙记录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门店历史记录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聊天记录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排课/约课现状与痛点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收费台账、续费记录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门店/财务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纸质/Excel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收费对象与规则、提醒需求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私教课程与课包销售记录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课包核销、业绩提成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体测表模板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纸质模板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体测指标与档案结构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行业公开资料（流失率/爽约率/转化率区间）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公开渠道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文章/报告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目标值参照与基线判断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与店长/会籍/私教访谈纪要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门店访谈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角色职责、真实诉求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店长 C1 审阅意见（量化目标与规则参数）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店长审阅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目标量化、规则参数确定</w:t>
            </w:r>
          </w:p>
        </w:tc>
      </w:tr>
    </w:tbl>
    <w:p>
      <w:r>
        <w:t>材料可信度分级：高（可直接作为业务事实依据）、中（需与业务方二次确认）。M6 属行业参照，不作为本店既定事实；M8 已并入《业务基线 V0.1》。</w:t>
      </w:r>
    </w:p>
    <w:p>
      <w:pPr>
        <w:pStyle w:val="Heading1"/>
      </w:pPr>
      <w:r>
        <w:t>3. 业务名称</w:t>
      </w:r>
    </w:p>
    <w:p>
      <w:r>
        <w:rPr>
          <w:b/>
        </w:rPr>
        <w:t>健身房会员运营与课程服务业务。</w:t>
      </w:r>
    </w:p>
    <w:p>
      <w:r>
        <w:t>名称采用"某某业务"的表达，而非直接写成"某某系统"，以明确分析对象是现实业务。该名称已在《业务定位说明》《业务分析报告》《业务基线》中保持一致，后续需求、设计、代码文档沿用同一名称。</w:t>
      </w:r>
    </w:p>
    <w:p>
      <w:pPr>
        <w:pStyle w:val="Heading1"/>
      </w:pPr>
      <w:r>
        <w:t>4. 业务定位</w:t>
      </w:r>
    </w:p>
    <w:p>
      <w:pPr>
        <w:ind w:left="420"/>
      </w:pPr>
      <w:r>
        <w:t>• **业务类型**：面向单店健身房的持续性服务运营型业务（非一次性交付型）。</w:t>
      </w:r>
    </w:p>
    <w:p>
      <w:pPr>
        <w:ind w:left="420"/>
      </w:pPr>
      <w:r>
        <w:t>• **服务对象**：健身会员（个人用户）与门店运营方（店长、会籍顾问、私教）。</w:t>
      </w:r>
    </w:p>
    <w:p>
      <w:pPr>
        <w:ind w:left="420"/>
      </w:pPr>
      <w:r>
        <w:t>• **围绕什么对象运行**：会员与会籍合同为核心，围绕课程、预约、签到、收费、体测、器材与工单展开。</w:t>
      </w:r>
    </w:p>
    <w:p>
      <w:pPr>
        <w:ind w:left="420"/>
      </w:pPr>
      <w:r>
        <w:t>• **解决什么问题**：约课冲突、爽约浪费、会员流失无预警、体验转化低、私教业绩不透明、投诉无闭环、数据割裂。</w:t>
      </w:r>
    </w:p>
    <w:p>
      <w:pPr>
        <w:ind w:left="420"/>
      </w:pPr>
      <w:r>
        <w:t>• **创造什么价值**：提升会员留存与体验转化，降低资源浪费，让运营从"凭经验"转为"看数据"。</w:t>
      </w:r>
    </w:p>
    <w:p>
      <w:pPr>
        <w:ind w:left="420"/>
      </w:pPr>
      <w:r>
        <w:t>• **系统承担的作用**：统一"会员—会籍—课程—预约—签到—收费—预警"，承接可自动化活动（预约校验、签到、提醒、风险评分、业绩核算），人负责服务与决策（体测、私教、销售、干预、投诉处理）。</w:t>
      </w:r>
    </w:p>
    <w:p>
      <w:pPr>
        <w:pStyle w:val="Heading1"/>
      </w:pPr>
      <w:r>
        <w:t>5. 业务背景</w:t>
      </w:r>
    </w:p>
    <w:p>
      <w:pPr>
        <w:ind w:left="420"/>
      </w:pPr>
      <w:r>
        <w:t>• **外部环境**：健身行业竞争激烈，会员月流失率高、团课与私教爽约率高是普遍现象。</w:t>
      </w:r>
    </w:p>
    <w:p>
      <w:pPr>
        <w:ind w:left="420"/>
      </w:pPr>
      <w:r>
        <w:t>• **政策/合规依据**：涉及会员个人信息与健康数据，须遵循个人信息保护相关要求（数据最小化、授权采集）。</w:t>
      </w:r>
    </w:p>
    <w:p>
      <w:pPr>
        <w:ind w:left="420"/>
      </w:pPr>
      <w:r>
        <w:t>• **组织动因**：门店运营精细化要求提高，管理层需要可量化、可追溯的数据支撑决策。</w:t>
      </w:r>
    </w:p>
    <w:p>
      <w:pPr>
        <w:ind w:left="420"/>
      </w:pPr>
      <w:r>
        <w:t>• **现状**：排课与签到依赖微信群接龙与纸质登记，会员、体测、收费数据相互割裂。</w:t>
      </w:r>
    </w:p>
    <w:p>
      <w:pPr>
        <w:ind w:left="420"/>
      </w:pPr>
      <w:r>
        <w:t>• **为什么现在做、由谁发起**：由店长发起，目标是降低流失与爽约、提升转化与提成透明度。</w:t>
      </w:r>
    </w:p>
    <w:p>
      <w:pPr>
        <w:ind w:left="420"/>
      </w:pPr>
      <w:r>
        <w:t>• **与既有业务的关系**：不推翻现有线下运营，而是将主流程线上化并叠加数据预警能力。</w:t>
      </w:r>
    </w:p>
    <w:p>
      <w:pPr>
        <w:pStyle w:val="Heading1"/>
      </w:pPr>
      <w:r>
        <w:t>6. 业务痛点与问题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痛点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领域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类型归属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约课靠接龙，超额与冲突难管控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效率/协同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爽约无预警，教练与场地空置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成本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会员流失靠"感觉"，挽留滞后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数据/经营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系统预警 + 人工干预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体验课转化无跟踪，访客流失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经营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系统跟踪 + 人工跟进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私教业绩与提成靠手工算，易错易争议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管理/信任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投诉/受伤无闭环工单，处理靠口头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质量/合规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体测/签到数据分散，无连续档案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缺乏数据看板，难量化运营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数据/决策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</w:tbl>
    <w:p>
      <w:r>
        <w:t>说明：P1–P8 中除 P3、P4 需要"系统 + 人工"配合外，其余均可通过系统解决或显著改善；门店销售话术、教练服务质量等属组织与流程问题，不在系统解决范围内。</w:t>
      </w:r>
    </w:p>
    <w:p>
      <w:pPr>
        <w:pStyle w:val="Heading1"/>
      </w:pPr>
      <w:r>
        <w:t>7. 业务目标</w:t>
      </w:r>
    </w:p>
    <w:p>
      <w:pPr>
        <w:ind w:left="420"/>
      </w:pPr>
      <w:r>
        <w:t>• **服务目标**：会员通过微信小程序自助查询、约课、扫码签到、查看个人体测与运动记录；90% 以上日常约课无需人工介入。</w:t>
      </w:r>
    </w:p>
    <w:p>
      <w:pPr>
        <w:ind w:left="420"/>
      </w:pPr>
      <w:r>
        <w:t>• **经营目标（店长确认，可验证）**：</w:t>
      </w:r>
    </w:p>
    <w:p>
      <w:pPr>
        <w:ind w:left="420"/>
      </w:pPr>
      <w:r>
        <w:t>• 会员月流失率：由约 8% 降至 5%；</w:t>
      </w:r>
    </w:p>
    <w:p>
      <w:pPr>
        <w:ind w:left="420"/>
      </w:pPr>
      <w:r>
        <w:t>• 团课/私教爽约率：由约 25% 降至 15%；</w:t>
      </w:r>
    </w:p>
    <w:p>
      <w:pPr>
        <w:ind w:left="420"/>
      </w:pPr>
      <w:r>
        <w:t>• 体验课转化率：由约 30% 提升至 40%。</w:t>
      </w:r>
    </w:p>
    <w:p>
      <w:pPr>
        <w:ind w:left="420"/>
      </w:pPr>
      <w:r>
        <w:t>• **管理目标**：运营数据自动汇总，流失风险、爽约风险与投诉工单可预警、可跟进、可闭环；私教业绩与提成自动核算、可追溯。</w:t>
      </w:r>
    </w:p>
    <w:p>
      <w:r>
        <w:t>以上目标为后续需求优先级排序与验收标准提供依据。</w:t>
      </w:r>
    </w:p>
    <w:p>
      <w:pPr>
        <w:pStyle w:val="Heading1"/>
      </w:pPr>
      <w:r>
        <w:t>8. 业务范围与边界</w:t>
      </w:r>
    </w:p>
    <w:p>
      <w:pPr>
        <w:ind w:left="420"/>
      </w:pPr>
      <w:r>
        <w:t>• **覆盖板块**：B1 会籍管理、B2 会员服务、B3 课程与排课、B4 预约与签到、B5 收费与财务（含私教提成）、B6 器材与场地、B7 体测与数据、B8 运营报表与预警。</w:t>
      </w:r>
    </w:p>
    <w:p>
      <w:pPr>
        <w:ind w:left="420"/>
      </w:pPr>
      <w:r>
        <w:t>• **覆盖环节**：办卡续费、排课、约课、签到、上课、收费、体测、私教业绩、投诉工单、预警与报表。</w:t>
      </w:r>
    </w:p>
    <w:p>
      <w:pPr>
        <w:ind w:left="420"/>
      </w:pPr>
      <w:r>
        <w:t>• **不覆盖内容**：多门店连锁与跨店结算、器材采购供应链、财务总账、硬件门禁/闸机与人脸识别、直播课与线上付费内容。</w:t>
      </w:r>
    </w:p>
    <w:p>
      <w:pPr>
        <w:ind w:left="420"/>
      </w:pPr>
      <w:r>
        <w:t>• **上下游接口关系**：</w:t>
      </w:r>
    </w:p>
    <w:p>
      <w:pPr>
        <w:ind w:left="420"/>
      </w:pPr>
      <w:r>
        <w:t>• 上游：支付渠道（收费）、消息渠道（小程序订阅消息/短信，提醒）。</w:t>
      </w:r>
    </w:p>
    <w:p>
      <w:pPr>
        <w:ind w:left="420"/>
      </w:pPr>
      <w:r>
        <w:t>• 下游：门店财务（对账数据）、运营决策（报表与预警数据）。</w:t>
      </w:r>
    </w:p>
    <w:p>
      <w:pPr>
        <w:ind w:left="420"/>
      </w:pPr>
      <w:r>
        <w:t>• **防蔓延约定**：任何新增板块须回到 §8 更新范围并升版基线，不得在需求阶段私自扩张。</w:t>
      </w:r>
    </w:p>
    <w:p>
      <w:pPr>
        <w:pStyle w:val="Heading1"/>
      </w:pPr>
      <w:r>
        <w:t>9. 服务对象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类别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特征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规模（示例）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差异化管理要求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健身新手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目标模糊、易流失、需引导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占会员约 40%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首月重点跟进（R9）、体测建档、推荐团课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进阶训练者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目标明确、频率高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35%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私教课包、训练计划、数据追踪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团课爱好者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社交驱动、看排课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20%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课程容量与候补、爽约约束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企业/团建客户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批量购买、按团队管理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5%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批量办卡、对公结算（本轮仅预留，不实现）</w:t>
            </w:r>
          </w:p>
        </w:tc>
      </w:tr>
    </w:tbl>
    <w:p>
      <w:pPr>
        <w:pStyle w:val="Heading1"/>
      </w:pPr>
      <w:r>
        <w:t>10. 付费方式或价值承担方</w:t>
      </w:r>
    </w:p>
    <w:p>
      <w:pPr>
        <w:ind w:left="420"/>
      </w:pPr>
      <w:r>
        <w:t>• **谁付费**：会员购买会籍与课程；门店承担系统建设与运行成本。</w:t>
      </w:r>
    </w:p>
    <w:p>
      <w:pPr>
        <w:ind w:left="420"/>
      </w:pPr>
      <w:r>
        <w:t>• **计费方式**：</w:t>
      </w:r>
    </w:p>
    <w:p>
      <w:pPr>
        <w:ind w:left="420"/>
      </w:pPr>
      <w:r>
        <w:t>• 会籍：月卡 / 季卡 / 年卡，按期计费；</w:t>
      </w:r>
    </w:p>
    <w:p>
      <w:pPr>
        <w:ind w:left="420"/>
      </w:pPr>
      <w:r>
        <w:t>• 课程：团课按次，私教按课包（单次 / 10 次 / 30 次）计费。</w:t>
      </w:r>
    </w:p>
    <w:p>
      <w:pPr>
        <w:ind w:left="420"/>
      </w:pPr>
      <w:r>
        <w:t>• **运行成本承担方**：门店承担服务器、消息推送、支付手续费等运行成本。</w:t>
      </w:r>
    </w:p>
    <w:p>
      <w:pPr>
        <w:ind w:left="420"/>
      </w:pPr>
      <w:r>
        <w:t>• **免费服务的价值补偿**：签到、体测查看、预警提醒对会员免费，其成本由门店以会员留存与转化价值补偿。</w:t>
      </w:r>
    </w:p>
    <w:p>
      <w:pPr>
        <w:pStyle w:val="Heading1"/>
      </w:pPr>
      <w:r>
        <w:t>11. 系统使用者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使用场景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频率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权限关注点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小程序约课、扫码签到、付费、查记录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每周数次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仅见本人数据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办卡、续费、跟进新会员/高风险会员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客户与跟进信息，不可改财务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排课、上课、体测录入、看业绩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仅见所带会员与本人业绩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看报表、处理预警与投诉、配置规则与提成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全局可见，最高配置权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对账、核对订单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每周/每月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财务数据，不可改业务记录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用户权限、基础数据维护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按需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系统配置，不见业务明细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含义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关键属性 生命周期 归属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购买会籍的个人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会员ID、姓名、联系方式、注册日期、风险等级、状态 潜在→有效→冻结/过期→流失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会籍合同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会员的会籍约定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类型(月/季/年)、起止日期、状态、剩余次数 生效→到期/冻结→续费或失效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课程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团课或私教课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类型、名称、教练、时间、容量、状态 已发布→满员/进行中→已结束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会员对课程的预约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会员、课程、状态、爽约概率 已约→已签到/爽约/取消 会员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器材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场馆设备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名称、状态(可用/维修/借出) 可用↔维修↔借出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会员体测档案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会员、日期、身高/体重/BMI/体脂率/围度 持续新增，长期保存 会员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收费订单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收费与续费记录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会员、金额、类型、状态 待支付→已支付/已退款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工单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投诉/报修/受伤记录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会员、类型、状态、处理人 待处理→处理中→已关闭 门店</w:t>
            </w:r>
          </w:p>
        </w:tc>
      </w:tr>
    </w:tbl>
    <w:p>
      <w:pPr>
        <w:pStyle w:val="Heading1"/>
      </w:pPr>
      <w:r>
        <w:t>12. 核心业务对象</w:t>
      </w:r>
    </w:p>
    <w:p>
      <w:pPr>
        <w:pStyle w:val="Heading1"/>
      </w:pPr>
      <w:r>
        <w:t>13. 业务结构</w:t>
      </w:r>
    </w:p>
    <w:p>
      <w:r>
        <w:t>业务分解为 8 个主要业务板块（编号 B1–B8），各板块职责与价值如下：</w:t>
      </w:r>
    </w:p>
    <w:p>
      <w:pPr>
        <w:ind w:left="420"/>
      </w:pPr>
      <w:r>
        <w:t>• **B1 会籍管理**：办卡、续费、冻结、过期。职责：守住会籍有效性与收入入口；价值：创收与留存。</w:t>
      </w:r>
    </w:p>
    <w:p>
      <w:pPr>
        <w:ind w:left="420"/>
      </w:pPr>
      <w:r>
        <w:t>• **B2 会员服务**：档案、通知、新会员与高风险会员跟进。价值：串联服务、降低流失。</w:t>
      </w:r>
    </w:p>
    <w:p>
      <w:pPr>
        <w:ind w:left="420"/>
      </w:pPr>
      <w:r>
        <w:t>• **B3 课程与排课**：团课与私教排课、冲突检测。价值：保障服务供给。</w:t>
      </w:r>
    </w:p>
    <w:p>
      <w:pPr>
        <w:ind w:left="420"/>
      </w:pPr>
      <w:r>
        <w:t>• **B4 预约与签到**：小程序约课、扫码签到、前台代签、爽约记录。价值：核心服务交付入口。</w:t>
      </w:r>
    </w:p>
    <w:p>
      <w:pPr>
        <w:ind w:left="420"/>
      </w:pPr>
      <w:r>
        <w:t>• **B5 收费与财务**：订单、续费、私教业绩与提成、对账、提醒。价值：收入与绩效透明。</w:t>
      </w:r>
    </w:p>
    <w:p>
      <w:pPr>
        <w:ind w:left="420"/>
      </w:pPr>
      <w:r>
        <w:t>• **B6 器材与场地**：器材状态、场地占用。价值：支撑服务交付。</w:t>
      </w:r>
    </w:p>
    <w:p>
      <w:pPr>
        <w:ind w:left="420"/>
      </w:pPr>
      <w:r>
        <w:t>• **B7 体测与数据**：体测建档、运动档案。价值：数据积累与专业度。</w:t>
      </w:r>
    </w:p>
    <w:p>
      <w:pPr>
        <w:ind w:left="420"/>
      </w:pPr>
      <w:r>
        <w:t>• **B8 运营报表与预警**：报表、流失/爽约风险评分、投诉工单看板。价值：数据化决策。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3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3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健身房会员运营与课程服务业务结构图</w:t>
      </w:r>
    </w:p>
    <w:p>
      <w:r>
        <w:rPr>
          <w:b/>
        </w:rPr>
        <w:t>关键关系</w:t>
      </w:r>
      <w:r>
        <w:t>：B1/B3→B4（会籍与排课支撑约课签到）；B4→B5/B7（产生收费与体测数据）；B2/B5/B7→B8（汇总为报表与预警）。板块编号 B1–B8 在全文及后续文档中统一引用。</w:t>
      </w:r>
    </w:p>
    <w:p>
      <w:pPr>
        <w:pStyle w:val="Heading1"/>
      </w:pPr>
      <w:r>
        <w:t>14. 业务角色与职责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主要职责（按板块）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协作关系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外部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 约课/签到、B5 付费、B7 查看体测、B8 提交投诉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与会籍、私教、前台协作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B1 办卡续费、B2 跟进高风险/新会员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与店长、财务协作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 排课、B4 上课、B7 体测建档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与会籍、店长协作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 报表与预警、处理投诉、配置规则与提成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全局协调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 对账、核对订单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与店长、会籍协作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用户权限、基础数据（字典/课程目录/器材）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支撑所有角色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活动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所属板块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执行角色 使用对象 输入 输出 触发条件 人机分工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办卡/续费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会籍顾问+会员 O1,O2,O7 会员信息、会籍类型、支付 会籍合同（有效） 会员决定办卡 人主导，系统记录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体测建档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 O1,O6 身高/体重/BMI/体脂率/围度 体测记录 体验课/定期体测 人完成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排课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私教/店长 O3 时间、教练、场地、容量 已发布课程 周期性排课 系统辅助冲突检测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 O2,O3,O4 课程选择 预约（已约） 会员在小程序操作 系统校验容量与冲突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签到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会员/前台 O4 到店确认（扫码/代签） 预约状态（已签到/爽约） 到店或开课时点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上课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B3/B4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 O3,O4,O2 课程与会员 课包核销、活跃度更新 到课并开课 人完成，系统核销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流失风险评分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 O1,O4,O2 签到频率、爽约率、剩余时长 风险等级 定时（每日）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爽约预测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 O4 历史预约与签到行为 爽约概率 预约产生/课程开始前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A9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预警干预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B2/B8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店长/会籍 O1,O8 风险清单 跟进任务与结果 风险评为高 人决策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A10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 O7 订单与到账流水 对账结果 周/月结算 人完成，系统供数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私教业绩与提成统计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系统+店长 O2,O7 课消次数/金额、提成规则 业绩与提成报表 月末 系统核算，店长确认</w:t>
            </w:r>
          </w:p>
        </w:tc>
      </w:tr>
    </w:tbl>
    <w:p>
      <w:pPr>
        <w:pStyle w:val="Heading1"/>
      </w:pPr>
      <w:r>
        <w:t>15. 业务活动</w:t>
      </w:r>
    </w:p>
    <w:p>
      <w:r>
        <w:rPr>
          <w:b/>
        </w:rPr>
        <w:t>必须由人完成</w:t>
      </w:r>
      <w:r>
        <w:t>：A2 体测评估、A6 私教指导、A1 销售谈判、投诉/受伤处理（人决策与情感沟通）。</w:t>
      </w:r>
    </w:p>
    <w:p>
      <w:r>
        <w:rPr>
          <w:b/>
        </w:rPr>
        <w:t>可由系统承担或辅助</w:t>
      </w:r>
      <w:r>
        <w:t>：A3 冲突检测、A4 约课校验、A5 签到、A7/A8 评分预测、A9 任务生成、A11 业绩核算、到期与爽约提醒、报表生成。</w:t>
      </w:r>
    </w:p>
    <w:p>
      <w:pPr>
        <w:pStyle w:val="Heading1"/>
      </w:pPr>
      <w:r>
        <w:t>16. 业务规则与决策</w:t>
      </w:r>
    </w:p>
    <w:p>
      <w:r>
        <w:t>按规则类型归类（准入 / 校验 / 计算 / 状态迁移），全部可编号、可测试：</w:t>
      </w:r>
    </w:p>
    <w:p>
      <w:pPr>
        <w:ind w:left="420"/>
      </w:pPr>
      <w:r>
        <w:t>• **R1 会籍有效期（准入）**：仅"有效"状态会员可约课；过期需续费。</w:t>
      </w:r>
    </w:p>
    <w:p>
      <w:pPr>
        <w:ind w:left="420"/>
      </w:pPr>
      <w:r>
        <w:t>• **R2 请假冻结（状态迁移）**：会员可申请冻结，冻结期不计入有效期，冻结期间不可约课。</w:t>
      </w:r>
    </w:p>
    <w:p>
      <w:pPr>
        <w:ind w:left="420"/>
      </w:pPr>
      <w:r>
        <w:t>• **R3 约课上限与冲突（校验）**：单课程预约数不超过容量；同会员同时间仅一个预约；排课时间/教练/场地冲突时系统拒绝。</w:t>
      </w:r>
    </w:p>
    <w:p>
      <w:pPr>
        <w:ind w:left="420"/>
      </w:pPr>
      <w:r>
        <w:t>• **R4 爽约惩罚（计算+准入，N=3）**：累计爽约达 3 次，限制后续预约权限 7 天。</w:t>
      </w:r>
    </w:p>
    <w:p>
      <w:pPr>
        <w:ind w:left="420"/>
      </w:pPr>
      <w:r>
        <w:t>• **R5 私教课包核销（计算）**：上课即扣减剩余次数，次数为 0 不可排课。</w:t>
      </w:r>
    </w:p>
    <w:p>
      <w:pPr>
        <w:ind w:left="420"/>
      </w:pPr>
      <w:r>
        <w:t>• **R6 到期提醒（计算，D=7）**：会籍到期前 7 天自动提醒续费。</w:t>
      </w:r>
    </w:p>
    <w:p>
      <w:pPr>
        <w:ind w:left="420"/>
      </w:pPr>
      <w:r>
        <w:t>• **R7 流失风险规则（计算）**：连续 4 周未到店，或近 30 天爽约率 &gt; 30%，标记高风险并生成跟进任务。</w:t>
      </w:r>
    </w:p>
    <w:p>
      <w:pPr>
        <w:ind w:left="420"/>
      </w:pPr>
      <w:r>
        <w:t>• **R8 爽约预测规则（计算，T=0.6）**：单次预约爽约概率 &gt; 0.6 时发送提醒；课程满员时优先释放名额给候补。</w:t>
      </w:r>
    </w:p>
    <w:p>
      <w:pPr>
        <w:ind w:left="420"/>
      </w:pPr>
      <w:r>
        <w:t>• **R9 新会员首月跟进（计算）**：办卡后 30 天内到店 &lt; 2 次，标记并分配会籍顾问跟进。</w:t>
      </w:r>
    </w:p>
    <w:p>
      <w:pPr>
        <w:ind w:left="420"/>
      </w:pPr>
      <w:r>
        <w:t>• **R10 私教业绩提成（计算）**：按当月私教课消次数/金额计提提成，比例由店长配置。</w:t>
      </w:r>
    </w:p>
    <w:p>
      <w:r>
        <w:rPr>
          <w:b/>
        </w:rPr>
        <w:t>决策表（爽约处理，示例）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爽约概率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课程是否满员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系统动作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&gt;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发送提醒，正常保留名额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&gt;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释放名额并通知候补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≤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无动作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≤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排队候补</w:t>
            </w:r>
          </w:p>
        </w:tc>
      </w:tr>
    </w:tbl>
    <w:p>
      <w:r>
        <w:rPr>
          <w:b/>
        </w:rPr>
        <w:t>状态迁移条件（摘要）</w:t>
      </w:r>
      <w:r>
        <w:t>：会员状态（潜在→有效→冻结/过期→流失）；预约状态（已约→已签到/爽约/取消）；课程状态（已发布→满员/进行中→已结束）；工单状态（待处理→处理中→已关闭）。</w:t>
      </w:r>
    </w:p>
    <w:p>
      <w:pPr>
        <w:pStyle w:val="Heading1"/>
      </w:pPr>
      <w:r>
        <w:t>17. B0 总体业务流程</w:t>
      </w:r>
    </w:p>
    <w:p>
      <w:r>
        <w:t>B0 总流程回答：业务从哪里开始、经过哪些板块、有哪些关键判断/分支/循环/异常、最终形成什么结果。</w:t>
      </w:r>
    </w:p>
    <w:p>
      <w:r>
        <w:rPr>
          <w:b/>
        </w:rPr>
        <w:t>主流程</w:t>
      </w:r>
      <w:r>
        <w:t>：</w:t>
      </w:r>
    </w:p>
    <w:p>
      <w:r>
        <w:t>访客到店/线上咨询 → 体验课（A2 体测 / A3 排课） → [R9 首月跟进] → 办卡付费（A1，会籍有效 R1） → 约课（A4，R3 校验） → 签到（A5） → 上课（A6，R5 核销） → [系统持续评分 A7/A8] → 低风险：正常运营 / 高风险：预警干预（A9） → 到期提醒（R6） → 续费（A1） 或 流失。</w:t>
      </w:r>
    </w:p>
    <w:p>
      <w:r>
        <w:rPr>
          <w:b/>
        </w:rPr>
        <w:t>关键判断/分支/异常</w:t>
      </w:r>
      <w:r>
        <w:t>：</w:t>
      </w:r>
    </w:p>
    <w:p>
      <w:pPr>
        <w:ind w:left="420"/>
      </w:pPr>
      <w:r>
        <w:t>• 是否办卡？否 → 持续跟进（R9）。</w:t>
      </w:r>
    </w:p>
    <w:p>
      <w:pPr>
        <w:ind w:left="420"/>
      </w:pPr>
      <w:r>
        <w:t>• 会籍是否有效？否 → 引导续费（R6 提醒）。</w:t>
      </w:r>
    </w:p>
    <w:p>
      <w:pPr>
        <w:ind w:left="420"/>
      </w:pPr>
      <w:r>
        <w:t>• 预约是否冲突/超额？是 → 拒绝或候补（R3）。</w:t>
      </w:r>
    </w:p>
    <w:p>
      <w:pPr>
        <w:ind w:left="420"/>
      </w:pPr>
      <w:r>
        <w:t>• 是否签到？否 → 记爽约（R4/R8）。</w:t>
      </w:r>
    </w:p>
    <w:p>
      <w:pPr>
        <w:ind w:left="420"/>
      </w:pPr>
      <w:r>
        <w:t>• 风险是否高？是 → 触发 A9 干预（循环：每次评分后复判）。</w:t>
      </w:r>
    </w:p>
    <w:p>
      <w:pPr>
        <w:ind w:left="420"/>
      </w:pPr>
      <w:r>
        <w:t>• 是否提交投诉/受伤？是 → 生成工单（O8）→ 处理 → 关闭（B8 看板）。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38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总体业务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8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B0 总体业务流程图</w:t>
      </w:r>
    </w:p>
    <w:p>
      <w:r>
        <w:rPr>
          <w:b/>
        </w:rPr>
        <w:t>可视化流程模型说明</w:t>
      </w:r>
      <w:r>
        <w:t>：跨角色流程优先使用 BPMN 泳道图（会员/会籍/私教/店长/财务/系统各一泳道），系统内部自动化流程（评分、预测、提醒）可用 UML 活动图。上图为本业务的 B0 可视化流程模型，与 §13 板块编号、§14 角色名称、§15 活动名称及输入输出保持一致。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键状态机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关键状态机（会籍 / 预约 / 课程）</w:t>
      </w:r>
    </w:p>
    <w:p>
      <w:pPr>
        <w:pStyle w:val="Heading1"/>
      </w:pPr>
      <w:r>
        <w:t>18. 各业务板块粗粒度流程与全局业务基线确认</w:t>
      </w:r>
    </w:p>
    <w:p>
      <w:r>
        <w:rPr>
          <w:b/>
        </w:rPr>
        <w:t>各板块粗粒度流程</w:t>
      </w:r>
      <w:r>
        <w:t>：</w:t>
      </w:r>
    </w:p>
    <w:p>
      <w:pPr>
        <w:ind w:left="420"/>
      </w:pPr>
      <w:r>
        <w:t>• **B1 会籍管理**：咨询 → 选类型（月/季/年） → 付费 → 合同生效 → 到期/续费/冻结（R1/R2/R6）。</w:t>
      </w:r>
    </w:p>
    <w:p>
      <w:pPr>
        <w:ind w:left="420"/>
      </w:pPr>
      <w:r>
        <w:t>• **B2 会员服务**：建档 → 通知/提醒 → 新会员首月跟进（R9） → 高风险跟进（R7） → 结果记录。</w:t>
      </w:r>
    </w:p>
    <w:p>
      <w:pPr>
        <w:ind w:left="420"/>
      </w:pPr>
      <w:r>
        <w:t>• **B3 课程与排课**：提报时间/教练/场地 → 冲突检测（R3） → 发布课程 → 开课 → 结课。</w:t>
      </w:r>
    </w:p>
    <w:p>
      <w:pPr>
        <w:ind w:left="420"/>
      </w:pPr>
      <w:r>
        <w:t>• **B4 预约与签到**：浏览课程 → 小程序约课（R3） → 到店扫码/前台代签 → 上课 → 爽约记录（R4/R8）。</w:t>
      </w:r>
    </w:p>
    <w:p>
      <w:pPr>
        <w:ind w:left="420"/>
      </w:pPr>
      <w:r>
        <w:t>• **B5 收费与财务**：订单生成 → 支付 → 续费提醒（R6） → 私教课消 → 提成核算（R10） → 对账（A10）。</w:t>
      </w:r>
    </w:p>
    <w:p>
      <w:pPr>
        <w:ind w:left="420"/>
      </w:pPr>
      <w:r>
        <w:t>• **B6 器材与场地**：器材登记 → 状态变更（可用/维修/借出） → 场地占用登记 → 报修工单（O8）。</w:t>
      </w:r>
    </w:p>
    <w:p>
      <w:pPr>
        <w:ind w:left="420"/>
      </w:pPr>
      <w:r>
        <w:t>• **B7 体测与数据**：体测建档（O6） → 指标录入 → 档案累积 → 训练建议。</w:t>
      </w:r>
    </w:p>
    <w:p>
      <w:pPr>
        <w:ind w:left="420"/>
      </w:pPr>
      <w:r>
        <w:t>• **B8 运营报表与预警**：数据汇总 → 风险评分（A7/A8） → 预警生成（A9） → 工单看板 → 经营报表。</w:t>
      </w:r>
    </w:p>
    <w:p>
      <w:r>
        <w:rPr>
          <w:b/>
        </w:rPr>
        <w:t>全局业务基线一致性核对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核对内容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结构 vs 流程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B1–B8 是否都在 B0 或板块流程中出现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一致，无孤立板块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角色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每个角色是否至少承载一个活动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对象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每个对象是否至少被一个活动使用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规则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每条规则是否约束至少一个活动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编号一致性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板块/活动/规则编号是否全文一致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流程断点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主流程是否存在断点或矛盾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无断点</w:t>
            </w:r>
          </w:p>
        </w:tc>
      </w:tr>
    </w:tbl>
    <w:p>
      <w:r>
        <w:rPr>
          <w:b/>
        </w:rPr>
        <w:t>冻结说明</w:t>
      </w:r>
      <w:r>
        <w:t>：全部板块流程完成后，经上述一致性核对通过，本报告冻结为《业务分析报告（确认版）》，并据此形成《业务基线 V1.0》，作为后续目标系统需求分析的统一输入。</w:t>
      </w:r>
    </w:p>
    <w:p>
      <w:pPr>
        <w:pStyle w:val="Heading1"/>
      </w:pPr>
      <w:r>
        <w:t>附 A：店长 C1 审阅改进项落地对照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/>
        </w:tc>
        <w:tc>
          <w:tcPr>
            <w:tcW w:type="dxa" w:w="4323"/>
          </w:tcPr>
          <w:p/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改进项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落地位置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量化目标（流失 8→5%、爽约 25→15%、转化 30→40%）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§7 经营目标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R4 N=3、R6 D=7、R8 T=0.6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§16 R4/R6/R8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体验课转化漏斗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§6 P4、§7、§17 B0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私教业绩与提成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§8、§13 B5、§15 A11、§16 R10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投诉与售后工单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§12 O8、§15、§17、§18 B6/B8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微信小程序入口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§9、§11、§15 A4/A5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单店确认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体测指标具体化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§12 O6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课包与定价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§10、§13 B1/B5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签到方式（扫码+代签）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§11、§15 A5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维度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映射位置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业务活动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A7 流失风险评分、A8 爽约预测、A9 预警干预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R7 流失风险规则、R8 爽约预测规则（T=0.6）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业务目标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§7 经营目标（降低流失率、爽约率）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业务流程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§17 B0 分支（高风险→预警干预）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业务板块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B8 运营报表与预警</w:t>
            </w:r>
          </w:p>
        </w:tc>
      </w:tr>
    </w:tbl>
    <w:p>
      <w:pPr>
        <w:pStyle w:val="Heading1"/>
      </w:pPr>
      <w:r>
        <w:t>附 B：微创新点（流失/爽约预测）在业务模型中的映射</w:t>
      </w:r>
    </w:p>
    <w:p>
      <w:r>
        <w:t>该创新点不是孤立功能，而是业务模型的自然延伸，后续需求、测试、数据库与代码均可据此追溯。落地建议：初期以规则式（R7/R9）跑通闭环，具备历史数据后再演进为预测模型。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