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开放问题台账</w:t>
      </w:r>
    </w:p>
    <w:p>
      <w:r>
        <w:t>&gt; 关联文档：《业务定位确认记录》《业务基线 V0.1》</w:t>
      </w:r>
    </w:p>
    <w:p>
      <w:r>
        <w:t>&gt; 用途：记录业务定位与业务分析阶段尚未确定的事项，逐项跟踪至关闭；关闭后结论应回流到对应基线版本。</w:t>
      </w:r>
    </w:p>
    <w:p>
      <w:pPr>
        <w:pStyle w:val="Heading1"/>
      </w:pPr>
      <w:r>
        <w:t>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</w:tcPr>
          <w:p/>
        </w:tc>
        <w:tc>
          <w:tcPr>
            <w:tcW w:type="dxa" w:w="1081"/>
          </w:tcPr>
          <w:p/>
        </w:tc>
        <w:tc>
          <w:tcPr>
            <w:tcW w:type="dxa" w:w="1081"/>
          </w:tcPr>
          <w:p/>
        </w:tc>
        <w:tc>
          <w:tcPr>
            <w:tcW w:type="dxa" w:w="1081"/>
          </w:tcPr>
          <w:p/>
        </w:tc>
        <w:tc>
          <w:tcPr>
            <w:tcW w:type="dxa" w:w="1081"/>
          </w:tcPr>
          <w:p/>
        </w:tc>
        <w:tc>
          <w:tcPr>
            <w:tcW w:type="dxa" w:w="1081"/>
          </w:tcPr>
          <w:p/>
        </w:tc>
        <w:tc>
          <w:tcPr>
            <w:tcW w:type="dxa" w:w="1081"/>
          </w:tcPr>
          <w:p/>
        </w:tc>
        <w:tc>
          <w:tcPr>
            <w:tcW w:type="dxa" w:w="1081"/>
          </w:tcPr>
          <w:p/>
        </w:tc>
      </w:tr>
      <w:tr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编号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问题描述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所属模块/编号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提出日期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建议责任人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当前状态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关闭版本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结论/处理</w:t>
            </w:r>
          </w:p>
        </w:tc>
      </w:tr>
      <w:tr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Q1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经营目标具体数值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业务目标 §7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2026-10-06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店长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已关闭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月流失率 8%→5%；爽约率 25%→15%；体验转化 30%→40%</w:t>
            </w:r>
          </w:p>
        </w:tc>
      </w:tr>
      <w:tr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Q2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到期提醒提前天数 D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规则 R6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2026-10-06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店长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已关闭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D = 7 天</w:t>
            </w:r>
          </w:p>
        </w:tc>
      </w:tr>
      <w:tr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Q3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爽约概率阈值 T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规则 R8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2026-10-06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产品+店长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已关闭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T = 0.6</w:t>
            </w:r>
          </w:p>
        </w:tc>
      </w:tr>
      <w:tr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Q4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爽约次数上限 N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规则 R4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2026-10-06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店长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已关闭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N = 3 次（限制预约 7 天）</w:t>
            </w:r>
          </w:p>
        </w:tc>
      </w:tr>
      <w:tr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Q5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是否仅单店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范围边界 §8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2026-10-06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产品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已关闭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确认为单店运营，暂不做多租户</w:t>
            </w:r>
          </w:p>
        </w:tc>
      </w:tr>
      <w:tr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Q6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体测指标具体项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活动 A2 / 板块 B7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2026-10-06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私教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已关闭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身高/体重/BMI/体脂率/围度</w:t>
            </w:r>
          </w:p>
        </w:tc>
      </w:tr>
      <w:tr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Q7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私教课包类型与定价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活动 A1 / 板块 B5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2026-10-06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店长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已关闭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会籍月/季/年；私教单次/10次/30次课包</w:t>
            </w:r>
          </w:p>
        </w:tc>
      </w:tr>
      <w:tr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Q8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签到方式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活动 A5 / 板块 B4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2026-10-06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产品+店长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已关闭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V0.1</w:t>
            </w:r>
          </w:p>
        </w:tc>
        <w:tc>
          <w:tcPr>
            <w:tcW w:type="dxa" w:w="1081"/>
          </w:tcPr>
          <w:p>
            <w:r>
              <w:rPr>
                <w:rFonts w:ascii="Times New Roman" w:hAnsi="Times New Roman" w:eastAsia="宋体"/>
                <w:sz w:val="20"/>
              </w:rPr>
              <w:t>会员二维码自助 + 前台代签兜底</w:t>
            </w:r>
          </w:p>
        </w:tc>
      </w:tr>
    </w:tbl>
    <w:p>
      <w:pPr>
        <w:pStyle w:val="Heading1"/>
      </w:pPr>
      <w:r>
        <w:t>跟踪规则</w:t>
      </w:r>
    </w:p>
    <w:p>
      <w:pPr>
        <w:ind w:left="420"/>
      </w:pPr>
      <w:r>
        <w:t>• 每个问题须有明确责任人与计划解决时间，禁止长期挂起。</w:t>
      </w:r>
    </w:p>
    <w:p>
      <w:pPr>
        <w:ind w:left="420"/>
      </w:pPr>
      <w:r>
        <w:t>• 问题关闭时，结论必须回流到对应基线版本（V0.1 → V1.0）。</w:t>
      </w:r>
    </w:p>
    <w:p>
      <w:pPr>
        <w:ind w:left="420"/>
      </w:pPr>
      <w:r>
        <w:t>• 任何进入实现范围的需求，其依赖的开放问题须先关闭，否则标记为风险。</w:t>
      </w:r>
    </w:p>
    <w:p>
      <w:pPr>
        <w:ind w:left="420"/>
      </w:pPr>
      <w:r>
        <w:t>• 本轮 C1 审阅中 8 项开放问题已全部关闭，结论已回流至《业务基线 V0.1》与《业务分析报告》。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