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系统状态流转说明</w:t>
      </w:r>
    </w:p>
    <w:p>
      <w:r>
        <w:t>&gt; 所属阶段：第四阶段（目标系统需求分析报告）</w:t>
      </w:r>
    </w:p>
    <w:p>
      <w:r>
        <w:t>&gt; 来源：业务规则 R1–R10 与业务对象 O1–O8 的生命周期</w:t>
      </w:r>
    </w:p>
    <w:p>
      <w:pPr>
        <w:pStyle w:val="Heading1"/>
      </w:pPr>
      <w:r>
        <w:t>一、会员/会籍状态机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当前状态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事件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条件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下一状态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系统动作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潜在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办卡支付成功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支付成功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有效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生成合同（REQ-B1-002）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有效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申请冻结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审核通过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冻结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冻结不计有效期（R2）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冻结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解冻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到期或申请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有效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恢复约课权限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有效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到期未续费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超过到期日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过期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拦截约课（R1）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过期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续费支付成功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支付成功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有效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更新有效期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有效/过期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长期未到店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触发 R7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流失风险（观察）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生成跟进任务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当前状态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事件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条件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下一状态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系统动作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会员提交预约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校验通过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生成预约（REQ-B4-001）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扫码/代签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在签到窗口内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已签到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记录签到时间（REQ-B4-002）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超时未签到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超过开始后 15 分钟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爽约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累计爽约（REQ-B4-003）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会员取消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开课前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取消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释放名额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系统判定高风险爽约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概率&gt;0.6 且满员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已约（名额释放给候补）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通知候补（REQ-B8-004）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当前状态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事件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下一状态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排课发布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已发布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已发布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预约达容量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满员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已发布/满员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到开课时间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进行中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进行中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结课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已结束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当前状态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事件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下一状态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说明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待支付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支付成功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已支付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更新会籍/课包（REQ-B5-001）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待支付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超时/取消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已取消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已支付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退款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已退款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需财务确认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待支付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回调失败/金额不符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异常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告警（REQ-B5-004）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当前状态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事件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下一状态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说明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提交投诉/报修/受伤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待处理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通知店长（REQ-B8-007）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待处理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受理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处理中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记录处理人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处理中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处理完成并填结果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关闭须填结果（REQ-B8-008）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>
      <w:pPr>
        <w:pStyle w:val="Heading1"/>
      </w:pPr>
      <w:r>
        <w:t>二、预约状态机</w:t>
      </w:r>
    </w:p>
    <w:p>
      <w:pPr>
        <w:pStyle w:val="Heading1"/>
      </w:pPr>
      <w:r>
        <w:t>三、课程状态机</w:t>
      </w:r>
    </w:p>
    <w:p>
      <w:pPr>
        <w:pStyle w:val="Heading1"/>
      </w:pPr>
      <w:r>
        <w:t>四、订单状态机</w:t>
      </w:r>
    </w:p>
    <w:p>
      <w:pPr>
        <w:pStyle w:val="Heading1"/>
      </w:pPr>
      <w:r>
        <w:t>五、工单状态机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8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键状态机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关键状态机图</w:t>
      </w:r>
    </w:p>
    <w:p>
      <w:pPr>
        <w:pStyle w:val="Heading1"/>
      </w:pPr>
      <w:r>
        <w:t>六、状态一致性要求</w:t>
      </w:r>
    </w:p>
    <w:p>
      <w:pPr>
        <w:ind w:left="420"/>
      </w:pPr>
      <w:r>
        <w:t>• 状态迁移必须由明确事件与条件触发，禁止人工直接改状态（须走事件）。</w:t>
      </w:r>
    </w:p>
    <w:p>
      <w:pPr>
        <w:ind w:left="420"/>
      </w:pPr>
      <w:r>
        <w:t>• 每次迁移须记录操作人、时间、前后状态与原因。</w:t>
      </w:r>
    </w:p>
    <w:p>
      <w:pPr>
        <w:ind w:left="420"/>
      </w:pPr>
      <w:r>
        <w:t>• 状态机与《系统规则与约束说明》《关键规则—需求—测试溯源表》保持一致。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