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非功能需求初步说明</w:t>
      </w:r>
    </w:p>
    <w:p>
      <w:r>
        <w:t>&gt; 所属阶段：第四阶段（目标系统需求分析报告）</w:t>
      </w:r>
    </w:p>
    <w:p>
      <w:r>
        <w:t>&gt; 说明：本文件为初步版本，后续在设计阶段细化并转为可测试指标。</w:t>
      </w:r>
    </w:p>
    <w:p>
      <w:pPr>
        <w:pStyle w:val="Heading1"/>
      </w:pPr>
      <w:r>
        <w:t>一、性能与容量</w:t>
      </w:r>
    </w:p>
    <w:p>
      <w:pPr>
        <w:ind w:left="420"/>
      </w:pPr>
      <w:r>
        <w:t>• 单店规模假设：会员 ≤ 3000、日预约 ≤ 500、并发在线 ≤ 200。</w:t>
      </w:r>
    </w:p>
    <w:p>
      <w:pPr>
        <w:ind w:left="420"/>
      </w:pPr>
      <w:r>
        <w:t>• 普通查询接口响应 ≤ 1s（P95）；约课/签到等核心接口 ≤ 500ms（P95）。</w:t>
      </w:r>
    </w:p>
    <w:p>
      <w:pPr>
        <w:ind w:left="420"/>
      </w:pPr>
      <w:r>
        <w:t>• 每日定时任务（评分、提醒、结算）应在业务低峰执行，超时须告警。</w:t>
      </w:r>
    </w:p>
    <w:p>
      <w:pPr>
        <w:pStyle w:val="Heading1"/>
      </w:pPr>
      <w:r>
        <w:t>二、安全与隐私（合规优先）</w:t>
      </w:r>
    </w:p>
    <w:p>
      <w:pPr>
        <w:ind w:left="420"/>
      </w:pPr>
      <w:r>
        <w:t>• 会员个人信息与健康数据（体测）属敏感数据，须**最小化采集**并明确授权用途。</w:t>
      </w:r>
    </w:p>
    <w:p>
      <w:pPr>
        <w:ind w:left="420"/>
      </w:pPr>
      <w:r>
        <w:t>• 传输加密（HTTPS/TLS），密码加密存储，关键字段（手机号）脱敏展示。</w:t>
      </w:r>
    </w:p>
    <w:p>
      <w:pPr>
        <w:ind w:left="420"/>
      </w:pPr>
      <w:r>
        <w:t>• 数据访问遵循最小权限，越权访问拒绝并记录。</w:t>
      </w:r>
    </w:p>
    <w:p>
      <w:pPr>
        <w:ind w:left="420"/>
      </w:pPr>
      <w:r>
        <w:t>• 财务与提成数据的查看/导出须审计留痕。</w:t>
      </w:r>
    </w:p>
    <w:p>
      <w:pPr>
        <w:pStyle w:val="Heading1"/>
      </w:pPr>
      <w:r>
        <w:t>三、可用性与易用性</w:t>
      </w:r>
    </w:p>
    <w:p>
      <w:pPr>
        <w:ind w:left="420"/>
      </w:pPr>
      <w:r>
        <w:t>• 会员端以微信小程序为主，核心操作（约课、签到）不超过 3 步。</w:t>
      </w:r>
    </w:p>
    <w:p>
      <w:pPr>
        <w:ind w:left="420"/>
      </w:pPr>
      <w:r>
        <w:t>• 保留前台代签/代约兜底，兼顾不使用智能设备的中老年会员（无障碍与包容性）。</w:t>
      </w:r>
    </w:p>
    <w:p>
      <w:pPr>
        <w:ind w:left="420"/>
      </w:pPr>
      <w:r>
        <w:t>• 关键操作提供明确反馈与错误提示（如约课冲突原因）。</w:t>
      </w:r>
    </w:p>
    <w:p>
      <w:pPr>
        <w:pStyle w:val="Heading1"/>
      </w:pPr>
      <w:r>
        <w:t>四、可靠性</w:t>
      </w:r>
    </w:p>
    <w:p>
      <w:pPr>
        <w:ind w:left="420"/>
      </w:pPr>
      <w:r>
        <w:t>• 核心流程（支付、约课、签到）具备幂等与重试；支付异常不得污染会籍状态。</w:t>
      </w:r>
    </w:p>
    <w:p>
      <w:pPr>
        <w:ind w:left="420"/>
      </w:pPr>
      <w:r>
        <w:t>• 每日数据备份；关键数据可恢复；故障恢复时间目标 RT ≤ 4 小时。</w:t>
      </w:r>
    </w:p>
    <w:p>
      <w:pPr>
        <w:pStyle w:val="Heading1"/>
      </w:pPr>
      <w:r>
        <w:t>五、兼容性</w:t>
      </w:r>
    </w:p>
    <w:p>
      <w:pPr>
        <w:ind w:left="420"/>
      </w:pPr>
      <w:r>
        <w:t>• 小程序：微信最新两个大版本；Web 后台：Chrome/Edge 最新版。</w:t>
      </w:r>
    </w:p>
    <w:p>
      <w:pPr>
        <w:ind w:left="420"/>
      </w:pPr>
      <w:r>
        <w:t>• 适配主流手机屏幕尺寸。</w:t>
      </w:r>
    </w:p>
    <w:p>
      <w:pPr>
        <w:pStyle w:val="Heading1"/>
      </w:pPr>
      <w:r>
        <w:t>六、可维护性与可观测性</w:t>
      </w:r>
    </w:p>
    <w:p>
      <w:pPr>
        <w:ind w:left="420"/>
      </w:pPr>
      <w:r>
        <w:t>• 规则参数（N/D/T、时间窗、提成比例）可配置，无需改代码。</w:t>
      </w:r>
    </w:p>
    <w:p>
      <w:pPr>
        <w:ind w:left="420"/>
      </w:pPr>
      <w:r>
        <w:t>• 关键操作与状态迁移留日志；提供基础运行监控与告警。</w:t>
      </w:r>
    </w:p>
    <w:p>
      <w:pPr>
        <w:pStyle w:val="Heading1"/>
      </w:pPr>
      <w:r>
        <w:t>七、合规与留存</w:t>
      </w:r>
    </w:p>
    <w:p>
      <w:pPr>
        <w:ind w:left="420"/>
      </w:pPr>
      <w:r>
        <w:t>• 遵循个人信息保护相关要求：授权、可查询、可删除（在法规允许范围内）。</w:t>
      </w:r>
    </w:p>
    <w:p>
      <w:pPr>
        <w:ind w:left="420"/>
      </w:pPr>
      <w:r>
        <w:t>• 业务与审计数据留存期限按门店与法规要求设定（初步：业务数据 ≥ 3 年，日志 ≥ 6 个月）。</w:t>
      </w:r>
    </w:p>
    <w:p>
      <w:pPr>
        <w:pStyle w:val="Heading1"/>
      </w:pPr>
      <w:r>
        <w:t>八、初步验收方式</w:t>
      </w:r>
    </w:p>
    <w:p>
      <w:r>
        <w:t>非功能需求在设计阶段转为可测指标（如并发压测、脱敏抽查、审计日志抽查、故障演练），并纳入测试计划。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site73</dc:creator>
  <cp:keywords/>
  <dc:description>generated by python-docx</dc:description>
  <cp:lastModifiedBy>site73</cp:lastModifiedBy>
  <cp:revision>1</cp:revision>
  <dcterms:created xsi:type="dcterms:W3CDTF">2013-12-23T23:15:00Z</dcterms:created>
  <dcterms:modified xsi:type="dcterms:W3CDTF">2013-12-23T23:15:00Z</dcterms:modified>
  <cp:category/>
</cp:coreProperties>
</file>