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代码结构与模块划分说明</w:t>
      </w:r>
    </w:p>
    <w:p>
      <w:r>
        <w:t>&gt; 所属阶段：第八阶段（系统结构与代码结构设计）</w:t>
      </w:r>
    </w:p>
    <w:p>
      <w:r>
        <w:t>&gt; 说明：代码结构与系统模块结构</w:t>
      </w:r>
      <w:r>
        <w:rPr>
          <w:b/>
        </w:rPr>
        <w:t>一一对应</w:t>
      </w:r>
      <w:r>
        <w:t>；本阶段已建立真实代码骨架（`backend/`）。</w:t>
      </w:r>
    </w:p>
    <w:p>
      <w:pPr>
        <w:pStyle w:val="Heading1"/>
      </w:pPr>
      <w:r>
        <w:t>一、仓库总体结构（单一版本库）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健身房管理业务/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├─ 业务定位说明.md / 业务分析报告.md / 业务基线 V1.0.md      # 阶段 1-3 业务与基线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├─ 04-目标系统需求分析/                                      # 阶段 4 需求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├─ 05-测试用例与测试计划/features/*.feature                  # 阶段 5 行为驱动测试（单一来源）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├─ 06-原型验证/prototype/index.html                          # 阶段 6 原型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├─ 07-数据库与部署设计/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│   ├─ db/migrations/V1..V5__*.sql   ← 数据库迁移脚本（独立目录管理）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│   ├─ db/seed/R__seed_base_data.sql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│   └─ deploy/{docker-compose.yml,nginx.conf,.env.example}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└─ 08-系统结构与代码设计/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├─ backend/                        ← 后端代码（本阶段建立骨架）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├─ 系统结构设计说明.md / 代码结构与模块划分说明.md / 模块接口契约.md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└─ 系统架构图.png</w:t>
      </w:r>
    </w:p>
    <w:p>
      <w:pPr>
        <w:pStyle w:val="Heading1"/>
      </w:pPr>
      <w:r>
        <w:t>二、后端代码骨架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backend/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├─ pom.xml                              # Spring Boot 3.2 / Java 17，Flyway 指向迁移目录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└─ src/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├─ main/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├─ java/com/gym/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├─ GymApplication.java         # 应用入口（含架构约定说明）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├─ system/                     # M0 用户权限/基础数据/审计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├─ membership/                 # M1+M2 会员与会籍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├─ course/                     # M3 课程与排课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├─ booking/                    # M4 预约与签到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├─ payment/                    # M5 收费与财务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├─ assessment/                 # M7 体测与数据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├─ warning/                    # 预警（创新点）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├─ equipment/                  # M6 器材与场地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├─ report/                     # M8 报表与工单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└─ shared/                     # 共享内核（唯一公共依赖）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   ├─ rule/RuleEngine.java     #   规则引擎契约（SYS-R1–R10）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   ├─ event/                   #   领域事件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   ├─ audit/                   #   审计留痕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│     └─ common/                  #   统一返回/错误码/分页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│  └─ resources/application.yml      # 配置（密钥走环境变量）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└─ test/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  ├─ java/com/gym/architecture/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  │  └─ ModuleBoundaryTest.java      # ArchUnit 架构守卫测试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  └─ resources/features/             # 行为驱动 .feature 的落地位置（第五阶段场景）</w:t>
      </w:r>
    </w:p>
    <w:p>
      <w:r>
        <w:t>&gt; 第五阶段的 `.feature` 采用</w:t>
      </w:r>
      <w:r>
        <w:rPr>
          <w:b/>
        </w:rPr>
        <w:t>单一来源</w:t>
      </w:r>
      <w:r>
        <w:t>：文件保存在 `05-测试用例与测试计划/features/`，</w:t>
      </w:r>
    </w:p>
    <w:p>
      <w:r>
        <w:t>&gt; 代码落地时通过 Maven 资源目录指向该处（或由构建脚本复制），避免出现两份不同步的场景文件。</w:t>
      </w:r>
    </w:p>
    <w:p>
      <w:pPr>
        <w:pStyle w:val="Heading1"/>
      </w:pPr>
      <w:r>
        <w:t>三、模块内分层（每个业务模块同构）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booking/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├─ api/            # 对外契约与控制器（其他模块只能依赖这里）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│  ├─ BookingFacade.java          # 模块契约接口（已建立）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│  └─ BookingController.java      # REST 入口（仅本模块与前端交互）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├─ application/    # 用例编排、事务边界、发布领域事件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│  └─ BookingAppService.java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├─ domain/         # 领域对象、状态机、规则判定（不依赖框架与外部实现）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│  ├─ Booking.java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│  └─ BookingStateMachine.java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└─ internal/       # 基础设施实现：Repository、外部适配器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├─ BookingRepository.java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└─ BookingJpaEntity.java</w:t>
      </w:r>
    </w:p>
    <w:p>
      <w:pPr>
        <w:ind w:left="420"/>
      </w:pPr>
      <w:r>
        <w:t>• **api**：唯一对外入口；返回 DTO，不暴露领域实体。</w:t>
      </w:r>
    </w:p>
    <w:p>
      <w:pPr>
        <w:ind w:left="420"/>
      </w:pPr>
      <w:r>
        <w:t>• **domain**：纯业务逻辑，状态迁移只能由领域方法触发。</w:t>
      </w:r>
    </w:p>
    <w:p>
      <w:pPr>
        <w:ind w:left="420"/>
      </w:pPr>
      <w:r>
        <w:t>• **internal**：实现细节，其他模块**不可依赖**。</w:t>
      </w:r>
    </w:p>
    <w:p>
      <w:pPr>
        <w:pStyle w:val="Heading1"/>
      </w:pPr>
      <w:r>
        <w:t>四、依赖方向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api ──▶ application ──▶ domain ◀── internal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                      ▲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      （shared 可被全部模块依赖，shared 不依赖任何业务模块）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模块之间：只允许 A.api ← B.api（经契约或事件），禁止 B.internal、禁止直读对方表</w:t>
      </w:r>
    </w:p>
    <w:p>
      <w:r>
        <w:rPr>
          <w:b/>
        </w:rPr>
        <w:t>硬约束（ArchUnit 守卫，已实现）</w:t>
      </w:r>
      <w:r>
        <w:t>：</w:t>
      </w:r>
    </w:p>
    <w:p>
      <w:r>
        <w:t>1. `shared` 不依赖任何业务模块；</w:t>
      </w:r>
    </w:p>
    <w:p>
      <w:r>
        <w:t>2. 跨模块不得依赖对方 `internal`；</w:t>
      </w:r>
    </w:p>
    <w:p>
      <w:r>
        <w:t>3. `Controller` 不得直接依赖 `Repository`。</w:t>
      </w:r>
    </w:p>
    <w:p>
      <w:pPr>
        <w:pStyle w:val="Heading1"/>
      </w:pPr>
      <w:r>
        <w:t>五、规范约定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项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约定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包名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`com.gym.&lt;module&gt;.&lt;layer&gt;`，模块名与 M0–M8 对应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命名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类用 UpperCamelCase；方法/字段 lowerCamelCase；常量 UPPER_SNAKE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契约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每个模块**只有一个**对外 Facade；契约接口在 `api` 包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规则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阈值不得硬编码；统一经 `RuleEngine` 读取 `rule_config`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迁移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SQL 只放 `07-数据库与部署设计/db/migrations`，按 `V{n}__描述.sql` 递增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测试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单元/接口/架构测试与业务代码同库；`.feature` 与需求编号绑定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提交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`type(scope): 说明`，如 `feat(booking): 实现约课校验`</w:t>
            </w:r>
          </w:p>
        </w:tc>
      </w:tr>
    </w:tbl>
    <w:p>
      <w:pPr>
        <w:pStyle w:val="Heading1"/>
      </w:pPr>
      <w:r>
        <w:t>六、新增切片如何接入（不破坏既有逻辑）</w:t>
      </w:r>
    </w:p>
    <w:p>
      <w:r>
        <w:t>1. 新建（或扩展）模块包，</w:t>
      </w:r>
      <w:r>
        <w:rPr>
          <w:b/>
        </w:rPr>
        <w:t>只新增</w:t>
      </w:r>
      <w:r>
        <w:t>文件；</w:t>
      </w:r>
    </w:p>
    <w:p>
      <w:r>
        <w:t>2. 如需使用既有能力，</w:t>
      </w:r>
      <w:r>
        <w:rPr>
          <w:b/>
        </w:rPr>
        <w:t>只调用对方 api 契约</w:t>
      </w:r>
      <w:r>
        <w:t>，不修改对方 internal；</w:t>
      </w:r>
    </w:p>
    <w:p>
      <w:r>
        <w:t>3. 新表以新增迁移脚本（如 `V6__*.sql`）加入，不改既有列；</w:t>
      </w:r>
    </w:p>
    <w:p>
      <w:r>
        <w:t>4. 新增行为驱动场景，绑定新需求编号；</w:t>
      </w:r>
    </w:p>
    <w:p>
      <w:r>
        <w:t>5. 提交前跑 ArchUnit 守卫与 `.feature` 冒烟，确保边界未被破坏。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