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系统结构设计说明</w:t>
      </w:r>
    </w:p>
    <w:p>
      <w:r>
        <w:t>&gt; 所属阶段：第八阶段（系统结构与代码结构设计）</w:t>
      </w:r>
    </w:p>
    <w:p>
      <w:r>
        <w:t>&gt; 上游依据：《业务基线 V1.0》《目标系统需求分析报告》《数据库设计说明》《部署方案设计》</w:t>
      </w:r>
    </w:p>
    <w:p>
      <w:r>
        <w:t>&gt; 架构选型：</w:t>
      </w:r>
      <w:r>
        <w:rPr>
          <w:b/>
        </w:rPr>
        <w:t>模块化单体（Modular Monolith）</w:t>
      </w:r>
      <w:r>
        <w:t xml:space="preserve"> · Spring Boot 3 / Java 17</w:t>
      </w:r>
    </w:p>
    <w:p>
      <w:pPr>
        <w:pStyle w:val="Heading1"/>
      </w:pPr>
      <w:r>
        <w:t>一、系统结构设计依据（业务 → 系统）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业务侧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系统侧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落地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业务结构 B1–B8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系统模块结构 M0–M8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按业务模块分包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业务角色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用户与权限模块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M0 system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业务活动 A1–A11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服务能力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各模块 Application 服务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核心业务对象 O1–O8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领域对象与数据对象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各模块 domain + 数据库表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业务流程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模块协作关系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契约调用 + 领域事件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业务规则 R1–R10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规则与校验模块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shared/rule（参数取 rule_config）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业务状态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状态机管理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各模块 domain 内的状态机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报表与指标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统计与报表模块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M8 report（只读聚合，统一口径）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96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系统架构图</w:t>
      </w:r>
    </w:p>
    <w:p>
      <w:pPr>
        <w:pStyle w:val="Heading1"/>
      </w:pPr>
      <w:r>
        <w:t>二、架构选型与理由</w:t>
      </w:r>
    </w:p>
    <w:p>
      <w:r>
        <w:t>模板明确要求避免两种极端。本设计选择</w:t>
      </w:r>
      <w:r>
        <w:rPr>
          <w:b/>
        </w:rPr>
        <w:t>模块化单体</w:t>
      </w:r>
      <w:r>
        <w:t>：</w:t>
      </w:r>
    </w:p>
    <w:p>
      <w:pPr>
        <w:ind w:left="420"/>
      </w:pPr>
      <w:r>
        <w:t>• ❌ **不选面式代码**：不做"Controller 直接写 SQL、规则硬编码、跨模块随便读表"。</w:t>
      </w:r>
    </w:p>
    <w:p>
      <w:pPr>
        <w:ind w:left="420"/>
      </w:pPr>
      <w:r>
        <w:t>• ❌ **不选过度架构**：首个切片**不引入**微服务、插件化、微内核——单店规模（会员 ≤3000、并发 ≤200）无需分布式复杂度。</w:t>
      </w:r>
    </w:p>
    <w:p>
      <w:pPr>
        <w:ind w:left="420"/>
      </w:pPr>
      <w:r>
        <w:t>• ✅ **选择模块化单体**：一个可部署单元内按业务模块清晰分包，模块间只经**接口契约 + 领域事件**通信，未来切片以"扩展/组合"接入。</w:t>
      </w:r>
    </w:p>
    <w:p>
      <w:r>
        <w:rPr>
          <w:b/>
        </w:rPr>
        <w:t>演进路径</w:t>
      </w:r>
      <w:r>
        <w:t>：模块化单体 →（若单店扩展为连锁、或某模块成为性能瓶颈）→ 按模块边界平滑拆分为独立服务，因为契约已先行定义，拆分不需重写业务逻辑。</w:t>
      </w:r>
    </w:p>
    <w:p>
      <w:pPr>
        <w:pStyle w:val="Heading1"/>
      </w:pPr>
      <w:r>
        <w:t>三、分层结构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职责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包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接入层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Nginx（HTTPS/反代/静态）+ 统一鉴权、限流、异常处理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`com.gym.&lt;module&gt;.api`（Controller/Assembler）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应用层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编排用例、事务边界、发布事件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`com.gym.&lt;module&gt;.application`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领域层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领域对象、状态机、规则判定、领域服务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`com.gym.&lt;module&gt;.domain`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基础设施层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持久化实现、外部接口适配、定时任务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`com.gym.&lt;module&gt;.internal` / `infrastructure`</w:t>
            </w:r>
          </w:p>
        </w:tc>
      </w:tr>
    </w:tbl>
    <w:p>
      <w:r>
        <w:t>依赖方向</w:t>
      </w:r>
      <w:r>
        <w:rPr>
          <w:b/>
        </w:rPr>
        <w:t>单向向下</w:t>
      </w:r>
      <w:r>
        <w:t>：`api → application → domain ← infrastructure`；`domain` 不依赖框架与外部实现。</w:t>
      </w:r>
    </w:p>
    <w:p>
      <w:pPr>
        <w:pStyle w:val="Heading1"/>
      </w:pPr>
      <w:r>
        <w:t>四、模块清单与职责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模块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对应业务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核心职责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数据归属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M0 system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角色与基础数据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用户/角色/权限、字典、规则参数、审计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sys_*、dict_item、rule_config、audit_log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M1 membership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B1+B2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会员档案、办卡续费、冻结过期、跟进任务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member、membership、follow_task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M3 course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课程目录、排课、冲突检测、名额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course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M4 booking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约课校验、签到、爽约判定与惩罚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booking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M5 payment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订单支付、回调幂等、核销、对账、提成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payment_order、settlement、commission_*、course_consumption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M6 equipment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器材台账、状态变更、场地占用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equipment、equipment_log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M7 assessment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体测建档与档案对比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assessment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M8 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报表 RP1–RP9、工单闭环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ticket、ticket_log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warning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B8（创新）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流失风险评分、爽约预测、预警任务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risk_score、warning_task、booking_prediction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**shared**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规则引擎、领域事件、审计、通用类型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—（无表）</w:t>
            </w:r>
          </w:p>
        </w:tc>
      </w:tr>
    </w:tbl>
    <w:p>
      <w:pPr>
        <w:pStyle w:val="Heading1"/>
      </w:pPr>
      <w:r>
        <w:t>五、模块协作与依赖规则</w:t>
      </w:r>
    </w:p>
    <w:p>
      <w:r>
        <w:t xml:space="preserve">1. </w:t>
      </w:r>
      <w:r>
        <w:rPr>
          <w:b/>
        </w:rPr>
        <w:t>唯一公共依赖</w:t>
      </w:r>
      <w:r>
        <w:t>：只有 `shared` 可被所有模块依赖；`shared` 不得依赖任何业务模块。</w:t>
      </w:r>
    </w:p>
    <w:p>
      <w:r>
        <w:t xml:space="preserve">2. </w:t>
      </w:r>
      <w:r>
        <w:rPr>
          <w:b/>
        </w:rPr>
        <w:t>契约化协作</w:t>
      </w:r>
      <w:r>
        <w:t>：跨模块调用</w:t>
      </w:r>
      <w:r>
        <w:rPr>
          <w:b/>
        </w:rPr>
        <w:t>只能</w:t>
      </w:r>
      <w:r>
        <w:t>通过对方 `api` 包的 Facade 接口，</w:t>
      </w:r>
      <w:r>
        <w:rPr>
          <w:b/>
        </w:rPr>
        <w:t>禁止</w:t>
      </w:r>
      <w:r>
        <w:t>依赖对方 `internal`，</w:t>
      </w:r>
      <w:r>
        <w:rPr>
          <w:b/>
        </w:rPr>
        <w:t>禁止</w:t>
      </w:r>
      <w:r>
        <w:t>直接读对方数据表。</w:t>
      </w:r>
    </w:p>
    <w:p>
      <w:r>
        <w:t xml:space="preserve">3. </w:t>
      </w:r>
      <w:r>
        <w:rPr>
          <w:b/>
        </w:rPr>
        <w:t>事件解耦</w:t>
      </w:r>
      <w:r>
        <w:t>：状态变化通过领域事件广播（如 `BookingCheckedInEvent` → payment 触发课消、warning 更新活跃度），调用方无需知道订阅方。</w:t>
      </w:r>
    </w:p>
    <w:p>
      <w:r>
        <w:t xml:space="preserve">4. </w:t>
      </w:r>
      <w:r>
        <w:rPr>
          <w:b/>
        </w:rPr>
        <w:t>禁止循环依赖</w:t>
      </w:r>
      <w:r>
        <w:t>：模块依赖须为有向无环图。</w:t>
      </w:r>
    </w:p>
    <w:p>
      <w:r>
        <w:t xml:space="preserve">5. </w:t>
      </w:r>
      <w:r>
        <w:rPr>
          <w:b/>
        </w:rPr>
        <w:t>自动化守卫</w:t>
      </w:r>
      <w:r>
        <w:t>：以上约束由 ArchUnit 测试固化（`backend/src/test/java/com/gym/architecture/ModuleBoundaryTest.java`），破坏即构建失败。</w:t>
      </w:r>
    </w:p>
    <w:p>
      <w:r>
        <w:rPr>
          <w:b/>
        </w:rPr>
        <w:t>典型协作链（约课 → 签到 → 课消）</w:t>
      </w:r>
      <w:r>
        <w:t>：</w:t>
      </w:r>
    </w:p>
    <w:p>
      <w:r>
        <w:t>`booking` 校验时经 `MembershipFacade` 查会籍、经 `CourseFacade` 占用名额 → 签到成功发布 `BookingCheckedInEvent` → `payment` 订阅后核销课包与记录课消 → `warning` 订阅后刷新活跃度。</w:t>
      </w:r>
    </w:p>
    <w:p>
      <w:pPr>
        <w:pStyle w:val="Heading1"/>
      </w:pPr>
      <w:r>
        <w:t>六、关键技术决策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决策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说明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对应要求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规则参数外置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阈值落 `rule_config`，改参数不发版；规则实现以策略+参数组合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模板"公共规则外置"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幂等设计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`booking` 唯一键 + 支付回调按 `out_trade_no` 去重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REQ-B4-001 / REQ-B5-004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状态机集中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状态迁移只能由业务事件触发，统一记录审计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业务状态 → 状态机管理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可解释预测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预测/评分保留 `detail_json` 与 `model_ver`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创新点可信度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迁移脚本独立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Flyway 脚本位于 `07-数据库与部署设计/db/migrations`，与代码同库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版本化管理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测试同库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`.feature` 与单元/架构测试同库管理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模型—测试—代码物理绑定</w:t>
            </w:r>
          </w:p>
        </w:tc>
      </w:tr>
    </w:tbl>
    <w:p>
      <w:pPr>
        <w:pStyle w:val="Heading1"/>
      </w:pPr>
      <w:r>
        <w:t>七、切片落地策略</w:t>
      </w:r>
    </w:p>
    <w:p>
      <w:pPr>
        <w:ind w:left="420"/>
      </w:pPr>
      <w:r>
        <w:t>• **S1（当前）**：只实现 membership / course / booking + system 最小闭环，不引入 payment 的真实支付（先用 Mock 适配器），保证最小可用且可验证。</w:t>
      </w:r>
    </w:p>
    <w:p>
      <w:pPr>
        <w:ind w:left="420"/>
      </w:pPr>
      <w:r>
        <w:t>• **扩展点预留**：`payment` 的外部依赖以适配器 + 接口隔离，接真实微信支付时只替换适配器实现；`warning` 以 `rule-v1` 起步，后续替换评分策略不影响调用方。</w:t>
      </w:r>
    </w:p>
    <w:p>
      <w:pPr>
        <w:ind w:left="420"/>
      </w:pPr>
      <w:r>
        <w:t>• **接入原则**：后续切片只**新增模块或新增方法**，不修改已完成切片的核心逻辑与既有契约（契约变更须走版本化流程）。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