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数据库设计说明</w:t>
      </w:r>
    </w:p>
    <w:p>
      <w:r>
        <w:t>&gt; 所属阶段：第七阶段（数据库、外部接口、业务数据初始化与部署方案设计）</w:t>
      </w:r>
    </w:p>
    <w:p>
      <w:r>
        <w:t>&gt; 设计方式："全局原则先行、切片逐步细化"</w:t>
      </w:r>
    </w:p>
    <w:p>
      <w:r>
        <w:t>&gt; 数据库：MySQL 8.0 / utf8mb4</w:t>
      </w:r>
    </w:p>
    <w:p>
      <w:r>
        <w:t>&gt; 迁移脚本：`db/migrations/V1__*.sql` ~ `V5__*.sql`（版本化管理，禁止人工直改生产库）</w:t>
      </w:r>
    </w:p>
    <w:p>
      <w:pPr>
        <w:pStyle w:val="Heading1"/>
      </w:pPr>
      <w:r>
        <w:t>一、设计依据（从业务推导，而非凭经验堆表）</w:t>
      </w:r>
    </w:p>
    <w:p>
      <w:r>
        <w:t>数据库设计依据包括：核心业务对象 O1–O8、业务信息项、业务活动 A1–A11 的输入输出、状态机、业务规则 R1–R10、接口交互、日志留痕与统计指标。映射关系如下：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设计依据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落地对象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核心业务对象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member / membership / course / booking / equipment / assessment / payment_order / ticket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状态机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各表 status 字段 + dict_item 枚举（与《系统状态流转说明》一致）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业务规则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rule_config（SYS-R1–R10 参数外置，可配置、可版本化）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业务活动输入输出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表字段与接口参数一一对应（如约课：member_id + course_id）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日志留痕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audit_log、equipment_log、ticket_log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统计指标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course.booked_count、booking.status、risk_score、commission_record 等支撑 RP1–RP9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接口交互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payment_order（订单与回调）、notification（提醒发送与重试）</w:t>
            </w:r>
          </w:p>
        </w:tc>
      </w:tr>
    </w:tbl>
    <w:p>
      <w:pPr>
        <w:pStyle w:val="Heading1"/>
      </w:pPr>
      <w:r>
        <w:t>二、全局设计原则</w:t>
      </w:r>
    </w:p>
    <w:p>
      <w:r>
        <w:t xml:space="preserve">1. </w:t>
      </w:r>
      <w:r>
        <w:rPr>
          <w:b/>
        </w:rPr>
        <w:t>命名</w:t>
      </w:r>
      <w:r>
        <w:t>：小写 snake_case；表名对应领域对象；外键统一 `xxx_id`。</w:t>
      </w:r>
    </w:p>
    <w:p>
      <w:r>
        <w:t xml:space="preserve">2. </w:t>
      </w:r>
      <w:r>
        <w:rPr>
          <w:b/>
        </w:rPr>
        <w:t>主键</w:t>
      </w:r>
      <w:r>
        <w:t>：`id BIGINT AUTO_INCREMENT`；对外暴露业务号（member_no / order_no / ticket_no）。</w:t>
      </w:r>
    </w:p>
    <w:p>
      <w:r>
        <w:t xml:space="preserve">3. </w:t>
      </w:r>
      <w:r>
        <w:rPr>
          <w:b/>
        </w:rPr>
        <w:t>审计列</w:t>
      </w:r>
      <w:r>
        <w:t>：核心表统一含 `created_at / updated_at / created_by / updated_by`。</w:t>
      </w:r>
    </w:p>
    <w:p>
      <w:r>
        <w:t xml:space="preserve">4. </w:t>
      </w:r>
      <w:r>
        <w:rPr>
          <w:b/>
        </w:rPr>
        <w:t>软删除</w:t>
      </w:r>
      <w:r>
        <w:t>：主数据表用 `deleted_at`，不物理删除（合规与追溯）。</w:t>
      </w:r>
    </w:p>
    <w:p>
      <w:r>
        <w:t xml:space="preserve">5. </w:t>
      </w:r>
      <w:r>
        <w:rPr>
          <w:b/>
        </w:rPr>
        <w:t>金额</w:t>
      </w:r>
      <w:r>
        <w:t>：`DECIMAL(10,2)`，禁用浮点。</w:t>
      </w:r>
    </w:p>
    <w:p>
      <w:r>
        <w:t xml:space="preserve">6. </w:t>
      </w:r>
      <w:r>
        <w:rPr>
          <w:b/>
        </w:rPr>
        <w:t>状态</w:t>
      </w:r>
      <w:r>
        <w:t>：`VARCHAR` + 字典枚举，便于扩展；状态迁移只能由业务事件触发，禁止直接改状态。</w:t>
      </w:r>
    </w:p>
    <w:p>
      <w:r>
        <w:t xml:space="preserve">7. </w:t>
      </w:r>
      <w:r>
        <w:rPr>
          <w:b/>
        </w:rPr>
        <w:t>参数外置</w:t>
      </w:r>
      <w:r>
        <w:t>：规则阈值（N/D/T、时间窗、提成比例）全部落 `rule_config`，改参数不改代码。</w:t>
      </w:r>
    </w:p>
    <w:p>
      <w:r>
        <w:t xml:space="preserve">8. </w:t>
      </w:r>
      <w:r>
        <w:rPr>
          <w:b/>
        </w:rPr>
        <w:t>可解释性</w:t>
      </w:r>
      <w:r>
        <w:t>：预测与评分表保留 `detail_json`（命中条件、特征明细），保证可人工核查。</w:t>
      </w:r>
    </w:p>
    <w:p>
      <w:r>
        <w:t xml:space="preserve">9. </w:t>
      </w:r>
      <w:r>
        <w:rPr>
          <w:b/>
        </w:rPr>
        <w:t>幂等</w:t>
      </w:r>
      <w:r>
        <w:t>：`booking` 对 (member_id, course_id) 建唯一键，防止重复提交。</w:t>
      </w:r>
    </w:p>
    <w:p>
      <w:r>
        <w:t xml:space="preserve">10. </w:t>
      </w:r>
      <w:r>
        <w:rPr>
          <w:b/>
        </w:rPr>
        <w:t>时区</w:t>
      </w:r>
      <w:r>
        <w:t>：统一 `Asia/Shanghai (+08:00)`。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66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库表结构总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6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数据库表结构总览</w:t>
      </w:r>
    </w:p>
    <w:p>
      <w:pPr>
        <w:pStyle w:val="Heading1"/>
      </w:pPr>
      <w:r>
        <w:t>三、表清单（按切片）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切片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迁移脚本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表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支撑 M0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V1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sys_user、sys_role、sys_user_role、dict_item、rule_config、audit_log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S1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V1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member、membership、course、booking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S2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V2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payment_order、settlement、notification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S3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V3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assessment、follow_task、commission_rule、commission_record、course_consumption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S4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V4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risk_score、warning_task、booking_prediction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S5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V5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equipment、equipment_log、ticket、ticket_log</w:t>
            </w:r>
          </w:p>
        </w:tc>
      </w:tr>
    </w:tbl>
    <w:p>
      <w:pPr>
        <w:pStyle w:val="Heading1"/>
      </w:pPr>
      <w:r>
        <w:t>四、关键设计说明</w:t>
      </w:r>
    </w:p>
    <w:p>
      <w:pPr>
        <w:ind w:left="420"/>
      </w:pPr>
      <w:r>
        <w:t>• **容量与冲突（SYS-R3）**：`course.booked_count` 冗余计数减少并发校验压力；`idx_course_coach_time`、`idx_course_room_time` 支撑排课冲突检测；`booking` 唯一键防重复。</w:t>
      </w:r>
    </w:p>
    <w:p>
      <w:pPr>
        <w:ind w:left="420"/>
      </w:pPr>
      <w:r>
        <w:t>• **会籍有效性（SYS-R1/R2）**：`membership.status` + `end_date` + `frozen_from/to`，过期与冻结判定不依赖人工。</w:t>
      </w:r>
    </w:p>
    <w:p>
      <w:pPr>
        <w:ind w:left="420"/>
      </w:pPr>
      <w:r>
        <w:t>• **爽约惩罚（SYS-R4）**：由 `booking.status='no_show'` 计数推导，不单独存计数，避免不一致。</w:t>
      </w:r>
    </w:p>
    <w:p>
      <w:pPr>
        <w:ind w:left="420"/>
      </w:pPr>
      <w:r>
        <w:t>• **提醒（SYS-R6）**：`notification` 记录发送状态与重试次数，失败可降级到短信渠道。</w:t>
      </w:r>
    </w:p>
    <w:p>
      <w:pPr>
        <w:ind w:left="420"/>
      </w:pPr>
      <w:r>
        <w:t>• **流失/爽约预测（SYS-R7/R8，创新点）**：`risk_score` 存风险等级与命中条件；`booking_prediction` 存概率、动作与 `model_ver`（先 `rule-v1`，后续演进模型时保留追溯）。</w:t>
      </w:r>
    </w:p>
    <w:p>
      <w:pPr>
        <w:ind w:left="420"/>
      </w:pPr>
      <w:r>
        <w:t>• **提成（SYS-R10）**：`commission_record` 汇总，`course_consumption` 为下钻明细，保证"可核对、可申诉"。</w:t>
      </w:r>
    </w:p>
    <w:p>
      <w:pPr>
        <w:pStyle w:val="Heading1"/>
      </w:pPr>
      <w:r>
        <w:t>五、索引与约束要点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表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关键索引/约束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目的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booking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UNIQUE(member_id, course_id)；INDEX(course_id, status)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幂等 + 签到统计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course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INDEX(coach_id, start_time)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排课冲突检测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membership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INDEX(member_id, status)；INDEX(end_date)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约课校验 + 到期扫描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payment_order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UNIQUE(order_no)；UNIQUE(out_trade_no)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订单唯一、回调幂等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risk_score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UNIQUE(member_id, score_date)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每日评分不重复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audit_log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INDEX(target_type, target_id)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追溯与审计</w:t>
            </w:r>
          </w:p>
        </w:tc>
      </w:tr>
    </w:tbl>
    <w:p>
      <w:pPr>
        <w:pStyle w:val="Heading1"/>
      </w:pPr>
      <w:r>
        <w:t>六、迁移与版本管理</w:t>
      </w:r>
    </w:p>
    <w:p>
      <w:pPr>
        <w:ind w:left="420"/>
      </w:pPr>
      <w:r>
        <w:t>• 采用 **Flyway 风格**命名：`V{n}__描述.sql`（顺序执行、不可修改历史脚本），基础数据用 `R__seed_base_data.sql`（可重复执行、幂等）。</w:t>
      </w:r>
    </w:p>
    <w:p>
      <w:pPr>
        <w:ind w:left="420"/>
      </w:pPr>
      <w:r>
        <w:t>• 上线流程：发布前在预发库回放全部迁移 → 校验 → 生产执行 → 记录版本表（flyway_schema_history）。</w:t>
      </w:r>
    </w:p>
    <w:p>
      <w:pPr>
        <w:ind w:left="420"/>
      </w:pPr>
      <w:r>
        <w:t>• **禁止**直接改生产库结构；任何变更以新增迁移脚本形式提交，并同步更新本文档与测试用例。</w:t>
      </w:r>
    </w:p>
    <w:p>
      <w:pPr>
        <w:pStyle w:val="Heading1"/>
      </w:pPr>
      <w:r>
        <w:t>七、切片细化策略</w:t>
      </w:r>
    </w:p>
    <w:p>
      <w:r>
        <w:t>V1 先支撑 S1 最小闭环（会员/会籍/课程/预约）；每完成一个切片追加一份迁移脚本（V2…V5），无需等待全量设计完成即可上线验证；后续切片表结构不影响已完成切片的既有字段（只增不改）。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