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部署方案设计</w:t>
      </w:r>
    </w:p>
    <w:p>
      <w:r>
        <w:t>&gt; 所属阶段：第七阶段（数据库、外部接口、业务数据初始化与部署方案设计）</w:t>
      </w:r>
    </w:p>
    <w:p>
      <w:r>
        <w:t>&gt; 编排文件：`deploy/docker-compose.yml`、`deploy/nginx.conf`、`deploy/.env.example`</w:t>
      </w:r>
    </w:p>
    <w:p>
      <w:r>
        <w:t>&gt; 原则：可先在本机/试点跑通，再以相同编排放大到生产；部署方案与数据迁移切换安排衔接，形成完整上线方案。</w:t>
      </w:r>
    </w:p>
    <w:p>
      <w:pPr>
        <w:pStyle w:val="Heading1"/>
      </w:pPr>
      <w:r>
        <w:t>一、运行环境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组件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版本/规格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操作系统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Windows 11 或 Linux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笔记本即试点环境；生产建议 Linux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容器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Docker + Docker Compose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一套编排，试点与生产同构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MySQL 8.0（utf8mb4, +08:00）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仅监听 127.0.0.1，不暴露公网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缓存/队列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Redis 7（AOF 持久化）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会话、access_token 缓存、定时任务锁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后端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API 服务（容器，端口 8080）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业务服务 + 规则引擎 + 定时任务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反向代理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Nginx 1.27（80/443）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强制 HTTPS、转发 API、托管管理后台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会员端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微信小程序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由微信平台承载，后端提供 API</w:t>
            </w:r>
          </w:p>
        </w:tc>
      </w:tr>
    </w:tbl>
    <w:p>
      <w:pPr>
        <w:pStyle w:val="Heading1"/>
      </w:pPr>
      <w:r>
        <w:t>二、网络与安全要求</w:t>
      </w:r>
    </w:p>
    <w:p>
      <w:pPr>
        <w:ind w:left="420"/>
      </w:pPr>
      <w:r>
        <w:t>• **强制 HTTPS**（TLS 1.2/1.3），HTTP 301 跳转；开启 HSTS、`X-Content-Type-Options`、`X-Frame-Options`。</w:t>
      </w:r>
    </w:p>
    <w:p>
      <w:pPr>
        <w:ind w:left="420"/>
      </w:pPr>
      <w:r>
        <w:t>• 数据库与 Redis **不对外暴露端口**（compose 中绑定 `127.0.0.1`）。</w:t>
      </w:r>
    </w:p>
    <w:p>
      <w:pPr>
        <w:ind w:left="420"/>
      </w:pPr>
      <w:r>
        <w:t>• 密钥与凭据一律走 `.env`（**不入版本库**，`.gitignore` 已排除），禁止硬编码。</w:t>
      </w:r>
    </w:p>
    <w:p>
      <w:pPr>
        <w:ind w:left="420"/>
      </w:pPr>
      <w:r>
        <w:t>• 支付回调 `/api/pay/notify` 必须公网可达且**验签**；其余接口仅需小程序侧可达。</w:t>
      </w:r>
    </w:p>
    <w:p>
      <w:pPr>
        <w:ind w:left="420"/>
      </w:pPr>
      <w:r>
        <w:t>• 权限最小化：应用使用独立数据库账号（非 root），仅授予必需权限。</w:t>
      </w:r>
    </w:p>
    <w:p>
      <w:pPr>
        <w:ind w:left="420"/>
      </w:pPr>
      <w:r>
        <w:t>• ⚠️ 关联提醒：本机全局 git 配置存在 `http.sslVerify=false`，**建议改回 true** 或安装代理根证书（与部署无关，但同属本机安全基线）。</w:t>
      </w:r>
    </w:p>
    <w:p>
      <w:pPr>
        <w:pStyle w:val="Heading1"/>
      </w:pPr>
      <w:r>
        <w:t>三、发布方式</w:t>
      </w:r>
    </w:p>
    <w:p>
      <w:r>
        <w:t xml:space="preserve">1. </w:t>
      </w:r>
      <w:r>
        <w:rPr>
          <w:b/>
        </w:rPr>
        <w:t>构建</w:t>
      </w:r>
      <w:r>
        <w:t>：CI 或本地 `docker compose build`，镜像打标签 `gym-api:&lt;版本号&gt;`（对应阶段号或语义化版本）。</w:t>
      </w:r>
    </w:p>
    <w:p>
      <w:r>
        <w:t xml:space="preserve">2. </w:t>
      </w:r>
      <w:r>
        <w:rPr>
          <w:b/>
        </w:rPr>
        <w:t>数据库迁移</w:t>
      </w:r>
      <w:r>
        <w:t>：容器启动前/启动时执行 Flyway，按 `V1→V5` 顺序回放迁移脚本，并跑 `R__seed_base_data.sql`；</w:t>
      </w:r>
      <w:r>
        <w:rPr>
          <w:b/>
        </w:rPr>
        <w:t>迁移失败即中止发布</w:t>
      </w:r>
      <w:r>
        <w:t>。</w:t>
      </w:r>
    </w:p>
    <w:p>
      <w:r>
        <w:t xml:space="preserve">3. </w:t>
      </w:r>
      <w:r>
        <w:rPr>
          <w:b/>
        </w:rPr>
        <w:t>部署</w:t>
      </w:r>
      <w:r>
        <w:t>：`docker compose up -d`（滚动重建 API 容器）。</w:t>
      </w:r>
    </w:p>
    <w:p>
      <w:r>
        <w:t xml:space="preserve">4. </w:t>
      </w:r>
      <w:r>
        <w:rPr>
          <w:b/>
        </w:rPr>
        <w:t>验证</w:t>
      </w:r>
      <w:r>
        <w:t>：健康检查 `/actuator/health`；冒烟关键路径（登录 → 约课 → 签到）。</w:t>
      </w:r>
    </w:p>
    <w:p>
      <w:r>
        <w:t xml:space="preserve">5. </w:t>
      </w:r>
      <w:r>
        <w:rPr>
          <w:b/>
        </w:rPr>
        <w:t>回滚</w:t>
      </w:r>
      <w:r>
        <w:t>：镜像回退到上一标签 + 数据库回滚到发布前备份（结构变更以"只增不改"为原则，降低回滚难度）。</w:t>
      </w:r>
    </w:p>
    <w:p>
      <w:r>
        <w:t xml:space="preserve">6. </w:t>
      </w:r>
      <w:r>
        <w:rPr>
          <w:b/>
        </w:rPr>
        <w:t>发布窗口</w:t>
      </w:r>
      <w:r>
        <w:t>：避开门店营业高峰（建议闭店后），切换类发布与数据迁移同窗口执行。</w:t>
      </w:r>
    </w:p>
    <w:p>
      <w:pPr>
        <w:pStyle w:val="Heading1"/>
      </w:pPr>
      <w:r>
        <w:t>四、配置管理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配置项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存放位置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是否入库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数据库/Redis 连接、端口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`.env`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否（`.env.example` 入库）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微信 AppID/Secret、支付商户密钥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`.env`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业务规则参数（N/D/T、时间窗、提成比例）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数据库 `rule_config`（店长可配）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是（不含敏感信息）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运行环境标识（dev/pilot/prod）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`.env` 的 `APP_PROFILE`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</w:tbl>
    <w:p>
      <w:r>
        <w:t>规则参数与代码解耦，改阈值无需发版，且变更留 `version` 与操作人。</w:t>
      </w:r>
    </w:p>
    <w:p>
      <w:pPr>
        <w:pStyle w:val="Heading1"/>
      </w:pPr>
      <w:r>
        <w:t>五、日志与监控</w:t>
      </w:r>
    </w:p>
    <w:p>
      <w:pPr>
        <w:ind w:left="420"/>
      </w:pPr>
      <w:r>
        <w:t>• **应用日志**：输出到 `deploy/logs`，按天滚动，保留 30 天；关键操作写 `audit_log`（权限、状态、财务）。</w:t>
      </w:r>
    </w:p>
    <w:p>
      <w:pPr>
        <w:ind w:left="420"/>
      </w:pPr>
      <w:r>
        <w:t>• **访问日志**：Nginx 记录，保留 30 天。</w:t>
      </w:r>
    </w:p>
    <w:p>
      <w:pPr>
        <w:ind w:left="420"/>
      </w:pPr>
      <w:r>
        <w:t>• **监控指标**（初步）：接口错误率、P95 响应时间、定时任务执行结果、支付回调失败数、notification 失败数。</w:t>
      </w:r>
    </w:p>
    <w:p>
      <w:pPr>
        <w:ind w:left="420"/>
      </w:pPr>
      <w:r>
        <w:t>• **告警**：支付异常（订单 `abnormal`）、预警任务超时升级、定时任务失败、磁盘/容器异常 → 通知店长与技术负责人。</w:t>
      </w:r>
    </w:p>
    <w:p>
      <w:pPr>
        <w:pStyle w:val="Heading1"/>
      </w:pPr>
      <w:r>
        <w:t>六、备份与恢复策略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项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数据库备份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每日 02:00 `mysqldump` 全量备份到 `deploy/backup`，保留 14 天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增量保护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开启 binlog，支持按时间点恢复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恢复演练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每季度一次恢复演练，记录 RTO/RPO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目标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RTO ≤ 4 小时；RPO ≤ 24 小时（试点期可放宽）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迁移前备份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数据迁移执行前**强制全量备份**并校验可恢复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试点（本机/单机 Docker） 生产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部署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docker compose 单机 同编排，建议独立服务器 + 定时快照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测试数据或迁移演练数据（脱敏） 真实业务数据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外部接口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Mock / 微信沙箱 微信正式环境（真实商户号）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域名与证书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自签证书或本机访问 正式域名 + 受信证书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备份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手动备份 自动每日备份 + 异地留存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监控告警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 w:eastAsia="宋体"/>
                <w:sz w:val="18"/>
              </w:rPr>
              <w:t>人工查看日志 自动告警</w:t>
            </w:r>
          </w:p>
        </w:tc>
      </w:tr>
    </w:tbl>
    <w:p>
      <w:pPr>
        <w:pStyle w:val="Heading1"/>
      </w:pPr>
      <w:r>
        <w:t>七、试点环境与生产环境的差异</w:t>
      </w:r>
    </w:p>
    <w:p>
      <w:r>
        <w:rPr>
          <w:b/>
        </w:rPr>
        <w:t>差异原则</w:t>
      </w:r>
      <w:r>
        <w:t>：试点与生产使用</w:t>
      </w:r>
      <w:r>
        <w:rPr>
          <w:b/>
        </w:rPr>
        <w:t>同一套编排与迁移脚本</w:t>
      </w:r>
      <w:r>
        <w:t>，仅配置与数据不同，避免"试点能跑、生产跑不起来"。</w:t>
      </w:r>
    </w:p>
    <w:p>
      <w:pPr>
        <w:pStyle w:val="Heading1"/>
      </w:pPr>
      <w:r>
        <w:t>八、与数据迁移切换的衔接（上线方案）</w:t>
      </w:r>
    </w:p>
    <w:p>
      <w:r>
        <w:t xml:space="preserve">1. </w:t>
      </w:r>
      <w:r>
        <w:rPr>
          <w:b/>
        </w:rPr>
        <w:t>T-7</w:t>
      </w:r>
      <w:r>
        <w:t>：生产环境搭建完成（MySQL/Redis/API/Nginx），执行全部迁移与种子数据，验证空库可正常启动。</w:t>
      </w:r>
    </w:p>
    <w:p>
      <w:r>
        <w:t xml:space="preserve">2. </w:t>
      </w:r>
      <w:r>
        <w:rPr>
          <w:b/>
        </w:rPr>
        <w:t>T-3</w:t>
      </w:r>
      <w:r>
        <w:t>：试点环境完成迁移演练；生产环境做一次"演练数据"全流程验证（含支付沙箱）。</w:t>
      </w:r>
    </w:p>
    <w:p>
      <w:r>
        <w:t xml:space="preserve">3. </w:t>
      </w:r>
      <w:r>
        <w:rPr>
          <w:b/>
        </w:rPr>
        <w:t>T-1</w:t>
      </w:r>
      <w:r>
        <w:t>：生产库全量备份 + 校验；确认回滚预案；冻结旧台账写入。</w:t>
      </w:r>
    </w:p>
    <w:p>
      <w:r>
        <w:t xml:space="preserve">4. </w:t>
      </w:r>
      <w:r>
        <w:rPr>
          <w:b/>
        </w:rPr>
        <w:t>T 日</w:t>
      </w:r>
      <w:r>
        <w:t>：执行正式数据迁移 → 核对签字 → 开放系统；现场值守。</w:t>
      </w:r>
    </w:p>
    <w:p>
      <w:r>
        <w:t xml:space="preserve">5. </w:t>
      </w:r>
      <w:r>
        <w:rPr>
          <w:b/>
        </w:rPr>
        <w:t>T+3</w:t>
      </w:r>
      <w:r>
        <w:t>：观察期结束，输出上线小结；关闭遗留清单。</w:t>
      </w:r>
    </w:p>
    <w:p>
      <w:pPr>
        <w:pStyle w:val="Heading1"/>
      </w:pPr>
      <w:r>
        <w:t>九、部署清单（Checklist）</w:t>
      </w:r>
    </w:p>
    <w:p>
      <w:pPr>
        <w:ind w:left="420"/>
      </w:pPr>
      <w:r>
        <w:t>☐ `.env` 已按环境填写，且未提交到版本库</w:t>
      </w:r>
    </w:p>
    <w:p>
      <w:pPr>
        <w:ind w:left="420"/>
      </w:pPr>
      <w:r>
        <w:t>☐ 微信 AppID/Secret、支付商户号与证书已配置（Q9）</w:t>
      </w:r>
    </w:p>
    <w:p>
      <w:pPr>
        <w:ind w:left="420"/>
      </w:pPr>
      <w:r>
        <w:t>☐ 提醒通道已选定（Q10）</w:t>
      </w:r>
    </w:p>
    <w:p>
      <w:pPr>
        <w:ind w:left="420"/>
      </w:pPr>
      <w:r>
        <w:t>☐ 数据库迁移脚本 V1–V5 与种子数据执行成功</w:t>
      </w:r>
    </w:p>
    <w:p>
      <w:pPr>
        <w:ind w:left="420"/>
      </w:pPr>
      <w:r>
        <w:t>☐ HTTPS 证书有效，HTTP 已强制跳转</w:t>
      </w:r>
    </w:p>
    <w:p>
      <w:pPr>
        <w:ind w:left="420"/>
      </w:pPr>
      <w:r>
        <w:t>☐ 数据库/Redis 端口未暴露公网</w:t>
      </w:r>
    </w:p>
    <w:p>
      <w:pPr>
        <w:ind w:left="420"/>
      </w:pPr>
      <w:r>
        <w:t>☐ 健康检查与冒烟用例通过</w:t>
      </w:r>
    </w:p>
    <w:p>
      <w:pPr>
        <w:ind w:left="420"/>
      </w:pPr>
      <w:r>
        <w:t>☐ 定时任务（评分/提醒/结算）已注册并验证</w:t>
      </w:r>
    </w:p>
    <w:p>
      <w:pPr>
        <w:ind w:left="420"/>
      </w:pPr>
      <w:r>
        <w:t>☐ 备份任务已配置并验证一次恢复</w:t>
      </w:r>
    </w:p>
    <w:p>
      <w:pPr>
        <w:ind w:left="420"/>
      </w:pPr>
      <w:r>
        <w:t>☐ 回滚预案与责任人已确认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