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Incident Response Plan (Template)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When an AI tool exposes data, produces a harmful output, or behaves unexpectedly in production, you do not want to be inventing a process under pressure. This </w:t>
      </w:r>
      <w:r>
        <w:rPr>
          <w:b/>
        </w:rPr>
        <w:t xml:space="preserve">one-page plan</w:t>
      </w:r>
      <w:r>
        <w:rPr/>
        <w:t xml:space="preserve"> names who does what, in what order. Keep it short enough that someone can follow it during a real incident. Assign the named roles below to actual people, then store it where the team can find it fast (data room + pinned in your incident channel).</w:t>
      </w:r>
      <w:r>
        <w:rPr>
          <w:b/>
        </w:rPr>
        <w:t xml:space="preserve">An "AI incident" includes:</w:t>
      </w:r>
      <w:r>
        <w:rPr/>
        <w:t xml:space="preserve"> customer/personal data entered into an unapproved tool, a confidential data leak via an AI tool, a harmful/discriminatory/defamatory AI output that reached a customer, prompt-injection or security compromise of an AI feature, or a critical AI dependency outage.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Plan owner:</w:t>
      </w:r>
      <w:r>
        <w:rPr/>
        <w:t xml:space="preserve"> [NAME, TITLE]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Last reviewed:</w:t>
      </w:r>
      <w:r>
        <w:rPr/>
        <w:t xml:space="preserve"> [YYYY-MM-DD]</w:t>
      </w:r>
    </w:p>
    <w:p>
      <w:pPr>
        <w:pStyle w:val="Heading2"/>
        <w:spacing w:lineRule="auto"/>
      </w:pPr>
      <w:r>
        <w:rPr/>
        <w:t xml:space="preserve">1. Who to Contact (Incident Roles)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(24/7)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Incident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the response end to end; makes the call on 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 / 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Technical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Investigates, contains, and remediates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 / 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Comms /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Customer, regulator, and internal 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 / 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Executive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Approves external notifications and major decisions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 / Slack]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Report an incident immediately to the Incident Lead</w:t>
      </w:r>
      <w:r>
        <w:rPr/>
        <w:t xml:space="preserve"> at </w:t>
      </w:r>
      <w:r>
        <w:rPr>
          <w:b/>
        </w:rPr>
        <w:t xml:space="preserve">[EMAIL / PHONE / SLACK]</w:t>
      </w:r>
      <w:r>
        <w:rPr/>
        <w:t xml:space="preserve"> — even if you are unsure it qualifies. Early reporting is never penalized.</w:t>
      </w:r>
    </w:p>
    <w:p>
      <w:pPr>
        <w:pStyle w:val="Heading2"/>
        <w:spacing w:lineRule="auto"/>
      </w:pPr>
      <w:r>
        <w:rPr/>
        <w:t xml:space="preserve">2. Detection Sources</w:t>
      </w:r>
    </w:p>
    <w:p>
      <w:pPr>
        <w:spacing w:lineRule="auto"/>
      </w:pPr>
      <w:r>
        <w:rPr/>
        <w:t xml:space="preserve">Incidents may surface from: employee self-report, customer complaint, security monitoring/alerts, vendor breach notification, audit logs, or social/press mention. Anyone who notices a possible incident must report it (Section 1).</w:t>
      </w:r>
    </w:p>
    <w:p>
      <w:pPr>
        <w:pStyle w:val="Heading2"/>
        <w:spacing w:lineRule="auto"/>
      </w:pPr>
      <w:r>
        <w:rPr/>
        <w:t xml:space="preserve">3. Severity Levels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response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SEV-1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Customer/regulated data exposed, or harmful output reached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</w:t>
            </w:r>
          </w:p>
          <w:p>
            <w:pPr>
              <w:spacing w:lineRule="auto"/>
            </w:pPr>
            <w:r>
              <w:rPr>
                <w:b/>
              </w:rPr>
              <w:t xml:space="preserve">immediately</w:t>
            </w:r>
          </w:p>
          <w:p>
            <w:pPr>
              <w:spacing w:lineRule="auto"/>
            </w:pPr>
            <w:r>
              <w:rPr/>
              <w:t xml:space="preserve">; assemble full team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SEV-2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Confidential/internal data exposed; significant malfunction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within </w:t>
            </w:r>
          </w:p>
          <w:p>
            <w:pPr>
              <w:spacing w:lineRule="auto"/>
            </w:pPr>
            <w:r>
              <w:rPr>
                <w:b/>
              </w:rPr>
              <w:t xml:space="preserve">[2 hours]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SEV-3 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Contained near-miss; no data left controlled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within </w:t>
            </w:r>
          </w:p>
          <w:p>
            <w:pPr>
              <w:spacing w:lineRule="auto"/>
            </w:pPr>
            <w:r>
              <w:rPr>
                <w:b/>
              </w:rPr>
              <w:t xml:space="preserve">[1 business day]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Response Steps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Report &amp; log</w:t>
      </w:r>
      <w:r>
        <w:rPr/>
        <w:t xml:space="preserve"> — notify the Incident Lead; open an incident record with timestamp, reporter, and what happened.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Triage &amp; classify</w:t>
      </w:r>
      <w:r>
        <w:rPr/>
        <w:t xml:space="preserve"> — Incident Lead assigns a severity (Section 3) and pulls in the needed roles.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Contain</w:t>
      </w:r>
      <w:r>
        <w:rPr/>
        <w:t xml:space="preserve"> — stop the bleeding: revoke tool access, disable the AI feature, rotate credentials/keys, or pull the affected output.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Assess scope</w:t>
      </w:r>
      <w:r>
        <w:rPr/>
        <w:t xml:space="preserve"> — what data, whose data, which systems, how long. Check audit logs and the AI Tool Inventory.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Remediate</w:t>
      </w:r>
      <w:r>
        <w:rPr/>
        <w:t xml:space="preserve"> — fix the root cause; confirm the exposure is closed.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Notify</w:t>
      </w:r>
      <w:r>
        <w:rPr/>
        <w:t xml:space="preserve"> — execute Section 5 if anyone outside the company is affected.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Recover</w:t>
      </w:r>
      <w:r>
        <w:rPr/>
        <w:t xml:space="preserve"> — restore normal operation and confirm controls are back in place.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Review</w:t>
      </w:r>
      <w:r>
        <w:rPr/>
        <w:t xml:space="preserve"> — run the post-incident review (Section 6) within [5 business days].</w:t>
      </w:r>
    </w:p>
    <w:p>
      <w:pPr>
        <w:pStyle w:val="Heading2"/>
        <w:spacing w:lineRule="auto"/>
      </w:pPr>
      <w:r>
        <w:rPr/>
        <w:t xml:space="preserve">5. Notification Protocol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Customers:</w:t>
      </w:r>
      <w:r>
        <w:rPr/>
        <w:t xml:space="preserve"> If customer data or a customer-facing output is affected, Comms/Legal drafts notice; Executive Sponsor approves before it goes out. Honor any </w:t>
      </w:r>
      <w:r>
        <w:rPr>
          <w:b/>
        </w:rPr>
        <w:t xml:space="preserve">breach-notification SLA in your customer contracts</w:t>
      </w:r>
      <w:r>
        <w:rPr/>
        <w:t xml:space="preserve"> (often 48–72 hours).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Regulators / authorities:</w:t>
      </w:r>
      <w:r>
        <w:rPr/>
        <w:t xml:space="preserve"> If personal data is involved, assess obligations under </w:t>
      </w:r>
      <w:r>
        <w:rPr>
          <w:b/>
        </w:rPr>
        <w:t xml:space="preserve">GDPR Art. 33 (72-hour breach notice)</w:t>
      </w:r>
      <w:r>
        <w:rPr/>
        <w:t xml:space="preserve">, the </w:t>
      </w:r>
      <w:r>
        <w:rPr>
          <w:b/>
        </w:rPr>
        <w:t xml:space="preserve">EU AI Act serious-incident duties</w:t>
      </w:r>
      <w:r>
        <w:rPr/>
        <w:t xml:space="preserve">, and any applicable US state laws. Loop in counsel.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Vendors:</w:t>
      </w:r>
      <w:r>
        <w:rPr/>
        <w:t xml:space="preserve"> Notify the affected AI vendor and request their support and logs.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Internal:</w:t>
      </w:r>
      <w:r>
        <w:rPr/>
        <w:t xml:space="preserve"> Brief the team on need-to-know; avoid speculation outside the incident channel.</w:t>
      </w:r>
    </w:p>
    <w:p>
      <w:pPr>
        <w:pStyle w:val="Heading2"/>
        <w:spacing w:lineRule="auto"/>
      </w:pPr>
      <w:r>
        <w:rPr/>
        <w:t xml:space="preserve">6. Post-Incident Review (within [5 business days])</w:t>
      </w:r>
    </w:p>
    <w:p>
      <w:pPr>
        <w:spacing w:lineRule="auto"/>
      </w:pPr>
      <w:r>
        <w:rPr/>
        <w:t xml:space="preserve">Hold a blameless review and document: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Timeline</w:t>
      </w:r>
      <w:r>
        <w:rPr/>
        <w:t xml:space="preserve"> — what happened and when.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Root cause</w:t>
      </w:r>
      <w:r>
        <w:rPr/>
        <w:t xml:space="preserve"> — why it happened.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What worked / what didn't</w:t>
      </w:r>
      <w:r>
        <w:rPr/>
        <w:t xml:space="preserve"> in the response.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Corrective actions</w:t>
      </w:r>
      <w:r>
        <w:rPr/>
        <w:t xml:space="preserve"> — concrete changes, each with an owner and due date.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Register update</w:t>
      </w:r>
      <w:r>
        <w:rPr/>
        <w:t xml:space="preserve"> — add or update the related entry in the </w:t>
      </w:r>
      <w:r>
        <w:rPr>
          <w:b/>
        </w:rPr>
        <w:t xml:space="preserve">AI Risk Register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Policy update</w:t>
      </w:r>
      <w:r>
        <w:rPr/>
        <w:t xml:space="preserve"> — revise the </w:t>
      </w:r>
      <w:r>
        <w:rPr>
          <w:b/>
        </w:rPr>
        <w:t xml:space="preserve">AI Acceptable Use Policy</w:t>
      </w:r>
      <w:r>
        <w:rPr/>
        <w:t xml:space="preserve"> or vendor approvals if needed.</w:t>
      </w:r>
    </w:p>
    <w:p>
      <w:pPr>
        <w:pStyle w:val="Heading2"/>
        <w:spacing w:lineRule="auto"/>
      </w:pPr>
      <w:r>
        <w:rPr/>
        <w:t xml:space="preserve">Incident Log (keep a running record)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done</w:t>
            </w:r>
          </w:p>
        </w:tc>
      </w:t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[YYYY-MM-DD]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[SEV-2]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[Short description]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[What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[Open/Closed]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[Y/N]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rows]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A — Framework Mapping (for your data room)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plan provides evidence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/ GDPR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detection &amp;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CC7.3, CC7.4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Art. 73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Breach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Art. 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Template provided by SiteOptz. This is a starting point, not legal advice. Confirm breach-notification obligations with qualified counsel before an incident occurs.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2026-06-24T19:33:38.011Z</dcterms:created>
  <dcterms:modified xsi:type="dcterms:W3CDTF">2026-06-24T19:33:38.011Z</dcterms:modified>
</cp:coreProperties>
</file>