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AI Incident Response Plan — Paid Edition</w:t>
      </w:r>
    </w:p>
    <w:p>
      <w:pPr>
        <w:ind w:left="284"/>
        <w:jc w:val="both"/>
        <w:spacing w:lineRule="auto"/>
      </w:pPr>
      <w:r>
        <w:rPr>
          <w:b/>
        </w:rPr>
        <w:t xml:space="preserve">How to use this template (delete this box before publishing):</w:t>
      </w:r>
      <w:r>
        <w:rPr/>
        <w:t xml:space="preserve"> This is the full program version of the AI Incident Response Plan. The free starter is a one-page runbook; this edition adds type-specific playbooks, a communication plan with message templates, a regulatory notification decision tree, evidence handling, and tabletop drills. Assign the named roles </w:t>
      </w:r>
      <w:r>
        <w:rPr>
          <w:b/>
        </w:rPr>
        <w:t xml:space="preserve">now</w:t>
      </w:r>
      <w:r>
        <w:rPr/>
        <w:t xml:space="preserve">, before an incident. Keep this in the data room and pin a short link to it in your incident channel.</w:t>
      </w:r>
      <w:r>
        <w:rPr>
          <w:b/>
        </w:rPr>
        <w:t xml:space="preserve">An "AI incident"</w:t>
      </w:r>
      <w:r>
        <w:rPr/>
        <w:t xml:space="preserve"> = customer/personal data entered into an unapproved tool, a confidential leak via an AI tool, a harmful/biased/defamatory output that reached a customer, prompt-injection or compromise of an AI feature, an AI vendor breach, or a critical AI dependency outage.</w:t>
      </w:r>
    </w:p>
    <w:p>
      <w:pPr>
        <w:spacing w:lineRule="auto"/>
      </w:pPr>
      <w:r>
        <w:rPr>
          <w:b/>
        </w:rPr>
        <w:t xml:space="preserve">Company:</w:t>
      </w:r>
      <w:r>
        <w:rPr/>
        <w:t xml:space="preserve"> [COMPANY NAME] </w:t>
      </w:r>
      <w:r>
        <w:rPr>
          <w:b/>
        </w:rPr>
        <w:t xml:space="preserve">Plan owner:</w:t>
      </w:r>
      <w:r>
        <w:rPr/>
        <w:t xml:space="preserve"> [NAME, TITLE] </w:t>
      </w:r>
      <w:r>
        <w:rPr>
          <w:b/>
        </w:rPr>
        <w:t xml:space="preserve">Version:</w:t>
      </w:r>
      <w:r>
        <w:rPr/>
        <w:t xml:space="preserve"> [1.0] </w:t>
      </w:r>
      <w:r>
        <w:rPr>
          <w:b/>
        </w:rPr>
        <w:t xml:space="preserve">Last reviewed:</w:t>
      </w:r>
      <w:r>
        <w:rPr/>
        <w:t xml:space="preserve"> [YYYY-MM-DD] </w:t>
      </w:r>
      <w:r>
        <w:rPr>
          <w:b/>
        </w:rPr>
        <w:t xml:space="preserve">Distribution:</w:t>
      </w:r>
      <w:r>
        <w:rPr/>
        <w:t xml:space="preserve"> [IR team, execs, on-call]</w:t>
      </w:r>
    </w:p>
    <w:p>
      <w:pPr>
        <w:pStyle w:val="Heading2"/>
        <w:spacing w:lineRule="auto"/>
      </w:pPr>
      <w:r>
        <w:rPr/>
        <w:t xml:space="preserve">1. Purpose &amp; Scope</w:t>
      </w:r>
    </w:p>
    <w:p>
      <w:pPr>
        <w:spacing w:lineRule="auto"/>
      </w:pPr>
      <w:r>
        <w:rPr/>
        <w:t xml:space="preserve">This plan defines how [COMPANY NAME] detects, responds to, and learns from AI incidents. It complements (and where relevant defers to) our general security incident response, and it connects to the </w:t>
      </w:r>
      <w:r>
        <w:rPr>
          <w:b/>
        </w:rPr>
        <w:t xml:space="preserve">AI Tool Inventory</w:t>
      </w:r>
      <w:r>
        <w:rPr/>
        <w:t xml:space="preserve"> (to scope impact) and the </w:t>
      </w:r>
      <w:r>
        <w:rPr>
          <w:b/>
        </w:rPr>
        <w:t xml:space="preserve">AI Risk Register</w:t>
      </w:r>
      <w:r>
        <w:rPr/>
        <w:t xml:space="preserve"> (to feed lessons back).</w:t>
      </w:r>
    </w:p>
    <w:p>
      <w:pPr>
        <w:pStyle w:val="Heading2"/>
        <w:spacing w:lineRule="auto"/>
      </w:pPr>
      <w:r>
        <w:rPr/>
        <w:t xml:space="preserve">2. Definitions &amp; Incident Taxonomy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exposure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Customer/personal/regulated data entered into an unapproved or consumer AI tool.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Confidential leak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code or secrets pasted into an AI tool.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Harmful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Discriminatory, defamatory, or dangerous AI output that reached a customer or the public.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 compromise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 injection, jailbreak, or account/key compromise of an AI feature.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Vendor breach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 AI vendor or sub-processor reports a breach affecting our data.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Availability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Outage or severe degradation of a critical AI dependency.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Shadow AI exposure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Discovery of an unsanctioned tool already handling sensitive data.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Roles &amp; Responsibilities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 (24/7)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Incident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Owns the response; sets severity; coordinates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[Phone/Slack]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Technical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Investigates, contains, remediates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[Phone/Slack]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Comms /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Customer, regulator, vendor, PR comms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[Phone/Slack]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Executive Sponsor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Approves external notices &amp; major calls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[Phone/Slack]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Scribe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Maintains the incident timeline &amp;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[Phone/Slack]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Report immediately to the Incident Lead</w:t>
      </w:r>
      <w:r>
        <w:rPr/>
        <w:t xml:space="preserve"> at </w:t>
      </w:r>
      <w:r>
        <w:rPr>
          <w:b/>
        </w:rPr>
        <w:t xml:space="preserve">[EMAIL / PHONE / SLACK]</w:t>
      </w:r>
      <w:r>
        <w:rPr/>
        <w:t xml:space="preserve"> — even if unsure. Early reporting is never penalized.</w:t>
      </w:r>
    </w:p>
    <w:p>
      <w:pPr>
        <w:pStyle w:val="Heading2"/>
        <w:spacing w:lineRule="auto"/>
      </w:pPr>
      <w:r>
        <w:rPr/>
        <w:t xml:space="preserve">4. Severity Classification Matrix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target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SEV-1 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Customer/regulated data exposed; harmful output reached customers; active compromise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PII sent to a training-enabled tool; defamatory output emailed to 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Immediate</w:t>
            </w:r>
          </w:p>
          <w:p>
            <w:pPr>
              <w:spacing w:lineRule="auto"/>
            </w:pPr>
            <w:r>
              <w:rPr/>
              <w:t xml:space="preserve">, full team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SEV-2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Confidential/internal data exposed; significant malfunction; vendor breach (limited)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code in consumer tool; biased output caught pre-send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Within </w:t>
            </w:r>
          </w:p>
          <w:p>
            <w:pPr>
              <w:spacing w:lineRule="auto"/>
            </w:pPr>
            <w:r>
              <w:rPr>
                <w:b/>
              </w:rPr>
              <w:t xml:space="preserve">[2 hours]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SEV-3 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Contained near-miss; no data left controlled systems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 self-reports a paste they immediately deleted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Within </w:t>
            </w:r>
          </w:p>
          <w:p>
            <w:pPr>
              <w:spacing w:lineRule="auto"/>
            </w:pPr>
            <w:r>
              <w:rPr>
                <w:b/>
              </w:rPr>
              <w:t xml:space="preserve">[1 business day]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Incident Lifecycle</w:t>
      </w:r>
    </w:p>
    <w:p>
      <w:pPr>
        <w:spacing w:lineRule="auto"/>
      </w:pPr>
      <w:r>
        <w:rPr/>
        <w:t xml:space="preserve">For every incident: </w:t>
      </w:r>
      <w:r>
        <w:rPr>
          <w:b/>
        </w:rPr>
        <w:t xml:space="preserve">Detect → Triage → Contain → Eradicate → Recover → Review.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Detect &amp; report</w:t>
      </w:r>
      <w:r>
        <w:rPr/>
        <w:t xml:space="preserve"> — open an incident record (time, reporter, what happened); notify Incident Lead.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Triage</w:t>
      </w:r>
      <w:r>
        <w:rPr/>
        <w:t xml:space="preserve"> — assign severity; pull in roles; Scribe starts the timeline.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Contain</w:t>
      </w:r>
      <w:r>
        <w:rPr/>
        <w:t xml:space="preserve"> — stop the bleeding (revoke access, disable feature, rotate keys, pull output).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Eradicate</w:t>
      </w:r>
      <w:r>
        <w:rPr/>
        <w:t xml:space="preserve"> — remove root cause; confirm exposure is closed.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Recover</w:t>
      </w:r>
      <w:r>
        <w:rPr/>
        <w:t xml:space="preserve"> — restore normal operation; verify controls are back in place.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Review</w:t>
      </w:r>
      <w:r>
        <w:rPr/>
        <w:t xml:space="preserve"> — run the post-incident review (Section 11) within [5 business days].</w:t>
      </w:r>
    </w:p>
    <w:p>
      <w:pPr>
        <w:pStyle w:val="Heading2"/>
        <w:spacing w:lineRule="auto"/>
      </w:pPr>
      <w:r>
        <w:rPr/>
        <w:t xml:space="preserve">6. Detection &amp; Monitoring Sources</w:t>
      </w:r>
    </w:p>
    <w:p>
      <w:pPr>
        <w:spacing w:lineRule="auto"/>
      </w:pPr>
      <w:r>
        <w:rPr/>
        <w:t xml:space="preserve">Employee self-report · security alerts/SIEM · vendor breach notifications · audit logs (SSO, tool admin) · customer complaints · social/press monitoring · finance anomalies (usage spikes).</w:t>
      </w:r>
    </w:p>
    <w:p>
      <w:pPr>
        <w:pStyle w:val="Heading2"/>
        <w:spacing w:lineRule="auto"/>
      </w:pPr>
      <w:r>
        <w:rPr/>
        <w:t xml:space="preserve">7. Type-Specific Playbooks</w:t>
      </w:r>
    </w:p>
    <w:p>
      <w:pPr>
        <w:pStyle w:val="Heading3"/>
        <w:spacing w:lineRule="auto"/>
      </w:pPr>
      <w:r>
        <w:rPr/>
        <w:t xml:space="preserve">7.1 Data exposure to an AI tool</w:t>
      </w:r>
    </w:p>
    <w:p>
      <w:pPr>
        <w:numPr>
          <w:ilvl w:val="0"/>
          <w:numId w:val="2"/>
        </w:numPr>
        <w:spacing w:lineRule="auto"/>
      </w:pPr>
      <w:r>
        <w:rPr/>
        <w:t xml:space="preserve">Identify the tool, data, and accounts involved (check the inventory).</w:t>
      </w:r>
    </w:p>
    <w:p>
      <w:pPr>
        <w:numPr>
          <w:ilvl w:val="0"/>
          <w:numId w:val="2"/>
        </w:numPr>
        <w:spacing w:lineRule="auto"/>
      </w:pPr>
      <w:r>
        <w:rPr/>
        <w:t xml:space="preserve">Revoke access; if the tool trains on inputs, request deletion/opt-out from the vendor in writing.</w:t>
      </w:r>
    </w:p>
    <w:p>
      <w:pPr>
        <w:numPr>
          <w:ilvl w:val="0"/>
          <w:numId w:val="2"/>
        </w:numPr>
        <w:spacing w:lineRule="auto"/>
      </w:pPr>
      <w:r>
        <w:rPr/>
        <w:t xml:space="preserve">Determine whose data and how much; check vendor retention terms.</w:t>
      </w:r>
    </w:p>
    <w:p>
      <w:pPr>
        <w:numPr>
          <w:ilvl w:val="0"/>
          <w:numId w:val="2"/>
        </w:numPr>
        <w:spacing w:lineRule="auto"/>
      </w:pPr>
      <w:r>
        <w:rPr/>
        <w:t xml:space="preserve">Trigger the notification decision tree (Section 9).</w:t>
      </w:r>
    </w:p>
    <w:p>
      <w:pPr>
        <w:numPr>
          <w:ilvl w:val="0"/>
          <w:numId w:val="2"/>
        </w:numPr>
        <w:spacing w:lineRule="auto"/>
      </w:pPr>
      <w:r>
        <w:rPr/>
        <w:t xml:space="preserve">Add/raise the related entry in the Risk Register.</w:t>
      </w:r>
    </w:p>
    <w:p>
      <w:pPr>
        <w:pStyle w:val="Heading3"/>
        <w:spacing w:lineRule="auto"/>
      </w:pPr>
      <w:r>
        <w:rPr/>
        <w:t xml:space="preserve">7.2 Prompt injection / model abuse</w:t>
      </w:r>
    </w:p>
    <w:p>
      <w:pPr>
        <w:numPr>
          <w:ilvl w:val="0"/>
          <w:numId w:val="3"/>
        </w:numPr>
        <w:spacing w:lineRule="auto"/>
      </w:pPr>
      <w:r>
        <w:rPr/>
        <w:t xml:space="preserve">Disable or sandbox the affected feature.</w:t>
      </w:r>
    </w:p>
    <w:p>
      <w:pPr>
        <w:numPr>
          <w:ilvl w:val="0"/>
          <w:numId w:val="3"/>
        </w:numPr>
        <w:spacing w:lineRule="auto"/>
      </w:pPr>
      <w:r>
        <w:rPr/>
        <w:t xml:space="preserve">Capture the malicious input/output for forensics.</w:t>
      </w:r>
    </w:p>
    <w:p>
      <w:pPr>
        <w:numPr>
          <w:ilvl w:val="0"/>
          <w:numId w:val="3"/>
        </w:numPr>
        <w:spacing w:lineRule="auto"/>
      </w:pPr>
      <w:r>
        <w:rPr/>
        <w:t xml:space="preserve">Assess what the injection could access (data, tools, actions).</w:t>
      </w:r>
    </w:p>
    <w:p>
      <w:pPr>
        <w:numPr>
          <w:ilvl w:val="0"/>
          <w:numId w:val="3"/>
        </w:numPr>
        <w:spacing w:lineRule="auto"/>
      </w:pPr>
      <w:r>
        <w:rPr/>
        <w:t xml:space="preserve">Patch input handling; add prompt-injection tests before re-enabling.</w:t>
      </w:r>
    </w:p>
    <w:p>
      <w:pPr>
        <w:pStyle w:val="Heading3"/>
        <w:spacing w:lineRule="auto"/>
      </w:pPr>
      <w:r>
        <w:rPr/>
        <w:t xml:space="preserve">7.3 Harmful / biased / defamatory output</w:t>
      </w:r>
    </w:p>
    <w:p>
      <w:pPr>
        <w:numPr>
          <w:ilvl w:val="0"/>
          <w:numId w:val="4"/>
        </w:numPr>
        <w:spacing w:lineRule="auto"/>
      </w:pPr>
      <w:r>
        <w:rPr/>
        <w:t xml:space="preserve">Remove or retract the output; stop further distribution.</w:t>
      </w:r>
    </w:p>
    <w:p>
      <w:pPr>
        <w:numPr>
          <w:ilvl w:val="0"/>
          <w:numId w:val="4"/>
        </w:numPr>
        <w:spacing w:lineRule="auto"/>
      </w:pPr>
      <w:r>
        <w:rPr/>
        <w:t xml:space="preserve">Assess who saw it and the potential harm.</w:t>
      </w:r>
    </w:p>
    <w:p>
      <w:pPr>
        <w:numPr>
          <w:ilvl w:val="0"/>
          <w:numId w:val="4"/>
        </w:numPr>
        <w:spacing w:lineRule="auto"/>
      </w:pPr>
      <w:r>
        <w:rPr/>
        <w:t xml:space="preserve">Comms/Legal prepares response; Exec approves any external statement.</w:t>
      </w:r>
    </w:p>
    <w:p>
      <w:pPr>
        <w:numPr>
          <w:ilvl w:val="0"/>
          <w:numId w:val="4"/>
        </w:numPr>
        <w:spacing w:lineRule="auto"/>
      </w:pPr>
      <w:r>
        <w:rPr/>
        <w:t xml:space="preserve">Add a bias/fairness action to the Risk Register; review the use case's human-review control.</w:t>
      </w:r>
    </w:p>
    <w:p>
      <w:pPr>
        <w:pStyle w:val="Heading3"/>
        <w:spacing w:lineRule="auto"/>
      </w:pPr>
      <w:r>
        <w:rPr/>
        <w:t xml:space="preserve">7.4 AI vendor breach</w:t>
      </w:r>
    </w:p>
    <w:p>
      <w:pPr>
        <w:numPr>
          <w:ilvl w:val="0"/>
          <w:numId w:val="5"/>
        </w:numPr>
        <w:spacing w:lineRule="auto"/>
      </w:pPr>
      <w:r>
        <w:rPr/>
        <w:t xml:space="preserve">Get the vendor's incident details, scope, and timeline.</w:t>
      </w:r>
    </w:p>
    <w:p>
      <w:pPr>
        <w:numPr>
          <w:ilvl w:val="0"/>
          <w:numId w:val="5"/>
        </w:numPr>
        <w:spacing w:lineRule="auto"/>
      </w:pPr>
      <w:r>
        <w:rPr/>
        <w:t xml:space="preserve">Determine our data exposure from the data-flow map.</w:t>
      </w:r>
    </w:p>
    <w:p>
      <w:pPr>
        <w:numPr>
          <w:ilvl w:val="0"/>
          <w:numId w:val="5"/>
        </w:numPr>
        <w:spacing w:lineRule="auto"/>
      </w:pPr>
      <w:r>
        <w:rPr/>
        <w:t xml:space="preserve">Rotate any shared credentials/keys.</w:t>
      </w:r>
    </w:p>
    <w:p>
      <w:pPr>
        <w:numPr>
          <w:ilvl w:val="0"/>
          <w:numId w:val="5"/>
        </w:numPr>
        <w:spacing w:lineRule="auto"/>
      </w:pPr>
      <w:r>
        <w:rPr/>
        <w:t xml:space="preserve">Run the notification decision tree based on </w:t>
      </w:r>
      <w:r>
        <w:rPr/>
        <w:t xml:space="preserve">our</w:t>
      </w:r>
      <w:r>
        <w:rPr/>
        <w:t xml:space="preserve"> affected data.</w:t>
      </w:r>
    </w:p>
    <w:p>
      <w:pPr>
        <w:pStyle w:val="Heading3"/>
        <w:spacing w:lineRule="auto"/>
      </w:pPr>
      <w:r>
        <w:rPr/>
        <w:t xml:space="preserve">7.5 Critical AI dependency outage</w:t>
      </w:r>
    </w:p>
    <w:p>
      <w:pPr>
        <w:numPr>
          <w:ilvl w:val="0"/>
          <w:numId w:val="6"/>
        </w:numPr>
        <w:spacing w:lineRule="auto"/>
      </w:pPr>
      <w:r>
        <w:rPr/>
        <w:t xml:space="preserve">Confirm scope and ETA from the vendor status page.</w:t>
      </w:r>
    </w:p>
    <w:p>
      <w:pPr>
        <w:numPr>
          <w:ilvl w:val="0"/>
          <w:numId w:val="6"/>
        </w:numPr>
        <w:spacing w:lineRule="auto"/>
      </w:pPr>
      <w:r>
        <w:rPr/>
        <w:t xml:space="preserve">Activate fallback (alternate provider / degraded mode) per the tool's plan.</w:t>
      </w:r>
    </w:p>
    <w:p>
      <w:pPr>
        <w:numPr>
          <w:ilvl w:val="0"/>
          <w:numId w:val="6"/>
        </w:numPr>
        <w:spacing w:lineRule="auto"/>
      </w:pPr>
      <w:r>
        <w:rPr/>
        <w:t xml:space="preserve">Communicate internally; update customers if the outage is customer-facing.</w:t>
      </w:r>
    </w:p>
    <w:p>
      <w:pPr>
        <w:numPr>
          <w:ilvl w:val="0"/>
          <w:numId w:val="6"/>
        </w:numPr>
        <w:spacing w:lineRule="auto"/>
      </w:pPr>
      <w:r>
        <w:rPr/>
        <w:t xml:space="preserve">After recovery, log it and reassess concentration risk in the register.</w:t>
      </w:r>
    </w:p>
    <w:p>
      <w:pPr>
        <w:pStyle w:val="Heading3"/>
        <w:spacing w:lineRule="auto"/>
      </w:pPr>
      <w:r>
        <w:rPr/>
        <w:t xml:space="preserve">7.6 Shadow AI exposure</w:t>
      </w:r>
    </w:p>
    <w:p>
      <w:pPr>
        <w:numPr>
          <w:ilvl w:val="0"/>
          <w:numId w:val="7"/>
        </w:numPr>
        <w:spacing w:lineRule="auto"/>
      </w:pPr>
      <w:r>
        <w:rPr/>
        <w:t xml:space="preserve">Treat as data exposure (7.1) if sensitive data is involved.</w:t>
      </w:r>
    </w:p>
    <w:p>
      <w:pPr>
        <w:numPr>
          <w:ilvl w:val="0"/>
          <w:numId w:val="7"/>
        </w:numPr>
        <w:spacing w:lineRule="auto"/>
      </w:pPr>
      <w:r>
        <w:rPr/>
        <w:t xml:space="preserve">Bring the tool into the intake/approval workflow or formally block it.</w:t>
      </w:r>
    </w:p>
    <w:p>
      <w:pPr>
        <w:numPr>
          <w:ilvl w:val="0"/>
          <w:numId w:val="7"/>
        </w:numPr>
        <w:spacing w:lineRule="auto"/>
      </w:pPr>
      <w:r>
        <w:rPr/>
        <w:t xml:space="preserve">Update the inventory; review how it went undetected.</w:t>
      </w:r>
    </w:p>
    <w:p>
      <w:pPr>
        <w:pStyle w:val="Heading2"/>
        <w:spacing w:lineRule="auto"/>
      </w:pPr>
      <w:r>
        <w:rPr/>
        <w:t xml:space="preserve">8. Communication Plan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Channel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SEV-1/2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channel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Affected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data/output affected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Comms/Legal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 Sponsor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+ account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Section 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Comms/Legal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 Sponsor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Formal notice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Vendor-related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support/security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/ 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Only if escalated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Comms/Legal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 Sponsor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Prepared statement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Keep customers informed even when you don't yet have every answer: what happened, what you're doing, what they should do, when you'll update next. (Templates in Appendix B.)</w:t>
      </w:r>
    </w:p>
    <w:p>
      <w:pPr>
        <w:pStyle w:val="Heading2"/>
        <w:spacing w:lineRule="auto"/>
      </w:pPr>
      <w:r>
        <w:rPr/>
        <w:t xml:space="preserve">9. Regulatory Notification Decision Tree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Was personal data involved?</w:t>
      </w:r>
      <w:r>
        <w:rPr/>
        <w:t xml:space="preserve"> If no → likely no statutory notice (still honor contract SLAs).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If yes — GDPR:</w:t>
      </w:r>
      <w:r>
        <w:rPr/>
        <w:t xml:space="preserve"> assess risk to individuals; notify the supervisory authority within </w:t>
      </w:r>
      <w:r>
        <w:rPr>
          <w:b/>
        </w:rPr>
        <w:t xml:space="preserve">72 hours</w:t>
      </w:r>
      <w:r>
        <w:rPr/>
        <w:t xml:space="preserve"> of awareness unless unlikely to result in risk; notify individuals if high risk. (GDPR Art. 33/34.)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EU AI Act:</w:t>
      </w:r>
      <w:r>
        <w:rPr/>
        <w:t xml:space="preserve"> if a high-risk system caused a </w:t>
      </w:r>
      <w:r>
        <w:rPr/>
        <w:t xml:space="preserve">serious incident</w:t>
      </w:r>
      <w:r>
        <w:rPr/>
        <w:t xml:space="preserve">, follow the serious-incident reporting duties.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US state laws:</w:t>
      </w:r>
      <w:r>
        <w:rPr/>
        <w:t xml:space="preserve"> check breach-notification statutes where affected individuals reside.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Sector rules:</w:t>
      </w:r>
      <w:r>
        <w:rPr/>
        <w:t xml:space="preserve"> HIPAA (health), GLBA (finance), etc., as applicable.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Contractual:</w:t>
      </w:r>
      <w:r>
        <w:rPr/>
        <w:t xml:space="preserve"> honor breach-notification SLAs in customer contracts (often 48–72h).</w:t>
      </w:r>
    </w:p>
    <w:p>
      <w:pPr>
        <w:ind w:left="284"/>
        <w:jc w:val="both"/>
        <w:spacing w:lineRule="auto"/>
      </w:pPr>
      <w:r>
        <w:rPr/>
        <w:t xml:space="preserve">When personal or regulated data is involved, </w:t>
      </w:r>
      <w:r>
        <w:rPr>
          <w:b/>
        </w:rPr>
        <w:t xml:space="preserve">loop in counsel before deciding not to notify.</w:t>
      </w:r>
    </w:p>
    <w:p>
      <w:pPr>
        <w:pStyle w:val="Heading2"/>
        <w:spacing w:lineRule="auto"/>
      </w:pPr>
      <w:r>
        <w:rPr/>
        <w:t xml:space="preserve">10. Evidence &amp; Forensics Handling</w:t>
      </w:r>
    </w:p>
    <w:p>
      <w:pPr>
        <w:numPr>
          <w:ilvl w:val="0"/>
          <w:numId w:val="9"/>
        </w:numPr>
        <w:spacing w:lineRule="auto"/>
      </w:pPr>
      <w:r>
        <w:rPr/>
        <w:t xml:space="preserve">Preserve logs, inputs/outputs, and timestamps before changing anything where feasible.</w:t>
      </w:r>
    </w:p>
    <w:p>
      <w:pPr>
        <w:numPr>
          <w:ilvl w:val="0"/>
          <w:numId w:val="9"/>
        </w:numPr>
        <w:spacing w:lineRule="auto"/>
      </w:pPr>
      <w:r>
        <w:rPr/>
        <w:t xml:space="preserve">Don't destroy evidence during containment; snapshot first.</w:t>
      </w:r>
    </w:p>
    <w:p>
      <w:pPr>
        <w:numPr>
          <w:ilvl w:val="0"/>
          <w:numId w:val="9"/>
        </w:numPr>
        <w:spacing w:lineRule="auto"/>
      </w:pPr>
      <w:r>
        <w:rPr/>
        <w:t xml:space="preserve">Record who accessed what and when.</w:t>
      </w:r>
    </w:p>
    <w:p>
      <w:pPr>
        <w:numPr>
          <w:ilvl w:val="0"/>
          <w:numId w:val="9"/>
        </w:numPr>
        <w:spacing w:lineRule="auto"/>
      </w:pPr>
      <w:r>
        <w:rPr/>
        <w:t xml:space="preserve">Keep an evidence list with the incident record.</w:t>
      </w:r>
    </w:p>
    <w:p>
      <w:pPr>
        <w:pStyle w:val="Heading2"/>
        <w:spacing w:lineRule="auto"/>
      </w:pPr>
      <w:r>
        <w:rPr/>
        <w:t xml:space="preserve">11. Post-Incident Review (within [5 business days])</w:t>
      </w:r>
    </w:p>
    <w:p>
      <w:pPr>
        <w:spacing w:lineRule="auto"/>
      </w:pPr>
      <w:r>
        <w:rPr/>
        <w:t xml:space="preserve">Blameless review documenting: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Timeline</w:t>
      </w:r>
      <w:r>
        <w:rPr/>
        <w:t xml:space="preserve"> — what happened, when, who did what.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Root cause</w:t>
      </w:r>
      <w:r>
        <w:rPr/>
        <w:t xml:space="preserve"> — the real cause, not the symptom.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What worked / didn't</w:t>
      </w:r>
      <w:r>
        <w:rPr/>
        <w:t xml:space="preserve"> in detection and response.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Corrective actions</w:t>
      </w:r>
      <w:r>
        <w:rPr/>
        <w:t xml:space="preserve"> — each with an owner and due date.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Register update</w:t>
      </w:r>
      <w:r>
        <w:rPr/>
        <w:t xml:space="preserve"> — add/raise the related AI risk.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Policy/inventory update</w:t>
      </w:r>
      <w:r>
        <w:rPr/>
        <w:t xml:space="preserve"> — revise the AUP, approvals, or inventory as needed.</w:t>
      </w:r>
    </w:p>
    <w:p>
      <w:pPr>
        <w:pStyle w:val="Heading2"/>
        <w:spacing w:lineRule="auto"/>
      </w:pPr>
      <w:r>
        <w:rPr/>
        <w:t xml:space="preserve">12. Testing &amp; Tabletop Exercises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Cadence:</w:t>
      </w:r>
      <w:r>
        <w:rPr/>
        <w:t xml:space="preserve"> at least </w:t>
      </w:r>
      <w:r>
        <w:rPr>
          <w:b/>
        </w:rPr>
        <w:t xml:space="preserve">[twice a year]</w:t>
      </w:r>
      <w:r>
        <w:rPr/>
        <w:t xml:space="preserve">, plus after any major change.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Format:</w:t>
      </w:r>
      <w:r>
        <w:rPr/>
        <w:t xml:space="preserve"> 60-minute tabletop; walk a scenario through the lifecycle; capture gaps as actions.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Scenarios:</w:t>
      </w:r>
      <w:r>
        <w:rPr/>
        <w:t xml:space="preserve"> see Appendix D.</w:t>
      </w:r>
    </w:p>
    <w:p>
      <w:pPr>
        <w:pStyle w:val="Heading2"/>
        <w:spacing w:lineRule="auto"/>
      </w:pPr>
      <w:r>
        <w:rPr/>
        <w:t xml:space="preserve">13. Contact Directory &amp; Escalation Tree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[#]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[#]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 Sponsor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[#]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Vendor security contacts:</w:t>
      </w:r>
      <w:r>
        <w:rPr/>
        <w:t xml:space="preserve"> [OpenAI / Anthropic / etc. support &amp; security URLs].</w:t>
      </w:r>
    </w:p>
    <w:p>
      <w:pPr>
        <w:pStyle w:val="Heading2"/>
        <w:spacing w:lineRule="auto"/>
      </w:pPr>
      <w:r>
        <w:rPr/>
        <w:t xml:space="preserve">14. Plan Maintenance &amp; Version Control</w:t>
      </w:r>
    </w:p>
    <w:p>
      <w:pPr>
        <w:spacing w:lineRule="auto"/>
      </w:pPr>
      <w:r>
        <w:rPr/>
        <w:t xml:space="preserve">Reviewed at least </w:t>
      </w:r>
      <w:r>
        <w:rPr>
          <w:b/>
        </w:rPr>
        <w:t xml:space="preserve">[annually]</w:t>
      </w:r>
      <w:r>
        <w:rPr/>
        <w:t xml:space="preserve"> and after any SEV-1/2 incident or tabletop. Owner keeps it current.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By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[Added vendor-breach playbook]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Incident Log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involved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done</w:t>
            </w:r>
          </w:p>
        </w:tc>
      </w:t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[SEV-2]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[Data exposure]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[Short description]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[What data]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[Closed]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[Y]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Appendix A — Framework Mapping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plan provides evidence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NIST AI RMF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ISO/IEC 42001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 / GDPR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detection &amp;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 1.1, RESPOND 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CC7.3, CC7.4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 Art. 73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Breach 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GDPR Art. 33/34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Continuous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 &amp; exercises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 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Appendix B — Notification Templates</w:t>
      </w:r>
    </w:p>
    <w:p>
      <w:pPr>
        <w:spacing w:lineRule="auto"/>
      </w:pPr>
      <w:r>
        <w:rPr>
          <w:b/>
        </w:rPr>
        <w:t xml:space="preserve">Customer notice (skeleton):</w:t>
      </w:r>
      <w:r>
        <w:rPr/>
        <w:t xml:space="preserve"> what happened · what data was involved · what we've done · what you should do · how to reach us · when we'll update next.</w:t>
      </w:r>
    </w:p>
    <w:p>
      <w:pPr>
        <w:spacing w:lineRule="auto"/>
      </w:pPr>
      <w:r>
        <w:rPr>
          <w:b/>
        </w:rPr>
        <w:t xml:space="preserve">Regulator notice (skeleton):</w:t>
      </w:r>
      <w:r>
        <w:rPr/>
        <w:t xml:space="preserve"> nature of the breach · categories &amp; approximate number of individuals/records · likely consequences · measures taken · DPO/contact.</w:t>
      </w:r>
    </w:p>
    <w:p>
      <w:pPr>
        <w:pStyle w:val="Heading2"/>
        <w:spacing w:lineRule="auto"/>
      </w:pPr>
      <w:r>
        <w:rPr/>
        <w:t xml:space="preserve">Appendix C — Incident Log</w:t>
      </w:r>
    </w:p>
    <w:p>
      <w:pPr>
        <w:spacing w:lineRule="auto"/>
      </w:pPr>
      <w:r>
        <w:rPr/>
        <w:t xml:space="preserve">Maintain the running table above for every incident, including SEV-3 near-misses (they're your best early warnings).</w:t>
      </w:r>
    </w:p>
    <w:p>
      <w:pPr>
        <w:pStyle w:val="Heading2"/>
        <w:spacing w:lineRule="auto"/>
      </w:pPr>
      <w:r>
        <w:rPr/>
        <w:t xml:space="preserve">Appendix D — Tabletop Exercise Scenarios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The helpful paste:</w:t>
      </w:r>
      <w:r>
        <w:rPr/>
        <w:t xml:space="preserve"> a sales rep pastes a customer list into a free chatbot to "clean it up." Walk detection → containment → notification.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The poisoned prompt:</w:t>
      </w:r>
      <w:r>
        <w:rPr/>
        <w:t xml:space="preserve"> a user injects instructions that make your support bot reveal another customer's ticket. Walk containment → forensics → fix.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The vendor email:</w:t>
      </w:r>
      <w:r>
        <w:rPr/>
        <w:t xml:space="preserve"> your AI vendor notifies you of a breach affecting stored prompts. Walk scoping → notification decision tree → comms.</w:t>
      </w:r>
    </w:p>
    <w:p>
      <w:pPr>
        <w:spacing w:lineRule="auto"/>
      </w:pPr>
      <w:r>
        <w:rPr/>
        <w:t xml:space="preserve">Template provided by SiteOptz. This is a starting point, not legal advice. Confirm breach-notification obligations with qualified counsel before an incident occurs.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2026-06-28T17:16:24.183Z</dcterms:created>
  <dcterms:modified xsi:type="dcterms:W3CDTF">2026-06-28T17:16:24.183Z</dcterms:modified>
</cp:coreProperties>
</file>