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080" w:right="1080" w:bottom="1080" w:left="108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AI Risk Register — Paid Edition</w:t>
      </w:r>
    </w:p>
    <w:p>
      <w:pPr>
        <w:ind w:left="284"/>
        <w:jc w:val="both"/>
        <w:spacing w:lineRule="auto"/>
      </w:pPr>
      <w:r>
        <w:rPr>
          <w:b/>
        </w:rPr>
        <w:t xml:space="preserve">How to use this template (delete this box before publishing):</w:t>
      </w:r>
      <w:r>
        <w:rPr/>
        <w:t xml:space="preserve"> This is the full risk-management version of the AI Risk Register. The free starter is a scored table; this edition adds a methodology, a risk taxonomy, a control library, inherent-vs-residual scoring, treatment plans, an EU AI Act classification worksheet, and board-ready reporting. Start with your </w:t>
      </w:r>
      <w:r>
        <w:rPr>
          <w:b/>
        </w:rPr>
        <w:t xml:space="preserve">top 5 risks</w:t>
      </w:r>
      <w:r>
        <w:rPr/>
        <w:t xml:space="preserve"> (pulled from the AI Tool Inventory) and expand quarterly. Don't try to boil the ocean on day one.</w:t>
      </w:r>
      <w:r>
        <w:rPr>
          <w:b/>
        </w:rPr>
        <w:t xml:space="preserve">Scoring in one line:</w:t>
      </w:r>
      <w:r>
        <w:rPr/>
        <w:t xml:space="preserve"> rate Likelihood (1–5) and Impact (1–5); </w:t>
      </w:r>
      <w:r>
        <w:rPr>
          <w:b/>
        </w:rPr>
        <w:t xml:space="preserve">Risk = Likelihood × Impact</w:t>
      </w:r>
      <w:r>
        <w:rPr/>
        <w:t xml:space="preserve"> (1–25). Score it twice — </w:t>
      </w:r>
      <w:r>
        <w:rPr>
          <w:b/>
        </w:rPr>
        <w:t xml:space="preserve">inherent</w:t>
      </w:r>
      <w:r>
        <w:rPr/>
        <w:t xml:space="preserve"> (before controls) and </w:t>
      </w:r>
      <w:r>
        <w:rPr>
          <w:b/>
        </w:rPr>
        <w:t xml:space="preserve">residual</w:t>
      </w:r>
      <w:r>
        <w:rPr/>
        <w:t xml:space="preserve"> (after controls). Anything with a residual score </w:t>
      </w:r>
      <w:r>
        <w:rPr>
          <w:b/>
        </w:rPr>
        <w:t xml:space="preserve">≥ 12 is High</w:t>
      </w:r>
      <w:r>
        <w:rPr/>
        <w:t xml:space="preserve"> and needs an active treatment plan.</w:t>
      </w:r>
    </w:p>
    <w:p>
      <w:pPr>
        <w:spacing w:lineRule="auto"/>
      </w:pPr>
      <w:r>
        <w:rPr>
          <w:b/>
        </w:rPr>
        <w:t xml:space="preserve">Company:</w:t>
      </w:r>
      <w:r>
        <w:rPr/>
        <w:t xml:space="preserve"> [COMPANY NAME] </w:t>
      </w:r>
      <w:r>
        <w:rPr>
          <w:b/>
        </w:rPr>
        <w:t xml:space="preserve">Register owner:</w:t>
      </w:r>
      <w:r>
        <w:rPr/>
        <w:t xml:space="preserve"> [NAME, TITLE] </w:t>
      </w:r>
      <w:r>
        <w:rPr>
          <w:b/>
        </w:rPr>
        <w:t xml:space="preserve">Version:</w:t>
      </w:r>
      <w:r>
        <w:rPr/>
        <w:t xml:space="preserve"> [1.0] </w:t>
      </w:r>
      <w:r>
        <w:rPr>
          <w:b/>
        </w:rPr>
        <w:t xml:space="preserve">Last updated:</w:t>
      </w:r>
      <w:r>
        <w:rPr/>
        <w:t xml:space="preserve"> [YYYY-MM-DD] </w:t>
      </w:r>
      <w:r>
        <w:rPr>
          <w:b/>
        </w:rPr>
        <w:t xml:space="preserve">Review cadence:</w:t>
      </w:r>
      <w:r>
        <w:rPr/>
        <w:t xml:space="preserve"> Quarterly (and after any incident)</w:t>
      </w:r>
    </w:p>
    <w:p>
      <w:pPr>
        <w:pStyle w:val="Heading2"/>
        <w:spacing w:lineRule="auto"/>
      </w:pPr>
      <w:r>
        <w:rPr/>
        <w:t xml:space="preserve">1. Purpose &amp; Scope</w:t>
      </w:r>
    </w:p>
    <w:p>
      <w:pPr>
        <w:spacing w:lineRule="auto"/>
      </w:pPr>
      <w:r>
        <w:rPr/>
        <w:t xml:space="preserve">This register identifies, scores, treats, and monitors the risks created by [COMPANY NAME]'s use of AI. It exists so we make deliberate, documented decisions about AI risk — instead of discovering them in an outage, a breach, or a customer audit. It covers every AI use case tied to a tool in the </w:t>
      </w:r>
      <w:r>
        <w:rPr>
          <w:b/>
        </w:rPr>
        <w:t xml:space="preserve">AI Tool Inventory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2. Risk Management Methodology</w:t>
      </w:r>
    </w:p>
    <w:p>
      <w:pPr>
        <w:spacing w:lineRule="auto"/>
      </w:pPr>
      <w:r>
        <w:rPr/>
        <w:t xml:space="preserve">We run a continuous five-step loop, aligned to NIST AI RMF (Govern, Map, Measure, Manage):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Govern</w:t>
      </w:r>
      <w:r>
        <w:rPr/>
        <w:t xml:space="preserve"> — roles, appetite, and this methodology are agreed and owned.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Identify</w:t>
      </w:r>
      <w:r>
        <w:rPr/>
        <w:t xml:space="preserve"> — surface risks from the inventory, incidents, and reviews.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Assess</w:t>
      </w:r>
      <w:r>
        <w:rPr/>
        <w:t xml:space="preserve"> — score inherent risk, then residual risk after controls.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Treat</w:t>
      </w:r>
      <w:r>
        <w:rPr/>
        <w:t xml:space="preserve"> — choose accept / mitigate / transfer / avoid; assign owner + due date.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Monitor</w:t>
      </w:r>
      <w:r>
        <w:rPr/>
        <w:t xml:space="preserve"> — track KRIs, review quarterly, update after incidents.</w:t>
      </w:r>
    </w:p>
    <w:p>
      <w:pPr>
        <w:pStyle w:val="Heading2"/>
        <w:spacing w:lineRule="auto"/>
      </w:pPr>
      <w:r>
        <w:rPr/>
        <w:t xml:space="preserve">3. Roles &amp; Responsibilities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Register Owner</w:t>
      </w:r>
      <w:r>
        <w:rPr/>
        <w:t xml:space="preserve"> — [Name]: maintains the register, runs quarterly reviews.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Risk Owners</w:t>
      </w:r>
      <w:r>
        <w:rPr/>
        <w:t xml:space="preserve"> — the person accountable for treating a specific risk.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Risk Acceptance Approver</w:t>
      </w:r>
      <w:r>
        <w:rPr/>
        <w:t xml:space="preserve"> — [Name, exec]: signs off when we choose to </w:t>
      </w:r>
      <w:r>
        <w:rPr/>
        <w:t xml:space="preserve">accept</w:t>
      </w:r>
      <w:r>
        <w:rPr/>
        <w:t xml:space="preserve"> a High risk.</w:t>
      </w:r>
    </w:p>
    <w:p>
      <w:pPr>
        <w:pStyle w:val="Heading2"/>
        <w:spacing w:lineRule="auto"/>
      </w:pPr>
      <w:r>
        <w:rPr/>
        <w:t xml:space="preserve">4. Risk Taxonomy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 it covers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Data privacy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PII/customer data exposed to a vendor or used in training.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Security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Prompt injection, data leakage, insecure AI-generated code, account compromise.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Bias &amp; fairness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Discriminatory or unfair outputs in decisions about people.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Accuracy / hallucination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Wrong output relied on without review.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IP / legal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Copyright, ownership of outputs, contract or license breach.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Vendor / concentration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Over-reliance on one provider; term, price, or availability changes.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Operational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Outage of a critical AI dependency; no fallback.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Regulatory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 AI Act high-risk obligations, GDPR, sector rules.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Reputational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 harm, viral failure, loss of customer trust.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Financial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Runaway usage costs, fines, remediation expense.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5. Scoring Framework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Likelihood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Impact</w:t>
            </w:r>
          </w:p>
        </w:tc>
      </w:t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Negligible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Unlikely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Possible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Moderate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Likely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Major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Almost certain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Severe (legal / PR / financial)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Risk = Likelihood × Impact.</w:t>
      </w:r>
      <w:r>
        <w:rPr/>
        <w:t xml:space="preserve"> Bands: </w:t>
      </w:r>
      <w:r>
        <w:rPr>
          <w:b/>
        </w:rPr>
        <w:t xml:space="preserve">1–5 Low · 6–11 Medium · 12–25 High.</w:t>
      </w:r>
    </w:p>
    <w:p>
      <w:pPr>
        <w:spacing w:lineRule="auto"/>
      </w:pPr>
      <w:r>
        <w:rPr>
          <w:b/>
        </w:rPr>
        <w:t xml:space="preserve">Inherent vs. residual:</w:t>
      </w:r>
      <w:r>
        <w:rPr/>
        <w:t xml:space="preserve"> score </w:t>
      </w:r>
      <w:r>
        <w:rPr/>
        <w:t xml:space="preserve">inherent</w:t>
      </w:r>
      <w:r>
        <w:rPr/>
        <w:t xml:space="preserve"> risk assuming no controls, then </w:t>
      </w:r>
      <w:r>
        <w:rPr/>
        <w:t xml:space="preserve">residual</w:t>
      </w:r>
      <w:r>
        <w:rPr/>
        <w:t xml:space="preserve"> risk with your current controls in place. The gap shows how much your controls are actually buying you.</w:t>
      </w:r>
    </w:p>
    <w:p>
      <w:pPr>
        <w:spacing w:lineRule="auto"/>
      </w:pPr>
      <w:r>
        <w:rPr>
          <w:b/>
        </w:rPr>
        <w:t xml:space="preserve">Risk heatmap (residual):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Impact ↓ / Likelihood →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</w:tr>
      <w:tblGrid>
        <w:gridCol w:w="1680"/>
        <w:gridCol w:w="1680"/>
        <w:gridCol w:w="1680"/>
        <w:gridCol w:w="1680"/>
        <w:gridCol w:w="1680"/>
        <w:gridCol w:w="1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Green 1–5 · Amber 6–11 · Red 12–25.</w:t>
      </w:r>
    </w:p>
    <w:p>
      <w:pPr>
        <w:pStyle w:val="Heading2"/>
        <w:spacing w:lineRule="auto"/>
      </w:pPr>
      <w:r>
        <w:rPr/>
        <w:t xml:space="preserve">6. Risk Appetite &amp; Tolerance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Low (1–5):</w:t>
      </w:r>
      <w:r>
        <w:rPr/>
        <w:t xml:space="preserve"> acceptable; monitor at quarterly review.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Medium (6–11):</w:t>
      </w:r>
      <w:r>
        <w:rPr/>
        <w:t xml:space="preserve"> acceptable only with a named owner and documented controls.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High (12–25):</w:t>
      </w:r>
      <w:r>
        <w:rPr>
          <w:b/>
        </w:rPr>
        <w:t xml:space="preserve">not acceptable</w:t>
      </w:r>
      <w:r>
        <w:rPr/>
        <w:t xml:space="preserve"> without an active treatment plan and a due date. Accepting a High risk requires written sign-off from the Risk Acceptance Approver.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Hard lines (never acceptable):</w:t>
      </w:r>
      <w:r>
        <w:rPr/>
        <w:t xml:space="preserve"> customer/regulated data in a tool that trains on inputs; fully automated decisions about people with no human review; processing regulated data with no DPA.</w:t>
      </w:r>
    </w:p>
    <w:p>
      <w:pPr>
        <w:pStyle w:val="Heading2"/>
        <w:spacing w:lineRule="auto"/>
      </w:pPr>
      <w:r>
        <w:rPr/>
        <w:t xml:space="preserve">7. Control Library</w:t>
      </w:r>
    </w:p>
    <w:p>
      <w:pPr>
        <w:spacing w:lineRule="auto"/>
      </w:pPr>
      <w:r>
        <w:rPr/>
        <w:t xml:space="preserve">Reusable controls to drop into treatment plans, by category: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Example controls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privacy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Enterprise tier with training disabled; signed DPA; data minimization; PII redaction.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SSO/MFA; secret scanning in CI; prompt-injection testing; least-privilege API keys.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Bias &amp; fairness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Human review of all decisions; bias testing; documented criteria.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Accuracy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Mandatory human review before customer-facing use; citation/verification.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IP / legal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 review; output-ownership terms; no third-party confidential data input.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Vendor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Fallback provider; contract caps; monitored sub-processor list.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Operational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Failover plan; rate-limit alarms; status-page monitoring.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Regulatory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 AI Act classification; counsel review; records of processing.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8. Master Risk Register</w:t>
      </w:r>
    </w:p>
    <w:p>
      <w:pPr>
        <w:ind w:left="284"/>
        <w:jc w:val="both"/>
        <w:spacing w:lineRule="auto"/>
      </w:pPr>
      <w:r>
        <w:rPr/>
        <w:t xml:space="preserve">Keep the live version in a spreadsheet. Duplicate the detailed block in Section 9 for each High risk.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775.3846153846154"/>
        <w:gridCol w:w="775.3846153846154"/>
        <w:gridCol w:w="775.3846153846154"/>
        <w:gridCol w:w="775.3846153846154"/>
        <w:gridCol w:w="775.3846153846154"/>
        <w:gridCol w:w="775.3846153846154"/>
        <w:gridCol w:w="775.3846153846154"/>
        <w:gridCol w:w="775.3846153846154"/>
        <w:gridCol w:w="775.3846153846154"/>
        <w:gridCol w:w="775.3846153846154"/>
        <w:gridCol w:w="775.3846153846154"/>
        <w:gridCol w:w="775.3846153846154"/>
        <w:gridCol w:w="775.3846153846154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 case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Tool(s)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Inherent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Controls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Residual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Treatment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Next review</w:t>
            </w:r>
          </w:p>
        </w:tc>
      </w:tr>
      <w:tblGrid>
        <w:gridCol w:w="775.3846153846154"/>
        <w:gridCol w:w="775.3846153846154"/>
        <w:gridCol w:w="775.3846153846154"/>
        <w:gridCol w:w="775.3846153846154"/>
        <w:gridCol w:w="775.3846153846154"/>
        <w:gridCol w:w="775.3846153846154"/>
        <w:gridCol w:w="775.3846153846154"/>
        <w:gridCol w:w="775.3846153846154"/>
        <w:gridCol w:w="775.3846153846154"/>
        <w:gridCol w:w="775.3846153846154"/>
        <w:gridCol w:w="775.3846153846154"/>
        <w:gridCol w:w="775.3846153846154"/>
        <w:gridCol w:w="775.3846153846154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[Support chatbot]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[CRM AI]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privacy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DPA, training off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Mitigate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[Name]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[date]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Mitigating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[date]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[Coding assistant]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[Copilot]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 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Biz tier, PR review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Mitigate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[Name]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[date]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[date]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[Screening aid]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[Tool]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Personal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Bias &amp; fairness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Human review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Mitigate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[Name]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[date]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[date]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[Add rows]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9. Risk Treatment Plans (per High risk)</w:t>
      </w:r>
    </w:p>
    <w:p>
      <w:pPr>
        <w:pStyle w:val="Heading3"/>
        <w:spacing w:lineRule="auto"/>
      </w:pPr>
      <w:r>
        <w:rPr/>
        <w:t xml:space="preserve">Treatment Plan — R-[NN]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Risk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[One-line description]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Residual score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[e.g., 12 — High]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Treatment strategy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[Mitigate / Transfer / Avoid / Accept]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Actions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[Specific steps]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[Name]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Due 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[YYYY-MM-DD]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Target residual score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[e.g., 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Acceptance sign-off (if accepting)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[Name, date]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[Open / In progress / Done]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10. EU AI Act High-Risk Classification Worksheet</w:t>
      </w:r>
    </w:p>
    <w:p>
      <w:pPr>
        <w:spacing w:lineRule="auto"/>
      </w:pPr>
      <w:r>
        <w:rPr/>
        <w:t xml:space="preserve">For each AI use case, work through: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Is it a prohibited practice?</w:t>
      </w:r>
      <w:r>
        <w:rPr/>
        <w:t xml:space="preserve"> (e.g., social scoring, manipulative use) → if yes, </w:t>
      </w:r>
      <w:r>
        <w:rPr>
          <w:b/>
        </w:rPr>
        <w:t xml:space="preserve">stop</w:t>
      </w:r>
      <w:r>
        <w:rPr/>
        <w:t xml:space="preserve">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Is it a listed high-risk use?</w:t>
      </w:r>
      <w:r>
        <w:rPr/>
        <w:t xml:space="preserve"> (e.g., employment/recruitment, credit, essential services, biometrics) → if yes, high-risk obligations likely apply.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Are you a provider or a deployer</w:t>
      </w:r>
      <w:r>
        <w:rPr/>
        <w:t xml:space="preserve"> of the system? (Different duties apply.)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If high-risk:</w:t>
      </w:r>
      <w:r>
        <w:rPr/>
        <w:t xml:space="preserve"> note obligations — risk management, data governance, human oversight, transparency, logging — and add them as risks/actions here.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Document the rationale</w:t>
      </w:r>
      <w:r>
        <w:rPr/>
        <w:t xml:space="preserve"> even when the answer is "not high-risk, because…". Auditors want the reasoning, not just the conclusion.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 case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Prohibited?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High-risk listed?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Provider/Deployer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Conclusion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Rationale</w:t>
            </w:r>
          </w:p>
        </w:tc>
      </w:tr>
      <w:tblGrid>
        <w:gridCol w:w="1680"/>
        <w:gridCol w:w="1680"/>
        <w:gridCol w:w="1680"/>
        <w:gridCol w:w="1680"/>
        <w:gridCol w:w="1680"/>
        <w:gridCol w:w="1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[Screening aid]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Possibly (employment)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Deployer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Treat as high-risk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[Used to rank candidates]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11. Bias &amp; Fairness Assessment Module</w:t>
      </w:r>
    </w:p>
    <w:p>
      <w:pPr>
        <w:spacing w:lineRule="auto"/>
      </w:pPr>
      <w:r>
        <w:rPr/>
        <w:t xml:space="preserve">Run this whenever an AI use case affects a person (hiring, pricing, access, credit):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What decision</w:t>
      </w:r>
      <w:r>
        <w:rPr/>
        <w:t xml:space="preserve"> does the AI influence, and how much weight does a human give it?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Protected attributes</w:t>
      </w:r>
      <w:r>
        <w:rPr/>
        <w:t xml:space="preserve"> that could be correlated with inputs?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Test:</w:t>
      </w:r>
      <w:r>
        <w:rPr/>
        <w:t xml:space="preserve"> compare outcomes across groups on representative data.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Mitigations:</w:t>
      </w:r>
      <w:r>
        <w:rPr/>
        <w:t xml:space="preserve"> human review, adjusted inputs, documented criteria, vendor bias documentation.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Record</w:t>
      </w:r>
      <w:r>
        <w:rPr/>
        <w:t xml:space="preserve"> the assessment date, findings, and owner. Re-run annually or on model change.</w:t>
      </w:r>
    </w:p>
    <w:p>
      <w:pPr>
        <w:pStyle w:val="Heading2"/>
        <w:spacing w:lineRule="auto"/>
      </w:pPr>
      <w:r>
        <w:rPr/>
        <w:t xml:space="preserve">12. Monitoring, KRIs &amp; Reporting</w:t>
      </w:r>
    </w:p>
    <w:p>
      <w:pPr>
        <w:spacing w:lineRule="auto"/>
      </w:pPr>
      <w:r>
        <w:rPr>
          <w:b/>
        </w:rPr>
        <w:t xml:space="preserve">Key risk indicators (review monthly):</w:t>
      </w:r>
    </w:p>
    <w:p>
      <w:pPr>
        <w:numPr>
          <w:ilvl w:val="0"/>
          <w:numId w:val="6"/>
        </w:numPr>
        <w:spacing w:lineRule="auto"/>
      </w:pPr>
      <w:r>
        <w:rPr/>
      </w:r>
    </w:p>
    <w:p>
      <w:pPr>
        <w:numPr>
          <w:ilvl w:val="0"/>
          <w:numId w:val="6"/>
        </w:numPr>
        <w:spacing w:lineRule="auto"/>
      </w:pPr>
      <w:r>
        <w:rPr/>
      </w:r>
    </w:p>
    <w:p>
      <w:pPr>
        <w:numPr>
          <w:ilvl w:val="0"/>
          <w:numId w:val="6"/>
        </w:numPr>
        <w:spacing w:lineRule="auto"/>
      </w:pPr>
      <w:r>
        <w:rPr/>
      </w:r>
    </w:p>
    <w:p>
      <w:pPr>
        <w:numPr>
          <w:ilvl w:val="0"/>
          <w:numId w:val="6"/>
        </w:num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Board-ready summary (one page, quarterly):</w:t>
      </w:r>
      <w:r>
        <w:rPr/>
        <w:t xml:space="preserve"> total risks by band, movement since last quarter, top 3 High risks with status, and any risks formally accepted.</w:t>
      </w:r>
    </w:p>
    <w:p>
      <w:pPr>
        <w:pStyle w:val="Heading2"/>
        <w:spacing w:lineRule="auto"/>
      </w:pPr>
      <w:r>
        <w:rPr/>
        <w:t xml:space="preserve">13. Review Cadence &amp; Change Log</w:t>
      </w:r>
    </w:p>
    <w:p>
      <w:pPr>
        <w:spacing w:lineRule="auto"/>
      </w:pPr>
      <w:r>
        <w:rPr>
          <w:b/>
        </w:rPr>
        <w:t xml:space="preserve">Quarterly review:</w:t>
      </w:r>
      <w:r>
        <w:rPr/>
        <w:t xml:space="preserve"> re-score residual risks, close completed treatments, add new risks from the inventory and incidents, refresh the board summary.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Change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By</w:t>
            </w:r>
          </w:p>
        </w:tc>
      </w:t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[date]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[Added R-03; classified as EU AI Act high-risk]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[name]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Appendix A — Framework Mapping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This register provides evidence for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NIST AI RMF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ISO/IEC 42001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SOC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 AI Act</w:t>
            </w:r>
          </w:p>
        </w:tc>
      </w:t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Risk identification &amp; measurement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MEASURE 2.2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6.1.2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CC3.2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Art. 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Ongoing risk 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MANAGE 1.1, MANAGE 2.1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CC3.2, CC3.4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Art. 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High-risk classification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MAP 1.5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CC2.3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Art. 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Bias &amp; fairness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MEASURE 2.11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6.1.2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CC3.2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Art. 10, Art. 15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Appendix B — Worked Examples</w:t>
      </w:r>
    </w:p>
    <w:p>
      <w:pPr>
        <w:spacing w:lineRule="auto"/>
      </w:pPr>
      <w:r>
        <w:rPr/>
        <w:t xml:space="preserve">Five fully scored risks (inherent → controls → residual) for a typical B2B SaaS: support chatbot (16→8), coding assistant (12→6), candidate screening (15→10), marketing content generator (8→4), vendor concentration on a single model provider (12→9). The pattern to notice: controls move most risks out of the Red band, but </w:t>
      </w:r>
      <w:r>
        <w:rPr>
          <w:b/>
        </w:rPr>
        <w:t xml:space="preserve">concentration risk</w:t>
      </w:r>
      <w:r>
        <w:rPr/>
        <w:t xml:space="preserve"> is usually the stubborn one because it needs a real fallback, not just a policy.</w:t>
      </w:r>
    </w:p>
    <w:p>
      <w:pPr>
        <w:pStyle w:val="Heading2"/>
        <w:spacing w:lineRule="auto"/>
      </w:pPr>
      <w:r>
        <w:rPr/>
        <w:t xml:space="preserve">Appendix C — Control-to-Framework Crosswalk</w:t>
      </w:r>
    </w:p>
    <w:p>
      <w:pPr>
        <w:spacing w:lineRule="auto"/>
      </w:pPr>
      <w:r>
        <w:rPr/>
        <w:t xml:space="preserve">Map each control in Section 7 to the frameworks it satisfies (e.g., "Signed DPA" → GDPR Art. 28, SOC 2 CC9.2, ISO 42001 6.1.2). Maintain as a table for questionnaire responses.</w:t>
      </w:r>
    </w:p>
    <w:p>
      <w:pPr>
        <w:pStyle w:val="Heading2"/>
        <w:spacing w:lineRule="auto"/>
      </w:pPr>
      <w:r>
        <w:rPr/>
        <w:t xml:space="preserve">Appendix D — Risk Acceptance Sign-Off</w:t>
      </w:r>
    </w:p>
    <w:p>
      <w:pPr>
        <w:ind w:left="284"/>
        <w:jc w:val="both"/>
        <w:spacing w:lineRule="auto"/>
      </w:pPr>
      <w:r>
        <w:rPr/>
        <w:t xml:space="preserve">I accept the residual risk described below on behalf of [COMPANY NAME], having reviewed the controls in place.</w:t>
      </w:r>
    </w:p>
    <w:p>
      <w:pPr>
        <w:spacing w:lineRule="auto"/>
      </w:pPr>
      <w:r>
        <w:rPr>
          <w:b/>
        </w:rPr>
        <w:t xml:space="preserve">Risk ID:</w:t>
      </w:r>
      <w:r>
        <w:rPr/>
        <w:t xml:space="preserve"> ______  </w:t>
      </w:r>
      <w:r>
        <w:rPr>
          <w:b/>
        </w:rPr>
        <w:t xml:space="preserve">Residual score:</w:t>
      </w:r>
      <w:r>
        <w:rPr/>
        <w:t xml:space="preserve"> ______  </w:t>
      </w:r>
      <w:r>
        <w:rPr>
          <w:b/>
        </w:rPr>
        <w:t xml:space="preserve">Approver:</w:t>
      </w:r>
      <w:r>
        <w:rPr/>
        <w:t xml:space="preserve"> ______________________  </w:t>
      </w:r>
      <w:r>
        <w:rPr>
          <w:b/>
        </w:rPr>
        <w:t xml:space="preserve">Date:</w:t>
      </w:r>
      <w:r>
        <w:rPr/>
        <w:t xml:space="preserve"> ____________</w:t>
      </w:r>
    </w:p>
    <w:p>
      <w:pPr>
        <w:spacing w:lineRule="auto"/>
      </w:pPr>
      <w:r>
        <w:rPr/>
        <w:t xml:space="preserve">Template provided by SiteOptz. This is a starting point, not legal advice. Have qualified counsel review EU AI Act classifications and any decision to accept a High risk.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2026-06-28T17:16:24.183Z</dcterms:created>
  <dcterms:modified xsi:type="dcterms:W3CDTF">2026-06-28T17:16:24.183Z</dcterms:modified>
</cp:coreProperties>
</file>