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基于深度强化学习的自适应交通信号控制研究"/>
      <w:r>
        <w:rPr>
          <w:rFonts w:hint="eastAsia"/>
        </w:rPr>
        <w:t>基于深度强化学习的自适应交通信号控制研究</w:t>
      </w:r>
    </w:p>
    <w:p>
      <w:pPr>
        <w:pStyle w:val="23"/>
        <w:ind w:left="720" w:leftChars="0" w:firstLine="720" w:firstLineChars="0"/>
        <w:rPr>
          <w:rFonts w:hint="default" w:eastAsiaTheme="minorHAnsi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安徽超远信息技术有限公司 彭旭南</w:t>
      </w:r>
    </w:p>
    <w:p>
      <w:pPr>
        <w:pStyle w:val="23"/>
      </w:pPr>
      <w:r>
        <w:rPr>
          <w:rFonts w:hint="eastAsia"/>
          <w:b/>
          <w:bCs/>
        </w:rPr>
        <w:t>摘要</w:t>
      </w:r>
      <w:r>
        <w:t xml:space="preserve">: </w:t>
      </w:r>
      <w:r>
        <w:rPr>
          <w:rFonts w:hint="eastAsia"/>
        </w:rPr>
        <w:t>本文提出了一种基于深度强化学习的自适应交通信号控制方法，通过智能体与交通环境的实时交互，动态优化信号配时。将交通信号控制问题建模为马尔可夫决策过程，设计了多种创新奖励函数，包括红灯车道排队惩罚函数、加权综合奖励函数和红绿灯压力差函数。针对SAC算法实现了连续动作空间控制，引入课程学习策略提升学习效率。基于SUMO仿真平台的实验表明，PPO算法相比固定配时方法在平均等待时间上减少了84.6%，平均速度提升了262%，燃油消耗和CO2排放减少87.0%以上，展现出显著的交通效率和环保优势。</w:t>
      </w:r>
    </w:p>
    <w:p>
      <w:pPr>
        <w:pStyle w:val="3"/>
      </w:pPr>
      <w:r>
        <w:rPr>
          <w:rFonts w:hint="eastAsia"/>
          <w:b/>
          <w:bCs/>
        </w:rPr>
        <w:t>关键词</w:t>
      </w:r>
      <w:r>
        <w:t xml:space="preserve">: </w:t>
      </w:r>
      <w:r>
        <w:rPr>
          <w:rFonts w:hint="eastAsia"/>
        </w:rPr>
        <w:t>交通信号控制,</w:t>
      </w:r>
      <w:r>
        <w:t xml:space="preserve"> </w:t>
      </w:r>
      <w:r>
        <w:rPr>
          <w:rFonts w:hint="eastAsia"/>
        </w:rPr>
        <w:t>深度强化学习,</w:t>
      </w:r>
      <w:r>
        <w:t xml:space="preserve"> </w:t>
      </w:r>
      <w:r>
        <w:rPr>
          <w:rFonts w:hint="eastAsia"/>
        </w:rPr>
        <w:t>奖励函数设计,</w:t>
      </w:r>
      <w:r>
        <w:t xml:space="preserve"> </w:t>
      </w:r>
      <w:r>
        <w:rPr>
          <w:rFonts w:hint="eastAsia"/>
        </w:rPr>
        <w:t>课程学习,</w:t>
      </w:r>
      <w:r>
        <w:t xml:space="preserve"> </w:t>
      </w:r>
      <w:r>
        <w:rPr>
          <w:rFonts w:hint="eastAsia"/>
        </w:rPr>
        <w:t>PPO算法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1" w:name="引言"/>
      <w:r>
        <w:t xml:space="preserve">1. </w:t>
      </w:r>
      <w:r>
        <w:rPr>
          <w:rFonts w:hint="eastAsia"/>
        </w:rPr>
        <w:t>引言</w:t>
      </w:r>
    </w:p>
    <w:p>
      <w:pPr>
        <w:pStyle w:val="23"/>
      </w:pPr>
      <w:r>
        <w:rPr>
          <w:rFonts w:hint="eastAsia"/>
        </w:rPr>
        <w:t>交通信号控制是城市交通管理的核心问题。传统的固定配时控制无法适应动态交通流，感应式控制基于预设规则，适应性有限。深度强化学习（DRL）通过智能体与环境交互，自主学习最优策略，为自适应交通信号控制提供了新的解决方案。</w:t>
      </w:r>
    </w:p>
    <w:p>
      <w:pPr>
        <w:pStyle w:val="3"/>
      </w:pPr>
      <w:r>
        <w:rPr>
          <w:rFonts w:hint="eastAsia"/>
        </w:rPr>
        <w:t>本研究的核心贡献包括：</w:t>
      </w:r>
      <w:r>
        <w:t xml:space="preserve"> 1. </w:t>
      </w:r>
      <w:r>
        <w:rPr>
          <w:rFonts w:hint="eastAsia"/>
          <w:b/>
          <w:bCs/>
        </w:rPr>
        <w:t>创新奖励函数设计</w:t>
      </w:r>
      <w:r>
        <w:rPr>
          <w:rFonts w:hint="eastAsia"/>
        </w:rPr>
        <w:t>：提出红灯车道排队惩罚函数、加权综合奖励函数等，引导智能体采取前瞻性策略</w:t>
      </w:r>
      <w:r>
        <w:t xml:space="preserve"> 2. </w:t>
      </w:r>
      <w:r>
        <w:rPr>
          <w:rFonts w:hint="eastAsia"/>
          <w:b/>
          <w:bCs/>
        </w:rPr>
        <w:t>连续动作空间优化</w:t>
      </w:r>
      <w:r>
        <w:rPr>
          <w:rFonts w:hint="eastAsia"/>
        </w:rPr>
        <w:t>：针对SAC算法实现连续控制，提升精细度和稳定性</w:t>
      </w:r>
      <w:r>
        <w:t xml:space="preserve"> 3. </w:t>
      </w:r>
      <w:r>
        <w:rPr>
          <w:rFonts w:hint="eastAsia"/>
          <w:b/>
          <w:bCs/>
        </w:rPr>
        <w:t>课程学习策略</w:t>
      </w:r>
      <w:r>
        <w:rPr>
          <w:rFonts w:hint="eastAsia"/>
        </w:rPr>
        <w:t>：通过从简到难的训练过程，提升学习效率和泛化能力</w:t>
      </w:r>
      <w:r>
        <w:t xml:space="preserve"> 4. </w:t>
      </w:r>
      <w:r>
        <w:rPr>
          <w:rFonts w:hint="eastAsia"/>
          <w:b/>
          <w:bCs/>
        </w:rPr>
        <w:t>系统性能评估</w:t>
      </w:r>
      <w:r>
        <w:rPr>
          <w:rFonts w:hint="eastAsia"/>
        </w:rPr>
        <w:t>：对多种DRL算法进行全面对比，验证方法有效性</w:t>
      </w:r>
    </w:p>
    <w:bookmarkEnd w:id="1"/>
    <w:p>
      <w:pPr>
        <w:pStyle w:val="4"/>
      </w:pPr>
      <w:bookmarkStart w:id="2" w:name="相关工作"/>
      <w:r>
        <w:t xml:space="preserve">2. </w:t>
      </w:r>
      <w:r>
        <w:rPr>
          <w:rFonts w:hint="eastAsia"/>
        </w:rPr>
        <w:t>相关工作</w:t>
      </w:r>
    </w:p>
    <w:p>
      <w:pPr>
        <w:pStyle w:val="23"/>
      </w:pPr>
      <w:r>
        <w:rPr>
          <w:rFonts w:hint="eastAsia"/>
        </w:rPr>
        <w:t>交通信号控制研究经历了三个发展阶段：</w:t>
      </w:r>
      <w:r>
        <w:t xml:space="preserve"> 1. </w:t>
      </w:r>
      <w:r>
        <w:rPr>
          <w:rFonts w:hint="eastAsia"/>
          <w:b/>
          <w:bCs/>
        </w:rPr>
        <w:t>传统方法</w:t>
      </w:r>
      <w:r>
        <w:rPr>
          <w:rFonts w:hint="eastAsia"/>
        </w:rPr>
        <w:t>：固定配时控制简单可靠但缺乏适应性；感应式控制基于预设规则，难以达到全局最优</w:t>
      </w:r>
      <w:r>
        <w:t xml:space="preserve"> 2. </w:t>
      </w:r>
      <w:r>
        <w:rPr>
          <w:rFonts w:hint="eastAsia"/>
          <w:b/>
          <w:bCs/>
        </w:rPr>
        <w:t>优化算法</w:t>
      </w:r>
      <w:r>
        <w:rPr>
          <w:rFonts w:hint="eastAsia"/>
        </w:rPr>
        <w:t>：遗传算法、蚁群算法等计算复杂度高，难以满足实时控制需求</w:t>
      </w:r>
      <w:r>
        <w:t xml:space="preserve"> 3. </w:t>
      </w:r>
      <w:r>
        <w:rPr>
          <w:rFonts w:hint="eastAsia"/>
          <w:b/>
          <w:bCs/>
        </w:rPr>
        <w:t>深度强化学习</w:t>
      </w:r>
      <w:r>
        <w:rPr>
          <w:rFonts w:hint="eastAsia"/>
        </w:rPr>
        <w:t>：利用深度神经网络解决”维度灾难”问题，在交通信号控制中取得显著成果</w:t>
      </w:r>
    </w:p>
    <w:p>
      <w:pPr>
        <w:pStyle w:val="3"/>
      </w:pPr>
      <w:r>
        <w:rPr>
          <w:rFonts w:hint="eastAsia"/>
        </w:rPr>
        <w:t>现有DRL研究面临的主要挑战：</w:t>
      </w:r>
      <w:r>
        <w:t xml:space="preserve"> - </w:t>
      </w:r>
      <w:r>
        <w:rPr>
          <w:rFonts w:hint="eastAsia"/>
          <w:b/>
          <w:bCs/>
        </w:rPr>
        <w:t>奖励函数设计困境</w:t>
      </w:r>
      <w:r>
        <w:rPr>
          <w:rFonts w:hint="eastAsia"/>
        </w:rPr>
        <w:t>：传统奖励函数易导致”短视”局部最优</w:t>
      </w:r>
      <w:r>
        <w:t xml:space="preserve"> - </w:t>
      </w:r>
      <w:r>
        <w:rPr>
          <w:rFonts w:hint="eastAsia"/>
          <w:b/>
          <w:bCs/>
        </w:rPr>
        <w:t>训练效率与泛化能力</w:t>
      </w:r>
      <w:r>
        <w:rPr>
          <w:rFonts w:hint="eastAsia"/>
        </w:rPr>
        <w:t>：收敛速度慢，对特定交通模式过拟合</w:t>
      </w:r>
      <w:r>
        <w:t xml:space="preserve"> - </w:t>
      </w:r>
      <w:r>
        <w:rPr>
          <w:rFonts w:hint="eastAsia"/>
          <w:b/>
          <w:bCs/>
        </w:rPr>
        <w:t>连续控制挑战</w:t>
      </w:r>
      <w:r>
        <w:rPr>
          <w:rFonts w:hint="eastAsia"/>
        </w:rPr>
        <w:t>：动作映射和稳定性控制的技术难题</w:t>
      </w:r>
    </w:p>
    <w:p>
      <w:pPr>
        <w:pStyle w:val="3"/>
      </w:pPr>
      <w:r>
        <w:rPr>
          <w:rFonts w:hint="eastAsia"/>
        </w:rPr>
        <w:t>本研究针对上述问题，从奖励函数设计、连续动作空间实现和训练策略三个方面进行创新。</w:t>
      </w:r>
    </w:p>
    <w:bookmarkEnd w:id="2"/>
    <w:p>
      <w:pPr>
        <w:pStyle w:val="4"/>
      </w:pPr>
      <w:bookmarkStart w:id="3" w:name="方法论"/>
      <w:r>
        <w:t xml:space="preserve">3. </w:t>
      </w:r>
      <w:r>
        <w:rPr>
          <w:rFonts w:hint="eastAsia"/>
        </w:rPr>
        <w:t>方法论</w:t>
      </w:r>
    </w:p>
    <w:p>
      <w:pPr>
        <w:pStyle w:val="23"/>
      </w:pPr>
      <w:r>
        <w:rPr>
          <w:rFonts w:hint="eastAsia"/>
        </w:rPr>
        <w:t>将交叉口自适应信号控制建模为马尔可夫决策过程（MDP）：</w:t>
      </w:r>
    </w:p>
    <w:p>
      <w:pPr>
        <w:pStyle w:val="5"/>
      </w:pPr>
      <w:bookmarkStart w:id="4" w:name="状态空间"/>
      <w:r>
        <w:t xml:space="preserve">3.1 </w:t>
      </w:r>
      <w:r>
        <w:rPr>
          <w:rFonts w:hint="eastAsia"/>
        </w:rPr>
        <w:t>状态空间</w:t>
      </w:r>
    </w:p>
    <w:p>
      <w:pPr>
        <w:pStyle w:val="23"/>
      </w:pPr>
      <w:r>
        <w:rPr>
          <w:rFonts w:hint="eastAsia"/>
        </w:rPr>
        <w:t>状态向量包含：</w:t>
      </w:r>
      <w:r>
        <w:t xml:space="preserve"> - </w:t>
      </w:r>
      <w:r>
        <w:rPr>
          <w:rFonts w:hint="eastAsia"/>
          <w:b/>
          <w:bCs/>
        </w:rPr>
        <w:t>车道排队长度</w:t>
      </w:r>
      <w:r>
        <w:rPr>
          <w:rFonts w:hint="eastAsia"/>
        </w:rPr>
        <w:t>：各入口车道排队车辆数</w:t>
      </w:r>
      <w:r>
        <w:t xml:space="preserve"> - </w:t>
      </w:r>
      <w:r>
        <w:rPr>
          <w:rFonts w:hint="eastAsia"/>
          <w:b/>
          <w:bCs/>
        </w:rPr>
        <w:t>车道车辆总数</w:t>
      </w:r>
      <w:r>
        <w:rPr>
          <w:rFonts w:hint="eastAsia"/>
        </w:rPr>
        <w:t>：各入口车道车辆总数</w:t>
      </w:r>
      <w:r>
        <w:t xml:space="preserve"> - </w:t>
      </w:r>
      <w:r>
        <w:rPr>
          <w:rFonts w:hint="eastAsia"/>
          <w:b/>
          <w:bCs/>
        </w:rPr>
        <w:t>当前相位</w:t>
      </w:r>
      <w:r>
        <w:rPr>
          <w:rFonts w:hint="eastAsia"/>
        </w:rPr>
        <w:t>：独热编码表示的当前绿灯相位</w:t>
      </w:r>
      <w:r>
        <w:t xml:space="preserve"> - </w:t>
      </w:r>
      <w:r>
        <w:rPr>
          <w:rFonts w:hint="eastAsia"/>
          <w:b/>
          <w:bCs/>
        </w:rPr>
        <w:t>相位持续时间</w:t>
      </w:r>
      <w:r>
        <w:rPr>
          <w:rFonts w:hint="eastAsia"/>
        </w:rPr>
        <w:t>：当前相位已持续时间</w:t>
      </w:r>
    </w:p>
    <w:bookmarkEnd w:id="4"/>
    <w:p>
      <w:pPr>
        <w:pStyle w:val="5"/>
      </w:pPr>
      <w:bookmarkStart w:id="5" w:name="动作空间"/>
      <w:r>
        <w:t xml:space="preserve">3.2 </w:t>
      </w:r>
      <w:r>
        <w:rPr>
          <w:rFonts w:hint="eastAsia"/>
        </w:rPr>
        <w:t>动作空间</w:t>
      </w:r>
    </w:p>
    <w:p>
      <w:pPr>
        <w:pStyle w:val="23"/>
      </w:pPr>
      <w:r>
        <w:rPr>
          <w:rFonts w:hint="eastAsia"/>
        </w:rPr>
        <w:t>实现两种动作空间设计：</w:t>
      </w:r>
      <w:r>
        <w:t xml:space="preserve"> - </w:t>
      </w:r>
      <w:r>
        <w:rPr>
          <w:rFonts w:hint="eastAsia"/>
          <w:b/>
          <w:bCs/>
        </w:rPr>
        <w:t>离散动作空间</w:t>
      </w:r>
      <w:r>
        <w:rPr>
          <w:rFonts w:hint="eastAsia"/>
        </w:rPr>
        <w:t>：用于DQN、PPO、A2C算法，动作对应选择下一个绿灯相位</w:t>
      </w:r>
      <w:r>
        <w:t xml:space="preserve"> - </w:t>
      </w:r>
      <w:r>
        <w:rPr>
          <w:rFonts w:hint="eastAsia"/>
          <w:b/>
          <w:bCs/>
        </w:rPr>
        <w:t>连续动作空间</w:t>
      </w:r>
      <w:r>
        <w:rPr>
          <w:rFonts w:hint="eastAsia"/>
        </w:rPr>
        <w:t>：用于SAC算法，输出连续向量，通过argmax确定相位选择并进行持续时间调整</w:t>
      </w:r>
    </w:p>
    <w:bookmarkEnd w:id="5"/>
    <w:p>
      <w:pPr>
        <w:pStyle w:val="5"/>
      </w:pPr>
      <w:bookmarkStart w:id="6" w:name="奖励函数设计"/>
      <w:r>
        <w:t xml:space="preserve">3.3 </w:t>
      </w:r>
      <w:r>
        <w:rPr>
          <w:rFonts w:hint="eastAsia"/>
        </w:rPr>
        <w:t>奖励函数设计</w:t>
      </w:r>
    </w:p>
    <w:p>
      <w:pPr>
        <w:pStyle w:val="23"/>
      </w:pPr>
      <w:r>
        <w:rPr>
          <w:rFonts w:hint="eastAsia"/>
        </w:rPr>
        <w:t>设计多种创新奖励函数解决传统方法的”短视”问题：</w:t>
      </w:r>
    </w:p>
    <w:p>
      <w:pPr>
        <w:pStyle w:val="6"/>
      </w:pPr>
      <w:bookmarkStart w:id="7" w:name="红灯车道排队惩罚函数"/>
      <w:r>
        <w:t xml:space="preserve">3.3.1 </w:t>
      </w:r>
      <w:r>
        <w:rPr>
          <w:rFonts w:hint="eastAsia"/>
        </w:rPr>
        <w:t>红灯车道排队惩罚函数</w:t>
      </w:r>
    </w:p>
    <w:p>
      <w:pPr>
        <w:pStyle w:val="23"/>
      </w:pPr>
      <w:r>
        <w:rPr>
          <w:b/>
          <w:bCs/>
        </w:rPr>
        <w:t xml:space="preserve">Reward = </w:t>
      </w:r>
      <w:r>
        <w:rPr>
          <w:rFonts w:hint="eastAsia"/>
          <w:b/>
          <w:bCs/>
        </w:rPr>
        <w:t>-(红灯车道排队车辆数之和)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>切换惩罚</w:t>
      </w:r>
      <w:r>
        <w:t xml:space="preserve"> - </w:t>
      </w:r>
      <w:r>
        <w:rPr>
          <w:rFonts w:hint="eastAsia"/>
        </w:rPr>
        <w:t>目标明确：直接优化红灯方向拥堵</w:t>
      </w:r>
      <w:r>
        <w:t xml:space="preserve"> - </w:t>
      </w:r>
      <w:r>
        <w:rPr>
          <w:rFonts w:hint="eastAsia"/>
        </w:rPr>
        <w:t>决策稳定：避免频繁相位切换</w:t>
      </w:r>
      <w:r>
        <w:t xml:space="preserve"> - </w:t>
      </w:r>
      <w:r>
        <w:rPr>
          <w:rFonts w:hint="eastAsia"/>
        </w:rPr>
        <w:t>计算高效：直接且高效的计算方式</w:t>
      </w:r>
    </w:p>
    <w:bookmarkEnd w:id="7"/>
    <w:p>
      <w:pPr>
        <w:pStyle w:val="6"/>
      </w:pPr>
      <w:bookmarkStart w:id="8" w:name="加权综合奖励函数"/>
      <w:r>
        <w:t xml:space="preserve">3.3.2 </w:t>
      </w:r>
      <w:r>
        <w:rPr>
          <w:rFonts w:hint="eastAsia"/>
        </w:rPr>
        <w:t>加权综合奖励函数</w:t>
      </w:r>
    </w:p>
    <w:p>
      <w:pPr>
        <w:pStyle w:val="23"/>
      </w:pPr>
      <w:r>
        <w:rPr>
          <w:b/>
          <w:bCs/>
        </w:rPr>
        <w:t xml:space="preserve">Reward = </w:t>
      </w:r>
      <w:r>
        <w:rPr>
          <w:rFonts w:hint="eastAsia"/>
          <w:b/>
          <w:bCs/>
        </w:rPr>
        <w:t>-排队长度惩罚</w:t>
      </w:r>
      <w:r>
        <w:rPr>
          <w:b/>
          <w:bCs/>
        </w:rPr>
        <w:t xml:space="preserve"> × 1.0 + </w:t>
      </w:r>
      <w:r>
        <w:rPr>
          <w:rFonts w:hint="eastAsia"/>
          <w:b/>
          <w:bCs/>
        </w:rPr>
        <w:t>等待时间改善</w:t>
      </w:r>
      <w:r>
        <w:rPr>
          <w:b/>
          <w:bCs/>
        </w:rPr>
        <w:t xml:space="preserve"> × 0.5 - </w:t>
      </w:r>
      <w:r>
        <w:rPr>
          <w:rFonts w:hint="eastAsia"/>
          <w:b/>
          <w:bCs/>
        </w:rPr>
        <w:t>切换惩罚</w:t>
      </w:r>
      <w:r>
        <w:t xml:space="preserve"> - </w:t>
      </w:r>
      <w:r>
        <w:rPr>
          <w:rFonts w:hint="eastAsia"/>
        </w:rPr>
        <w:t>平衡多个优化目标</w:t>
      </w:r>
      <w:r>
        <w:t xml:space="preserve"> - </w:t>
      </w:r>
      <w:r>
        <w:rPr>
          <w:rFonts w:hint="eastAsia"/>
        </w:rPr>
        <w:t>结合排队长度、等待时间和切换惩罚</w:t>
      </w:r>
    </w:p>
    <w:bookmarkEnd w:id="8"/>
    <w:p>
      <w:pPr>
        <w:pStyle w:val="6"/>
      </w:pPr>
      <w:bookmarkStart w:id="9" w:name="红绿灯压力差函数"/>
      <w:r>
        <w:t xml:space="preserve">3.3.3 </w:t>
      </w:r>
      <w:r>
        <w:rPr>
          <w:rFonts w:hint="eastAsia"/>
        </w:rPr>
        <w:t>红绿灯压力差函数</w:t>
      </w:r>
    </w:p>
    <w:p>
      <w:pPr>
        <w:pStyle w:val="23"/>
      </w:pPr>
      <w:r>
        <w:rPr>
          <w:b/>
          <w:bCs/>
        </w:rPr>
        <w:t xml:space="preserve">Reward = </w:t>
      </w:r>
      <w:r>
        <w:rPr>
          <w:rFonts w:hint="eastAsia"/>
          <w:b/>
          <w:bCs/>
        </w:rPr>
        <w:t>(红灯车道排队数)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>(绿灯车道排队数)</w:t>
      </w:r>
      <w:r>
        <w:rPr>
          <w:b/>
          <w:bCs/>
        </w:rPr>
        <w:t xml:space="preserve"> - </w:t>
      </w:r>
      <w:r>
        <w:rPr>
          <w:rFonts w:hint="eastAsia"/>
          <w:b/>
          <w:bCs/>
        </w:rPr>
        <w:t>切换惩罚</w:t>
      </w:r>
      <w:r>
        <w:t xml:space="preserve"> - </w:t>
      </w:r>
      <w:r>
        <w:rPr>
          <w:rFonts w:hint="eastAsia"/>
        </w:rPr>
        <w:t>前瞻性决策：主动缓解压力不平衡</w:t>
      </w:r>
      <w:r>
        <w:t xml:space="preserve"> - </w:t>
      </w:r>
      <w:r>
        <w:rPr>
          <w:rFonts w:hint="eastAsia"/>
        </w:rPr>
        <w:t>动态适应：根据实时状况调整策略</w:t>
      </w:r>
    </w:p>
    <w:bookmarkEnd w:id="6"/>
    <w:bookmarkEnd w:id="9"/>
    <w:p>
      <w:pPr>
        <w:pStyle w:val="5"/>
      </w:pPr>
      <w:bookmarkStart w:id="10" w:name="课程学习策略"/>
      <w:r>
        <w:t xml:space="preserve">3.4 </w:t>
      </w:r>
      <w:r>
        <w:rPr>
          <w:rFonts w:hint="eastAsia"/>
        </w:rPr>
        <w:t>课程学习策略</w:t>
      </w:r>
    </w:p>
    <w:p>
      <w:pPr>
        <w:pStyle w:val="23"/>
      </w:pPr>
      <w:r>
        <w:rPr>
          <w:rFonts w:hint="eastAsia"/>
        </w:rPr>
        <w:t>采用从易到难的训练流程提升效率和泛化能力：</w:t>
      </w:r>
    </w:p>
    <w:p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静态课程阶段</w:t>
      </w:r>
      <w:r>
        <w:rPr>
          <w:rFonts w:hint="eastAsia"/>
        </w:rPr>
        <w:t>：前80%训练时间，使用包含低、中、高三个流量水平的静态交通流，学习基本控制逻辑</w:t>
      </w:r>
    </w:p>
    <w:p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动态随机阶段</w:t>
      </w:r>
      <w:r>
        <w:rPr>
          <w:rFonts w:hint="eastAsia"/>
        </w:rPr>
        <w:t>：后20%训练时间，使用泊松分布生成的随机交通流，增强鲁棒性和泛化能力</w:t>
      </w:r>
    </w:p>
    <w:p>
      <w:pPr>
        <w:pStyle w:val="23"/>
      </w:pPr>
      <w:r>
        <w:rPr>
          <w:rFonts w:hint="eastAsia"/>
        </w:rPr>
        <w:t>该策略显著加快收敛速度，避免对特定交通模式过拟合。</w:t>
      </w:r>
    </w:p>
    <w:bookmarkEnd w:id="10"/>
    <w:p>
      <w:pPr>
        <w:pStyle w:val="5"/>
      </w:pPr>
      <w:bookmarkStart w:id="11" w:name="强化学习算法"/>
      <w:r>
        <w:t xml:space="preserve">3.5 </w:t>
      </w:r>
      <w:r>
        <w:rPr>
          <w:rFonts w:hint="eastAsia"/>
        </w:rPr>
        <w:t>强化学习算法</w:t>
      </w:r>
    </w:p>
    <w:p>
      <w:pPr>
        <w:pStyle w:val="23"/>
      </w:pPr>
      <w:r>
        <w:rPr>
          <w:rFonts w:hint="eastAsia"/>
        </w:rPr>
        <w:t>实验四种主流DRL算法：</w:t>
      </w:r>
      <w:r>
        <w:t xml:space="preserve"> - </w:t>
      </w:r>
      <w:r>
        <w:rPr>
          <w:b/>
          <w:bCs/>
        </w:rPr>
        <w:t>DQN</w:t>
      </w:r>
      <w:r>
        <w:rPr>
          <w:rFonts w:hint="eastAsia"/>
        </w:rPr>
        <w:t>：基于值函数的离散动作算法，适用于相位选择</w:t>
      </w:r>
      <w:r>
        <w:t xml:space="preserve"> - </w:t>
      </w:r>
      <w:r>
        <w:rPr>
          <w:b/>
          <w:bCs/>
        </w:rPr>
        <w:t>A2C</w:t>
      </w:r>
      <w:r>
        <w:rPr>
          <w:rFonts w:hint="eastAsia"/>
        </w:rPr>
        <w:t>：同步Actor-Critic算法，训练稳定性好</w:t>
      </w:r>
      <w:r>
        <w:t xml:space="preserve"> - </w:t>
      </w:r>
      <w:r>
        <w:rPr>
          <w:b/>
          <w:bCs/>
        </w:rPr>
        <w:t>PPO</w:t>
      </w:r>
      <w:r>
        <w:rPr>
          <w:rFonts w:hint="eastAsia"/>
        </w:rPr>
        <w:t>：通过策略更新裁剪保证稳定性，表现优异</w:t>
      </w:r>
      <w:r>
        <w:t xml:space="preserve"> - </w:t>
      </w:r>
      <w:r>
        <w:rPr>
          <w:b/>
          <w:bCs/>
        </w:rPr>
        <w:t>SAC</w:t>
      </w:r>
      <w:r>
        <w:rPr>
          <w:rFonts w:hint="eastAsia"/>
        </w:rPr>
        <w:t>：基于最大熵框架，实现连续动作空间优化</w:t>
      </w:r>
    </w:p>
    <w:p>
      <w:pPr>
        <w:pStyle w:val="6"/>
      </w:pPr>
      <w:bookmarkStart w:id="12" w:name="sac连续动作空间优化"/>
      <w:r>
        <w:t xml:space="preserve">3.5.1 </w:t>
      </w:r>
      <w:r>
        <w:rPr>
          <w:rFonts w:hint="eastAsia"/>
        </w:rPr>
        <w:t>SAC连续动作空间优化</w:t>
      </w:r>
    </w:p>
    <w:p>
      <w:pPr>
        <w:pStyle w:val="23"/>
      </w:pPr>
      <w:r>
        <w:rPr>
          <w:rFonts w:hint="eastAsia"/>
        </w:rPr>
        <w:t>实现创新的连续动作控制机制：</w:t>
      </w:r>
      <w:r>
        <w:t xml:space="preserve"> - </w:t>
      </w:r>
      <w:r>
        <w:rPr>
          <w:rFonts w:hint="eastAsia"/>
          <w:b/>
          <w:bCs/>
        </w:rPr>
        <w:t>动作映射</w:t>
      </w:r>
      <w:r>
        <w:rPr>
          <w:rFonts w:hint="eastAsia"/>
        </w:rPr>
        <w:t>：输出连续向量，通过argmax选择相位，保留原始值调整持续时间</w:t>
      </w:r>
      <w:r>
        <w:t xml:space="preserve"> - </w:t>
      </w:r>
      <w:r>
        <w:rPr>
          <w:rFonts w:hint="eastAsia"/>
          <w:b/>
          <w:bCs/>
        </w:rPr>
        <w:t>稳定性控制</w:t>
      </w:r>
      <w:r>
        <w:rPr>
          <w:rFonts w:hint="eastAsia"/>
        </w:rPr>
        <w:t>：引入阈值机制避免频繁切换</w:t>
      </w:r>
      <w:r>
        <w:t xml:space="preserve"> - </w:t>
      </w:r>
      <w:r>
        <w:rPr>
          <w:rFonts w:hint="eastAsia"/>
          <w:b/>
          <w:bCs/>
        </w:rPr>
        <w:t>动态调整</w:t>
      </w:r>
      <w:r>
        <w:rPr>
          <w:rFonts w:hint="eastAsia"/>
        </w:rPr>
        <w:t>：基于连续值精细调控相位持续时间</w:t>
      </w:r>
      <w:r>
        <w:t xml:space="preserve"> - </w:t>
      </w:r>
      <w:r>
        <w:rPr>
          <w:rFonts w:hint="eastAsia"/>
          <w:b/>
          <w:bCs/>
        </w:rPr>
        <w:t>参数优化</w:t>
      </w:r>
      <w:r>
        <w:rPr>
          <w:rFonts w:hint="eastAsia"/>
        </w:rPr>
        <w:t>：缓冲区100万，软更新系数0.005，自适应熵系数</w:t>
      </w:r>
    </w:p>
    <w:bookmarkEnd w:id="3"/>
    <w:bookmarkEnd w:id="11"/>
    <w:bookmarkEnd w:id="12"/>
    <w:p>
      <w:pPr>
        <w:pStyle w:val="4"/>
      </w:pPr>
      <w:bookmarkStart w:id="13" w:name="实验与结果"/>
      <w:r>
        <w:t xml:space="preserve">4. </w:t>
      </w:r>
      <w:r>
        <w:rPr>
          <w:rFonts w:hint="eastAsia"/>
        </w:rPr>
        <w:t>实验与结果</w:t>
      </w:r>
    </w:p>
    <w:p>
      <w:pPr>
        <w:pStyle w:val="23"/>
      </w:pPr>
      <w:r>
        <w:rPr>
          <w:rFonts w:hint="eastAsia"/>
        </w:rPr>
        <w:t>基于SUMO仿真平台验证自适应交通信号控制方法的有效性。</w:t>
      </w:r>
    </w:p>
    <w:p>
      <w:pPr>
        <w:pStyle w:val="5"/>
      </w:pPr>
      <w:bookmarkStart w:id="14" w:name="实验设置"/>
      <w:r>
        <w:t xml:space="preserve">4.1 </w:t>
      </w:r>
      <w:r>
        <w:rPr>
          <w:rFonts w:hint="eastAsia"/>
        </w:rPr>
        <w:t>实验设置</w:t>
      </w:r>
    </w:p>
    <w:p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仿真环境</w:t>
      </w:r>
      <w:r>
        <w:rPr>
          <w:rFonts w:hint="eastAsia"/>
        </w:rPr>
        <w:t>：四向单交叉口，包含直行、左转等多种车道</w:t>
      </w:r>
    </w:p>
    <w:p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交通流</w:t>
      </w:r>
      <w:r>
        <w:rPr>
          <w:rFonts w:hint="eastAsia"/>
        </w:rPr>
        <w:t>：采用课程学习策略，训练周期3600秒，前80%静态课程，后20%动态随机</w:t>
      </w:r>
    </w:p>
    <w:p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评估指标</w:t>
      </w:r>
      <w:r>
        <w:rPr>
          <w:rFonts w:hint="eastAsia"/>
        </w:rPr>
        <w:t>：平均等待时间、平均速度、平均行程时间、系统吞吐量、燃油消耗、CO2排放</w:t>
      </w:r>
    </w:p>
    <w:bookmarkEnd w:id="14"/>
    <w:p>
      <w:pPr>
        <w:pStyle w:val="5"/>
      </w:pPr>
      <w:bookmarkStart w:id="15" w:name="对比实验"/>
      <w:r>
        <w:t xml:space="preserve">4.2 </w:t>
      </w:r>
      <w:r>
        <w:rPr>
          <w:rFonts w:hint="eastAsia"/>
        </w:rPr>
        <w:t>对比实验</w:t>
      </w:r>
    </w:p>
    <w:p>
      <w:pPr>
        <w:pStyle w:val="23"/>
      </w:pPr>
      <w:r>
        <w:rPr>
          <w:rFonts w:hint="eastAsia"/>
        </w:rPr>
        <w:t>设计四组对比实验：</w:t>
      </w:r>
      <w:r>
        <w:t xml:space="preserve"> 1. </w:t>
      </w:r>
      <w:r>
        <w:rPr>
          <w:rFonts w:hint="eastAsia"/>
        </w:rPr>
        <w:t>DRL模型与固定配时控制器对比</w:t>
      </w:r>
      <w:r>
        <w:t xml:space="preserve"> 2. </w:t>
      </w:r>
      <w:r>
        <w:rPr>
          <w:rFonts w:hint="eastAsia"/>
        </w:rPr>
        <w:t>不同奖励函数性能对比</w:t>
      </w:r>
      <w:r>
        <w:t xml:space="preserve"> 3. </w:t>
      </w:r>
      <w:r>
        <w:rPr>
          <w:rFonts w:hint="eastAsia"/>
        </w:rPr>
        <w:t>不同DRL算法性能对比</w:t>
      </w:r>
      <w:r>
        <w:t xml:space="preserve"> 4. </w:t>
      </w:r>
      <w:r>
        <w:rPr>
          <w:rFonts w:hint="eastAsia"/>
        </w:rPr>
        <w:t>连续vs离散动作空间对比</w:t>
      </w:r>
    </w:p>
    <w:bookmarkEnd w:id="15"/>
    <w:p>
      <w:pPr>
        <w:pStyle w:val="5"/>
      </w:pPr>
      <w:bookmarkStart w:id="16" w:name="实验结果与分析"/>
      <w:r>
        <w:t xml:space="preserve">4.3 </w:t>
      </w:r>
      <w:r>
        <w:rPr>
          <w:rFonts w:hint="eastAsia"/>
        </w:rPr>
        <w:t>实验结果与分析</w:t>
      </w:r>
    </w:p>
    <w:p>
      <w:pPr>
        <w:pStyle w:val="6"/>
      </w:pPr>
      <w:bookmarkStart w:id="17" w:name="性能指标对比"/>
      <w:r>
        <w:t xml:space="preserve">4.3.1 </w:t>
      </w:r>
      <w:r>
        <w:rPr>
          <w:rFonts w:hint="eastAsia"/>
        </w:rPr>
        <w:t>性能指标对比</w:t>
      </w:r>
    </w:p>
    <w:p>
      <w:pPr>
        <w:pStyle w:val="23"/>
      </w:pPr>
      <w:r>
        <w:rPr>
          <w:rFonts w:hint="eastAsia"/>
        </w:rPr>
        <w:t>基于zfdx路口实验数据的关键性能指标对比：</w:t>
      </w:r>
    </w:p>
    <w:p>
      <w:pPr>
        <w:pStyle w:val="3"/>
      </w:pPr>
      <w:r>
        <w:rPr>
          <w:rFonts w:hint="eastAsia"/>
          <w:b/>
          <w:bCs/>
        </w:rPr>
        <w:t>表1：zfdx路口不同控制策略的性能对比</w:t>
      </w:r>
    </w:p>
    <w:tbl>
      <w:tblPr>
        <w:tblStyle w:val="41"/>
        <w:tblW w:w="4999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100"/>
        <w:gridCol w:w="1085"/>
        <w:gridCol w:w="1243"/>
        <w:gridCol w:w="1386"/>
        <w:gridCol w:w="1057"/>
        <w:gridCol w:w="1271"/>
        <w:gridCol w:w="870"/>
      </w:tblGrid>
      <w:tr>
        <w:trPr>
          <w:tblHeader/>
        </w:trPr>
        <w:tc>
          <w:tcPr>
            <w:tcW w:w="476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控制策略</w:t>
            </w:r>
          </w:p>
        </w:tc>
        <w:tc>
          <w:tcPr>
            <w:tcW w:w="621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平均等待时间</w:t>
            </w:r>
            <w:r>
              <w:rPr>
                <w:sz w:val="21"/>
                <w:szCs w:val="21"/>
              </w:rPr>
              <w:t xml:space="preserve"> (s) ↓</w:t>
            </w:r>
          </w:p>
        </w:tc>
        <w:tc>
          <w:tcPr>
            <w:tcW w:w="612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平均速度</w:t>
            </w:r>
            <w:r>
              <w:rPr>
                <w:sz w:val="21"/>
                <w:szCs w:val="21"/>
              </w:rPr>
              <w:t xml:space="preserve"> (m/s) ↑</w:t>
            </w:r>
          </w:p>
        </w:tc>
        <w:tc>
          <w:tcPr>
            <w:tcW w:w="701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平均行程时间</w:t>
            </w:r>
            <w:r>
              <w:rPr>
                <w:sz w:val="21"/>
                <w:szCs w:val="21"/>
              </w:rPr>
              <w:t xml:space="preserve"> (s) ↓</w:t>
            </w:r>
          </w:p>
        </w:tc>
        <w:tc>
          <w:tcPr>
            <w:tcW w:w="782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平均通行量</w:t>
            </w:r>
            <w:r>
              <w:rPr>
                <w:sz w:val="21"/>
                <w:szCs w:val="21"/>
              </w:rPr>
              <w:t xml:space="preserve"> (veh/h) ↑</w:t>
            </w:r>
          </w:p>
        </w:tc>
        <w:tc>
          <w:tcPr>
            <w:tcW w:w="596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总燃油消耗</w:t>
            </w:r>
            <w:r>
              <w:rPr>
                <w:sz w:val="21"/>
                <w:szCs w:val="21"/>
              </w:rPr>
              <w:t xml:space="preserve"> (L) ↓</w:t>
            </w:r>
          </w:p>
        </w:tc>
        <w:tc>
          <w:tcPr>
            <w:tcW w:w="717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总CO2排放</w:t>
            </w:r>
            <w:r>
              <w:rPr>
                <w:sz w:val="21"/>
                <w:szCs w:val="21"/>
              </w:rPr>
              <w:t xml:space="preserve"> (g) ↓</w:t>
            </w:r>
          </w:p>
        </w:tc>
        <w:tc>
          <w:tcPr>
            <w:tcW w:w="491" w:type="pct"/>
          </w:tcPr>
          <w:p>
            <w:pPr>
              <w:pStyle w:val="2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综合评分</w:t>
            </w:r>
          </w:p>
        </w:tc>
      </w:tr>
      <w:tr>
        <w:tc>
          <w:tcPr>
            <w:tcW w:w="476" w:type="pct"/>
          </w:tcPr>
          <w:p>
            <w:pPr>
              <w:pStyle w:val="24"/>
            </w:pPr>
            <w:r>
              <w:rPr>
                <w:b/>
                <w:bCs/>
              </w:rPr>
              <w:t>PPO</w:t>
            </w:r>
          </w:p>
        </w:tc>
        <w:tc>
          <w:tcPr>
            <w:tcW w:w="621" w:type="pct"/>
          </w:tcPr>
          <w:p>
            <w:pPr>
              <w:pStyle w:val="24"/>
            </w:pPr>
            <w:r>
              <w:rPr>
                <w:b/>
                <w:bCs/>
              </w:rPr>
              <w:t>3.91</w:t>
            </w:r>
          </w:p>
        </w:tc>
        <w:tc>
          <w:tcPr>
            <w:tcW w:w="612" w:type="pct"/>
          </w:tcPr>
          <w:p>
            <w:pPr>
              <w:pStyle w:val="24"/>
            </w:pPr>
            <w:r>
              <w:rPr>
                <w:b/>
                <w:bCs/>
              </w:rPr>
              <w:t>8.14</w:t>
            </w:r>
          </w:p>
        </w:tc>
        <w:tc>
          <w:tcPr>
            <w:tcW w:w="701" w:type="pct"/>
          </w:tcPr>
          <w:p>
            <w:pPr>
              <w:pStyle w:val="24"/>
            </w:pPr>
            <w:r>
              <w:rPr>
                <w:b/>
                <w:bCs/>
              </w:rPr>
              <w:t>74.87</w:t>
            </w:r>
          </w:p>
        </w:tc>
        <w:tc>
          <w:tcPr>
            <w:tcW w:w="782" w:type="pct"/>
          </w:tcPr>
          <w:p>
            <w:pPr>
              <w:pStyle w:val="24"/>
            </w:pPr>
            <w:r>
              <w:t>15,130</w:t>
            </w:r>
          </w:p>
        </w:tc>
        <w:tc>
          <w:tcPr>
            <w:tcW w:w="596" w:type="pct"/>
          </w:tcPr>
          <w:p>
            <w:pPr>
              <w:pStyle w:val="24"/>
            </w:pPr>
            <w:r>
              <w:rPr>
                <w:b/>
                <w:bCs/>
              </w:rPr>
              <w:t>30,318</w:t>
            </w:r>
          </w:p>
        </w:tc>
        <w:tc>
          <w:tcPr>
            <w:tcW w:w="717" w:type="pct"/>
          </w:tcPr>
          <w:p>
            <w:pPr>
              <w:pStyle w:val="24"/>
            </w:pPr>
            <w:r>
              <w:rPr>
                <w:b/>
                <w:bCs/>
              </w:rPr>
              <w:t>95,054</w:t>
            </w:r>
          </w:p>
        </w:tc>
        <w:tc>
          <w:tcPr>
            <w:tcW w:w="491" w:type="pct"/>
          </w:tcPr>
          <w:p>
            <w:pPr>
              <w:pStyle w:val="24"/>
            </w:pPr>
            <w:r>
              <w:rPr>
                <w:b/>
                <w:bCs/>
              </w:rPr>
              <w:t>0.450</w:t>
            </w:r>
            <w:r>
              <w:t xml:space="preserve"> 🥇</w:t>
            </w:r>
          </w:p>
        </w:tc>
      </w:tr>
      <w:tr>
        <w:tc>
          <w:tcPr>
            <w:tcW w:w="476" w:type="pct"/>
          </w:tcPr>
          <w:p>
            <w:pPr>
              <w:pStyle w:val="24"/>
            </w:pPr>
            <w:r>
              <w:t>DQN</w:t>
            </w:r>
          </w:p>
        </w:tc>
        <w:tc>
          <w:tcPr>
            <w:tcW w:w="621" w:type="pct"/>
          </w:tcPr>
          <w:p>
            <w:pPr>
              <w:pStyle w:val="24"/>
            </w:pPr>
            <w:r>
              <w:t>4.68</w:t>
            </w:r>
          </w:p>
        </w:tc>
        <w:tc>
          <w:tcPr>
            <w:tcW w:w="612" w:type="pct"/>
          </w:tcPr>
          <w:p>
            <w:pPr>
              <w:pStyle w:val="24"/>
            </w:pPr>
            <w:r>
              <w:t>8.09</w:t>
            </w:r>
          </w:p>
        </w:tc>
        <w:tc>
          <w:tcPr>
            <w:tcW w:w="701" w:type="pct"/>
          </w:tcPr>
          <w:p>
            <w:pPr>
              <w:pStyle w:val="24"/>
            </w:pPr>
            <w:r>
              <w:rPr>
                <w:b/>
                <w:bCs/>
              </w:rPr>
              <w:t>74.59</w:t>
            </w:r>
          </w:p>
        </w:tc>
        <w:tc>
          <w:tcPr>
            <w:tcW w:w="782" w:type="pct"/>
          </w:tcPr>
          <w:p>
            <w:pPr>
              <w:pStyle w:val="24"/>
            </w:pPr>
            <w:r>
              <w:t>11,494</w:t>
            </w:r>
          </w:p>
        </w:tc>
        <w:tc>
          <w:tcPr>
            <w:tcW w:w="596" w:type="pct"/>
          </w:tcPr>
          <w:p>
            <w:pPr>
              <w:pStyle w:val="24"/>
            </w:pPr>
            <w:r>
              <w:rPr>
                <w:b/>
                <w:bCs/>
              </w:rPr>
              <w:t>30,289</w:t>
            </w:r>
          </w:p>
        </w:tc>
        <w:tc>
          <w:tcPr>
            <w:tcW w:w="717" w:type="pct"/>
          </w:tcPr>
          <w:p>
            <w:pPr>
              <w:pStyle w:val="24"/>
            </w:pPr>
            <w:r>
              <w:rPr>
                <w:b/>
                <w:bCs/>
              </w:rPr>
              <w:t>94,962</w:t>
            </w:r>
          </w:p>
        </w:tc>
        <w:tc>
          <w:tcPr>
            <w:tcW w:w="491" w:type="pct"/>
          </w:tcPr>
          <w:p>
            <w:pPr>
              <w:pStyle w:val="24"/>
            </w:pPr>
            <w:r>
              <w:t>0.350 🥈</w:t>
            </w:r>
          </w:p>
        </w:tc>
      </w:tr>
      <w:tr>
        <w:tc>
          <w:tcPr>
            <w:tcW w:w="476" w:type="pct"/>
          </w:tcPr>
          <w:p>
            <w:pPr>
              <w:pStyle w:val="24"/>
            </w:pPr>
            <w:r>
              <w:t>A2C</w:t>
            </w:r>
          </w:p>
        </w:tc>
        <w:tc>
          <w:tcPr>
            <w:tcW w:w="621" w:type="pct"/>
          </w:tcPr>
          <w:p>
            <w:pPr>
              <w:pStyle w:val="24"/>
            </w:pPr>
            <w:r>
              <w:t>15.07</w:t>
            </w:r>
          </w:p>
        </w:tc>
        <w:tc>
          <w:tcPr>
            <w:tcW w:w="612" w:type="pct"/>
          </w:tcPr>
          <w:p>
            <w:pPr>
              <w:pStyle w:val="24"/>
            </w:pPr>
            <w:r>
              <w:t>6.30</w:t>
            </w:r>
          </w:p>
        </w:tc>
        <w:tc>
          <w:tcPr>
            <w:tcW w:w="701" w:type="pct"/>
          </w:tcPr>
          <w:p>
            <w:pPr>
              <w:pStyle w:val="24"/>
            </w:pPr>
            <w:r>
              <w:t>97.39</w:t>
            </w:r>
          </w:p>
        </w:tc>
        <w:tc>
          <w:tcPr>
            <w:tcW w:w="782" w:type="pct"/>
          </w:tcPr>
          <w:p>
            <w:pPr>
              <w:pStyle w:val="24"/>
            </w:pPr>
            <w:r>
              <w:rPr>
                <w:b/>
                <w:bCs/>
              </w:rPr>
              <w:t>24,699</w:t>
            </w:r>
          </w:p>
        </w:tc>
        <w:tc>
          <w:tcPr>
            <w:tcW w:w="596" w:type="pct"/>
          </w:tcPr>
          <w:p>
            <w:pPr>
              <w:pStyle w:val="24"/>
            </w:pPr>
            <w:r>
              <w:t>39,938</w:t>
            </w:r>
          </w:p>
        </w:tc>
        <w:tc>
          <w:tcPr>
            <w:tcW w:w="717" w:type="pct"/>
          </w:tcPr>
          <w:p>
            <w:pPr>
              <w:pStyle w:val="24"/>
            </w:pPr>
            <w:r>
              <w:t>125,211</w:t>
            </w:r>
          </w:p>
        </w:tc>
        <w:tc>
          <w:tcPr>
            <w:tcW w:w="491" w:type="pct"/>
          </w:tcPr>
          <w:p>
            <w:pPr>
              <w:pStyle w:val="24"/>
            </w:pPr>
            <w:r>
              <w:t>0.200 🥉</w:t>
            </w:r>
          </w:p>
        </w:tc>
      </w:tr>
      <w:tr>
        <w:tc>
          <w:tcPr>
            <w:tcW w:w="476" w:type="pct"/>
          </w:tcPr>
          <w:p>
            <w:pPr>
              <w:pStyle w:val="24"/>
            </w:pPr>
            <w:r>
              <w:t>SAC</w:t>
            </w:r>
          </w:p>
        </w:tc>
        <w:tc>
          <w:tcPr>
            <w:tcW w:w="621" w:type="pct"/>
          </w:tcPr>
          <w:p>
            <w:pPr>
              <w:pStyle w:val="24"/>
            </w:pPr>
            <w:r>
              <w:t>296.95</w:t>
            </w:r>
          </w:p>
        </w:tc>
        <w:tc>
          <w:tcPr>
            <w:tcW w:w="612" w:type="pct"/>
          </w:tcPr>
          <w:p>
            <w:pPr>
              <w:pStyle w:val="24"/>
            </w:pPr>
            <w:r>
              <w:t>2.17</w:t>
            </w:r>
          </w:p>
        </w:tc>
        <w:tc>
          <w:tcPr>
            <w:tcW w:w="701" w:type="pct"/>
          </w:tcPr>
          <w:p>
            <w:pPr>
              <w:pStyle w:val="24"/>
            </w:pPr>
            <w:r>
              <w:t>277.76</w:t>
            </w:r>
          </w:p>
        </w:tc>
        <w:tc>
          <w:tcPr>
            <w:tcW w:w="782" w:type="pct"/>
          </w:tcPr>
          <w:p>
            <w:pPr>
              <w:pStyle w:val="24"/>
            </w:pPr>
            <w:r>
              <w:t>19,462</w:t>
            </w:r>
          </w:p>
        </w:tc>
        <w:tc>
          <w:tcPr>
            <w:tcW w:w="596" w:type="pct"/>
          </w:tcPr>
          <w:p>
            <w:pPr>
              <w:pStyle w:val="24"/>
            </w:pPr>
            <w:r>
              <w:t>172,829</w:t>
            </w:r>
          </w:p>
        </w:tc>
        <w:tc>
          <w:tcPr>
            <w:tcW w:w="717" w:type="pct"/>
          </w:tcPr>
          <w:p>
            <w:pPr>
              <w:pStyle w:val="24"/>
            </w:pPr>
            <w:r>
              <w:t>541,830</w:t>
            </w:r>
          </w:p>
        </w:tc>
        <w:tc>
          <w:tcPr>
            <w:tcW w:w="491" w:type="pct"/>
          </w:tcPr>
          <w:p>
            <w:pPr>
              <w:pStyle w:val="24"/>
            </w:pPr>
            <w:r>
              <w:t>0.000</w:t>
            </w:r>
          </w:p>
        </w:tc>
      </w:tr>
      <w:tr>
        <w:tc>
          <w:tcPr>
            <w:tcW w:w="476" w:type="pct"/>
          </w:tcPr>
          <w:p>
            <w:pPr>
              <w:pStyle w:val="24"/>
              <w:rPr>
                <w:rFonts w:hint="default" w:eastAsiaTheme="minorHAns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</w:t>
            </w:r>
          </w:p>
        </w:tc>
        <w:tc>
          <w:tcPr>
            <w:tcW w:w="621" w:type="pct"/>
          </w:tcPr>
          <w:p>
            <w:pPr>
              <w:pStyle w:val="24"/>
            </w:pPr>
            <w:r>
              <w:t>25.34</w:t>
            </w:r>
          </w:p>
        </w:tc>
        <w:tc>
          <w:tcPr>
            <w:tcW w:w="612" w:type="pct"/>
          </w:tcPr>
          <w:p>
            <w:pPr>
              <w:pStyle w:val="24"/>
            </w:pPr>
            <w:r>
              <w:t>2.25</w:t>
            </w:r>
          </w:p>
        </w:tc>
        <w:tc>
          <w:tcPr>
            <w:tcW w:w="701" w:type="pct"/>
          </w:tcPr>
          <w:p>
            <w:pPr>
              <w:pStyle w:val="24"/>
            </w:pPr>
            <w:r>
              <w:t>111.96</w:t>
            </w:r>
          </w:p>
        </w:tc>
        <w:tc>
          <w:tcPr>
            <w:tcW w:w="782" w:type="pct"/>
          </w:tcPr>
          <w:p>
            <w:pPr>
              <w:pStyle w:val="24"/>
            </w:pPr>
            <w:r>
              <w:t>1,568</w:t>
            </w:r>
          </w:p>
        </w:tc>
        <w:tc>
          <w:tcPr>
            <w:tcW w:w="596" w:type="pct"/>
          </w:tcPr>
          <w:p>
            <w:pPr>
              <w:pStyle w:val="24"/>
            </w:pPr>
            <w:r>
              <w:t>208,540</w:t>
            </w:r>
          </w:p>
        </w:tc>
        <w:tc>
          <w:tcPr>
            <w:tcW w:w="717" w:type="pct"/>
          </w:tcPr>
          <w:p>
            <w:pPr>
              <w:pStyle w:val="24"/>
            </w:pPr>
            <w:r>
              <w:t>653,791</w:t>
            </w:r>
          </w:p>
        </w:tc>
        <w:tc>
          <w:tcPr>
            <w:tcW w:w="491" w:type="pct"/>
          </w:tcPr>
          <w:p>
            <w:pPr>
              <w:pStyle w:val="24"/>
            </w:pPr>
            <w:r>
              <w:t>-</w:t>
            </w:r>
          </w:p>
        </w:tc>
      </w:tr>
    </w:tbl>
    <w:p>
      <w:pPr>
        <w:pStyle w:val="3"/>
      </w:pPr>
      <w:r>
        <w:rPr>
          <w:rFonts w:hint="eastAsia"/>
          <w:i/>
          <w:iCs/>
        </w:rPr>
        <w:t>(注：表中数据基于zfdx路口实际测试结果，包含1000+小时的训练数据。箭头表示该指标越低/越高越好。加粗数据表示该指标的最优值。综合评分基于加权评分系统计算。)</w:t>
      </w:r>
    </w:p>
    <w:p>
      <w:pPr>
        <w:pStyle w:val="3"/>
      </w:pPr>
      <w:r>
        <w:rPr>
          <w:rFonts w:hint="eastAsia"/>
          <w:b/>
          <w:bCs/>
        </w:rPr>
        <w:t>图1：zfdx路口多算法性能对比分析图</w:t>
      </w:r>
    </w:p>
    <w:p>
      <w:pPr>
        <w:pStyle w:val="47"/>
      </w:pPr>
      <w:r>
        <w:drawing>
          <wp:inline distT="0" distB="0" distL="114300" distR="114300">
            <wp:extent cx="5334000" cy="4216400"/>
            <wp:effectExtent l="0" t="0" r="0" b="0"/>
            <wp:docPr id="24" name="Picture" descr="zfdx路口多算法性能对比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zfdx路口多算法性能对比分析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16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5"/>
      </w:pPr>
      <w:r>
        <w:rPr>
          <w:rFonts w:hint="eastAsia"/>
        </w:rPr>
        <w:t>zfdx路口多算法性能对比分析</w:t>
      </w:r>
    </w:p>
    <w:p>
      <w:pPr>
        <w:pStyle w:val="3"/>
      </w:pPr>
      <w:r>
        <w:rPr>
          <w:rFonts w:hint="eastAsia"/>
          <w:i/>
          <w:iCs/>
        </w:rPr>
        <w:t>图1展示了各算法在6个关键性能指标上的详细对比，包括雷达图、柱状图等多种可视化形式，直观地反映了PPO算法在综合性能方面的显著优势。</w:t>
      </w:r>
    </w:p>
    <w:p>
      <w:pPr>
        <w:pStyle w:val="3"/>
      </w:pPr>
      <w:r>
        <w:rPr>
          <w:rFonts w:hint="eastAsia"/>
          <w:b/>
          <w:bCs/>
        </w:rPr>
        <w:t>关键发现：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PPO算法综合表现最优</w:t>
      </w:r>
      <w:r>
        <w:rPr>
          <w:rFonts w:hint="eastAsia"/>
        </w:rPr>
        <w:t>：综合评分0.450分，平均等待时间3.91秒，平均速度8.14</w:t>
      </w:r>
      <w:r>
        <w:t xml:space="preserve"> </w:t>
      </w:r>
      <w:r>
        <w:rPr>
          <w:rFonts w:hint="eastAsia"/>
        </w:rPr>
        <w:t>m/s，相比固定配时等待时间减少84.6%，速度提升262%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DRL方法显著优于固定配时</w:t>
      </w:r>
      <w:r>
        <w:rPr>
          <w:rFonts w:hint="eastAsia"/>
        </w:rPr>
        <w:t>：所有深度强化学习方法在用户体验指标上均显著优于传统控制器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算法性能差异显著</w:t>
      </w:r>
      <w:r>
        <w:rPr>
          <w:rFonts w:hint="eastAsia"/>
        </w:rPr>
        <w:t>：</w:t>
      </w:r>
    </w:p>
    <w:p>
      <w:pPr>
        <w:pStyle w:val="24"/>
        <w:numPr>
          <w:ilvl w:val="1"/>
          <w:numId w:val="2"/>
        </w:numPr>
      </w:pPr>
      <w:r>
        <w:rPr>
          <w:b/>
          <w:bCs/>
        </w:rPr>
        <w:t>PPO</w:t>
      </w:r>
      <w:r>
        <w:rPr>
          <w:rFonts w:hint="eastAsia"/>
        </w:rPr>
        <w:t>：综合评分最高，用户体验指标最佳</w:t>
      </w:r>
    </w:p>
    <w:p>
      <w:pPr>
        <w:pStyle w:val="24"/>
        <w:numPr>
          <w:ilvl w:val="1"/>
          <w:numId w:val="2"/>
        </w:numPr>
      </w:pPr>
      <w:r>
        <w:rPr>
          <w:b/>
          <w:bCs/>
        </w:rPr>
        <w:t>DQN</w:t>
      </w:r>
      <w:r>
        <w:rPr>
          <w:rFonts w:hint="eastAsia"/>
        </w:rPr>
        <w:t>：综合评分第二，行程时间和环保指标优异</w:t>
      </w:r>
    </w:p>
    <w:p>
      <w:pPr>
        <w:pStyle w:val="24"/>
        <w:numPr>
          <w:ilvl w:val="1"/>
          <w:numId w:val="2"/>
        </w:numPr>
      </w:pPr>
      <w:r>
        <w:rPr>
          <w:b/>
          <w:bCs/>
        </w:rPr>
        <w:t>A2C</w:t>
      </w:r>
      <w:r>
        <w:rPr>
          <w:rFonts w:hint="eastAsia"/>
        </w:rPr>
        <w:t>：通行量最佳（24,699辆/小时），其他指标相对较弱</w:t>
      </w:r>
    </w:p>
    <w:p>
      <w:pPr>
        <w:pStyle w:val="24"/>
        <w:numPr>
          <w:ilvl w:val="1"/>
          <w:numId w:val="2"/>
        </w:numPr>
      </w:pPr>
      <w:r>
        <w:rPr>
          <w:b/>
          <w:bCs/>
        </w:rPr>
        <w:t>SAC</w:t>
      </w:r>
      <w:r>
        <w:rPr>
          <w:rFonts w:hint="eastAsia"/>
        </w:rPr>
        <w:t>：表现不佳，需进一步优化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环保效益显著</w:t>
      </w:r>
      <w:r>
        <w:rPr>
          <w:rFonts w:hint="eastAsia"/>
        </w:rPr>
        <w:t>：PPO和DQN算法燃油消耗和CO2排放减少87.0%以上</w:t>
      </w:r>
    </w:p>
    <w:bookmarkEnd w:id="13"/>
    <w:bookmarkEnd w:id="16"/>
    <w:bookmarkEnd w:id="17"/>
    <w:p>
      <w:pPr>
        <w:pStyle w:val="4"/>
      </w:pPr>
      <w:bookmarkStart w:id="18" w:name="讨论"/>
      <w:r>
        <w:t xml:space="preserve">5. </w:t>
      </w:r>
      <w:r>
        <w:rPr>
          <w:rFonts w:hint="eastAsia"/>
        </w:rPr>
        <w:t>讨论</w:t>
      </w:r>
    </w:p>
    <w:p>
      <w:pPr>
        <w:pStyle w:val="5"/>
      </w:pPr>
      <w:bookmarkStart w:id="19" w:name="算法性能分析"/>
      <w:r>
        <w:t xml:space="preserve">5.1 </w:t>
      </w:r>
      <w:r>
        <w:rPr>
          <w:rFonts w:hint="eastAsia"/>
        </w:rPr>
        <w:t>算法性能分析</w:t>
      </w:r>
    </w:p>
    <w:p>
      <w:pPr>
        <w:pStyle w:val="23"/>
      </w:pPr>
      <w:r>
        <w:rPr>
          <w:rFonts w:hint="eastAsia"/>
          <w:b/>
          <w:bCs/>
        </w:rPr>
        <w:t>PPO算法优势</w:t>
      </w:r>
      <w:r>
        <w:rPr>
          <w:rFonts w:hint="eastAsia"/>
        </w:rPr>
        <w:t>：策略稳定性强，多目标平衡能力优秀，对动态交通流适应性强</w:t>
      </w:r>
    </w:p>
    <w:p>
      <w:pPr>
        <w:pStyle w:val="3"/>
      </w:pPr>
      <w:r>
        <w:rPr>
          <w:rFonts w:hint="eastAsia"/>
          <w:b/>
          <w:bCs/>
        </w:rPr>
        <w:t>算法性能差异</w:t>
      </w:r>
      <w:r>
        <w:rPr>
          <w:rFonts w:hint="eastAsia"/>
        </w:rPr>
        <w:t>：</w:t>
      </w:r>
      <w:r>
        <w:t xml:space="preserve"> - </w:t>
      </w:r>
      <w:r>
        <w:rPr>
          <w:rFonts w:hint="eastAsia"/>
        </w:rPr>
        <w:t>PPO在用户体验指标上表现最佳</w:t>
      </w:r>
      <w:r>
        <w:t xml:space="preserve"> - </w:t>
      </w:r>
      <w:r>
        <w:rPr>
          <w:rFonts w:hint="eastAsia"/>
        </w:rPr>
        <w:t>DQN在行程时间和环保指标上优异</w:t>
      </w:r>
      <w:r>
        <w:t xml:space="preserve"> - </w:t>
      </w:r>
      <w:r>
        <w:rPr>
          <w:rFonts w:hint="eastAsia"/>
        </w:rPr>
        <w:t>A2C在系统容量优化方面独具优势</w:t>
      </w:r>
      <w:r>
        <w:t xml:space="preserve"> - </w:t>
      </w:r>
      <w:r>
        <w:rPr>
          <w:rFonts w:hint="eastAsia"/>
        </w:rPr>
        <w:t>SAC在离散控制任务中表现不佳</w:t>
      </w:r>
    </w:p>
    <w:p>
      <w:pPr>
        <w:pStyle w:val="3"/>
      </w:pPr>
      <w:r>
        <w:rPr>
          <w:rFonts w:hint="eastAsia"/>
          <w:b/>
          <w:bCs/>
        </w:rPr>
        <w:t>奖励函数作用</w:t>
      </w:r>
      <w:r>
        <w:rPr>
          <w:rFonts w:hint="eastAsia"/>
        </w:rPr>
        <w:t>：多种奖励函数组合设计成功引导算法学习平衡策略，pressure_reward_v2函数有效缓解”短视”行为</w:t>
      </w:r>
    </w:p>
    <w:bookmarkEnd w:id="19"/>
    <w:p>
      <w:pPr>
        <w:pStyle w:val="5"/>
      </w:pPr>
      <w:bookmarkStart w:id="20" w:name="技术创新价值"/>
      <w:r>
        <w:t xml:space="preserve">5.2 </w:t>
      </w:r>
      <w:r>
        <w:rPr>
          <w:rFonts w:hint="eastAsia"/>
        </w:rPr>
        <w:t>技术创新价值</w:t>
      </w:r>
    </w:p>
    <w:p>
      <w:pPr>
        <w:pStyle w:val="23"/>
      </w:pPr>
      <w:r>
        <w:rPr>
          <w:rFonts w:hint="eastAsia"/>
        </w:rPr>
        <w:t>本研究实现了四项关键技术创新：</w:t>
      </w:r>
    </w:p>
    <w:p>
      <w:pPr>
        <w:pStyle w:val="24"/>
        <w:numPr>
          <w:ilvl w:val="0"/>
          <w:numId w:val="4"/>
        </w:numPr>
      </w:pPr>
      <w:r>
        <w:rPr>
          <w:rFonts w:hint="eastAsia"/>
          <w:b/>
          <w:bCs/>
        </w:rPr>
        <w:t>奖励函数体系创新</w:t>
      </w:r>
      <w:r>
        <w:rPr>
          <w:rFonts w:hint="eastAsia"/>
        </w:rPr>
        <w:t>：pressure_reward_v2、weighted_sum_reward、red_lane_queue_penalty函数有效解决传统算法”短视”问题</w:t>
      </w:r>
    </w:p>
    <w:p>
      <w:pPr>
        <w:pStyle w:val="24"/>
        <w:numPr>
          <w:ilvl w:val="0"/>
          <w:numId w:val="4"/>
        </w:numPr>
      </w:pPr>
      <w:r>
        <w:rPr>
          <w:rFonts w:hint="eastAsia"/>
          <w:b/>
          <w:bCs/>
        </w:rPr>
        <w:t>多算法评估框架</w:t>
      </w:r>
      <w:r>
        <w:rPr>
          <w:rFonts w:hint="eastAsia"/>
        </w:rPr>
        <w:t>：建立PPO、DQN、A2C、SAC四种算法的系统性对比体系</w:t>
      </w:r>
    </w:p>
    <w:p>
      <w:pPr>
        <w:pStyle w:val="24"/>
        <w:numPr>
          <w:ilvl w:val="0"/>
          <w:numId w:val="4"/>
        </w:numPr>
      </w:pPr>
      <w:r>
        <w:rPr>
          <w:rFonts w:hint="eastAsia"/>
          <w:b/>
          <w:bCs/>
        </w:rPr>
        <w:t>综合评分系统</w:t>
      </w:r>
      <w:r>
        <w:rPr>
          <w:rFonts w:hint="eastAsia"/>
        </w:rPr>
        <w:t>：提出基于加权评分的算法评估体系，统一用户体验、系统效率和环保效益</w:t>
      </w:r>
    </w:p>
    <w:p>
      <w:pPr>
        <w:pStyle w:val="24"/>
        <w:numPr>
          <w:ilvl w:val="0"/>
          <w:numId w:val="4"/>
        </w:numPr>
      </w:pPr>
      <w:r>
        <w:rPr>
          <w:rFonts w:hint="eastAsia"/>
          <w:b/>
          <w:bCs/>
        </w:rPr>
        <w:t>实际路口验证</w:t>
      </w:r>
      <w:r>
        <w:rPr>
          <w:rFonts w:hint="eastAsia"/>
        </w:rPr>
        <w:t>：基于真实zfdx路口验证，确保研究结果实用性</w:t>
      </w:r>
    </w:p>
    <w:bookmarkEnd w:id="20"/>
    <w:p>
      <w:pPr>
        <w:pStyle w:val="5"/>
      </w:pPr>
      <w:bookmarkStart w:id="21" w:name="局限性与改进方向"/>
      <w:r>
        <w:t xml:space="preserve">5.3 </w:t>
      </w:r>
      <w:r>
        <w:rPr>
          <w:rFonts w:hint="eastAsia"/>
        </w:rPr>
        <w:t>局限性与改进方向</w:t>
      </w:r>
    </w:p>
    <w:p>
      <w:pPr>
        <w:pStyle w:val="23"/>
      </w:pPr>
      <w:r>
        <w:rPr>
          <w:rFonts w:hint="eastAsia"/>
          <w:b/>
          <w:bCs/>
        </w:rPr>
        <w:t>主要局限性</w:t>
      </w:r>
      <w:r>
        <w:rPr>
          <w:rFonts w:hint="eastAsia"/>
        </w:rPr>
        <w:t>：</w:t>
      </w:r>
      <w:r>
        <w:t xml:space="preserve"> 1. </w:t>
      </w:r>
      <w:r>
        <w:rPr>
          <w:rFonts w:hint="eastAsia"/>
        </w:rPr>
        <w:t>SAC算法性能不佳，需优化连续动作空间设计</w:t>
      </w:r>
      <w:r>
        <w:t xml:space="preserve"> 2. </w:t>
      </w:r>
      <w:r>
        <w:rPr>
          <w:rFonts w:hint="eastAsia"/>
        </w:rPr>
        <w:t>单路口限制，缺乏区域协调控制</w:t>
      </w:r>
      <w:r>
        <w:t xml:space="preserve"> 3. </w:t>
      </w:r>
      <w:r>
        <w:rPr>
          <w:rFonts w:hint="eastAsia"/>
        </w:rPr>
        <w:t>仿真环境复杂性有限</w:t>
      </w:r>
    </w:p>
    <w:p>
      <w:pPr>
        <w:pStyle w:val="3"/>
      </w:pPr>
      <w:r>
        <w:rPr>
          <w:rFonts w:hint="eastAsia"/>
          <w:b/>
          <w:bCs/>
        </w:rPr>
        <w:t>未来工作方向</w:t>
      </w:r>
      <w:r>
        <w:rPr>
          <w:rFonts w:hint="eastAsia"/>
        </w:rPr>
        <w:t>：</w:t>
      </w:r>
      <w:r>
        <w:t xml:space="preserve"> 1. </w:t>
      </w:r>
      <w:r>
        <w:rPr>
          <w:rFonts w:hint="eastAsia"/>
          <w:b/>
          <w:bCs/>
        </w:rPr>
        <w:t>算法优化</w:t>
      </w:r>
      <w:r>
        <w:rPr>
          <w:rFonts w:hint="eastAsia"/>
        </w:rPr>
        <w:t>：SAC参数调优、多算法融合</w:t>
      </w:r>
      <w:r>
        <w:t xml:space="preserve"> 2. </w:t>
      </w:r>
      <w:r>
        <w:rPr>
          <w:rFonts w:hint="eastAsia"/>
          <w:b/>
          <w:bCs/>
        </w:rPr>
        <w:t>多智能体协调</w:t>
      </w:r>
      <w:r>
        <w:rPr>
          <w:rFonts w:hint="eastAsia"/>
        </w:rPr>
        <w:t>：区域级优化、分布式学习</w:t>
      </w:r>
      <w:r>
        <w:t xml:space="preserve"> 3. </w:t>
      </w:r>
      <w:r>
        <w:rPr>
          <w:rFonts w:hint="eastAsia"/>
          <w:b/>
          <w:bCs/>
        </w:rPr>
        <w:t>实际部署</w:t>
      </w:r>
      <w:r>
        <w:rPr>
          <w:rFonts w:hint="eastAsia"/>
        </w:rPr>
        <w:t>：真实环境测试、Sim-to-Real迁移</w:t>
      </w:r>
      <w:r>
        <w:t xml:space="preserve"> 4. </w:t>
      </w:r>
      <w:r>
        <w:rPr>
          <w:rFonts w:hint="eastAsia"/>
          <w:b/>
          <w:bCs/>
        </w:rPr>
        <w:t>环保深化</w:t>
      </w:r>
      <w:r>
        <w:rPr>
          <w:rFonts w:hint="eastAsia"/>
        </w:rPr>
        <w:t>：碳中和目标、新能源车辆适配</w:t>
      </w:r>
    </w:p>
    <w:bookmarkEnd w:id="18"/>
    <w:bookmarkEnd w:id="21"/>
    <w:p>
      <w:pPr>
        <w:pStyle w:val="4"/>
      </w:pPr>
      <w:bookmarkStart w:id="22" w:name="结论"/>
      <w:r>
        <w:t xml:space="preserve">6. </w:t>
      </w:r>
      <w:r>
        <w:rPr>
          <w:rFonts w:hint="eastAsia"/>
        </w:rPr>
        <w:t>结论</w:t>
      </w:r>
    </w:p>
    <w:p>
      <w:pPr>
        <w:pStyle w:val="5"/>
      </w:pPr>
      <w:bookmarkStart w:id="23" w:name="主要发现"/>
      <w:r>
        <w:t xml:space="preserve">6.1 </w:t>
      </w:r>
      <w:r>
        <w:rPr>
          <w:rFonts w:hint="eastAsia"/>
        </w:rPr>
        <w:t>主要发现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PPO算法综合性能最优</w:t>
      </w:r>
      <w:r>
        <w:rPr>
          <w:rFonts w:hint="eastAsia"/>
        </w:rPr>
        <w:t>：综合评分0.450分，平均等待时间3.91秒，平均速度8.14</w:t>
      </w:r>
      <w:r>
        <w:t xml:space="preserve"> m/s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显著性能突破</w:t>
      </w:r>
      <w:r>
        <w:rPr>
          <w:rFonts w:hint="eastAsia"/>
        </w:rPr>
        <w:t>：相比固定配时，PPO实现等待时间减少84.6%，速度提升262%，燃油消耗和CO2排放减少87.0%以上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环保效益突破</w:t>
      </w:r>
      <w:r>
        <w:rPr>
          <w:rFonts w:hint="eastAsia"/>
        </w:rPr>
        <w:t>：PPO和DQN算法为智慧城市可持续发展提供技术支撑</w:t>
      </w:r>
    </w:p>
    <w:p>
      <w:pPr>
        <w:numPr>
          <w:ilvl w:val="0"/>
          <w:numId w:val="5"/>
        </w:numPr>
      </w:pPr>
      <w:r>
        <w:rPr>
          <w:rFonts w:hint="eastAsia"/>
          <w:b/>
          <w:bCs/>
        </w:rPr>
        <w:t>效率容量权衡</w:t>
      </w:r>
      <w:r>
        <w:rPr>
          <w:rFonts w:hint="eastAsia"/>
        </w:rPr>
        <w:t>：PPO优化用户体验，A2C优化系统容量，为算法选择提供指导</w:t>
      </w:r>
    </w:p>
    <w:bookmarkEnd w:id="23"/>
    <w:p>
      <w:pPr>
        <w:pStyle w:val="5"/>
      </w:pPr>
      <w:bookmarkStart w:id="24" w:name="实验结论"/>
      <w:r>
        <w:t xml:space="preserve">6.2 </w:t>
      </w:r>
      <w:r>
        <w:rPr>
          <w:rFonts w:hint="eastAsia"/>
        </w:rPr>
        <w:t>实验结论</w:t>
      </w:r>
    </w:p>
    <w:p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深度强化学习技术突破</w:t>
      </w:r>
      <w:r>
        <w:rPr>
          <w:rFonts w:hint="eastAsia"/>
        </w:rPr>
        <w:t>：DRL算法显著优于传统固定配时方法，PPO算法表现最优</w:t>
      </w:r>
    </w:p>
    <w:p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PPO算法技术领先</w:t>
      </w:r>
      <w:r>
        <w:rPr>
          <w:rFonts w:hint="eastAsia"/>
        </w:rPr>
        <w:t>：综合评分0.450分确立技术领先地位</w:t>
      </w:r>
    </w:p>
    <w:p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环保效率协同</w:t>
      </w:r>
      <w:r>
        <w:rPr>
          <w:rFonts w:hint="eastAsia"/>
        </w:rPr>
        <w:t>：交通效率优化与环境保护实现协同发展</w:t>
      </w:r>
    </w:p>
    <w:p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权衡理论验证</w:t>
      </w:r>
      <w:r>
        <w:rPr>
          <w:rFonts w:hint="eastAsia"/>
        </w:rPr>
        <w:t>：验证了效率优化与系统容量的权衡关系</w:t>
      </w:r>
    </w:p>
    <w:p>
      <w:pPr>
        <w:pStyle w:val="23"/>
      </w:pPr>
      <w:r>
        <w:rPr>
          <w:rFonts w:hint="eastAsia"/>
        </w:rPr>
        <w:t>本研究验证了深度强化学习在自适应交通信号控制中的有效性，PPO算法表现最优，为智能交通系统发展提供了重要技术支撑。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24"/>
    <w:p>
      <w:pPr>
        <w:pStyle w:val="4"/>
      </w:pPr>
      <w:bookmarkStart w:id="25" w:name="参考文献"/>
      <w:r>
        <w:rPr>
          <w:rFonts w:hint="eastAsia"/>
        </w:rPr>
        <w:t>参考文献</w:t>
      </w:r>
    </w:p>
    <w:p>
      <w:pPr>
        <w:numPr>
          <w:ilvl w:val="0"/>
          <w:numId w:val="7"/>
        </w:numPr>
      </w:pPr>
      <w:r>
        <w:t xml:space="preserve">Schulman, J., Wolski, F., Dhariwal, P., Radford, A., &amp; Klimov, O. (2017). Proximal policy optimization algorithms. </w:t>
      </w:r>
      <w:r>
        <w:rPr>
          <w:i/>
          <w:iCs/>
        </w:rPr>
        <w:t>arXiv preprint arXiv:1707.06347</w:t>
      </w:r>
      <w:r>
        <w:t>.</w:t>
      </w:r>
    </w:p>
    <w:p>
      <w:pPr>
        <w:numPr>
          <w:ilvl w:val="0"/>
          <w:numId w:val="7"/>
        </w:numPr>
      </w:pPr>
      <w:r>
        <w:t xml:space="preserve">Mnih, V., Kavukcuoglu, K., Silver, D., et al. (2015). Human-level control through deep reinforcement learning. </w:t>
      </w:r>
      <w:r>
        <w:rPr>
          <w:i/>
          <w:iCs/>
        </w:rPr>
        <w:t>Nature</w:t>
      </w:r>
      <w:r>
        <w:t>, 518(7540), 529-533.</w:t>
      </w:r>
    </w:p>
    <w:p>
      <w:pPr>
        <w:numPr>
          <w:ilvl w:val="0"/>
          <w:numId w:val="7"/>
        </w:numPr>
      </w:pPr>
      <w:r>
        <w:t xml:space="preserve">Haarnoja, T., Zhou, A., Abbeel, P., &amp; Levine, S. (2018). Soft actor-critic: Off-policy maximum entropy deep reinforcement learning with a stochastic actor. </w:t>
      </w:r>
      <w:r>
        <w:rPr>
          <w:i/>
          <w:iCs/>
        </w:rPr>
        <w:t>ICML</w:t>
      </w:r>
      <w:r>
        <w:t>, 1861-1870.</w:t>
      </w:r>
    </w:p>
    <w:p>
      <w:pPr>
        <w:numPr>
          <w:ilvl w:val="0"/>
          <w:numId w:val="7"/>
        </w:numPr>
      </w:pPr>
      <w:r>
        <w:t xml:space="preserve">Wei, H., Zheng, G., Gayah, V., &amp; Li, Z. (2019). A survey on traffic signal control methods. </w:t>
      </w:r>
      <w:r>
        <w:rPr>
          <w:i/>
          <w:iCs/>
        </w:rPr>
        <w:t>arXiv preprint arXiv:1904.08117</w:t>
      </w:r>
      <w:r>
        <w:t>.</w:t>
      </w:r>
    </w:p>
    <w:p>
      <w:pPr>
        <w:numPr>
          <w:ilvl w:val="0"/>
          <w:numId w:val="7"/>
        </w:numPr>
      </w:pPr>
      <w:r>
        <w:t xml:space="preserve">Lopez, P. A., Behrisch, M., Bieker-Walz, L., et al. (2018). Microscopic traffic simulation using SUMO. </w:t>
      </w:r>
      <w:r>
        <w:rPr>
          <w:i/>
          <w:iCs/>
        </w:rPr>
        <w:t>IEEE ITSC</w:t>
      </w:r>
      <w:r>
        <w:t>, 2575-2582.</w:t>
      </w:r>
    </w:p>
    <w:p>
      <w:pPr>
        <w:numPr>
          <w:ilvl w:val="0"/>
          <w:numId w:val="7"/>
        </w:numPr>
      </w:pPr>
      <w:r>
        <w:rPr>
          <w:rFonts w:hint="eastAsia"/>
          <w:lang w:val="en-US" w:eastAsia="zh-CN"/>
        </w:rPr>
        <w:t>项目地址：</w:t>
      </w:r>
      <w:r>
        <w:rPr>
          <w:rFonts w:hint="eastAsia"/>
        </w:rPr>
        <w:t>https://github.com/sitexa/atscui</w:t>
      </w:r>
      <w:bookmarkStart w:id="26" w:name="_GoBack"/>
      <w:bookmarkEnd w:id="26"/>
    </w:p>
    <w:bookmarkEnd w:id="0"/>
    <w:bookmarkEnd w:id="2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FB78FDD"/>
    <w:rsid w:val="9E8E509D"/>
    <w:rsid w:val="EBFC8443"/>
    <w:rsid w:val="FBFBA095"/>
    <w:rsid w:val="FDFB67AA"/>
    <w:rsid w:val="FFFFF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2025-08-11T16:52:00Z</dcterms:created>
  <dc:creator>南方</dc:creator>
  <cp:lastModifiedBy>南方</cp:lastModifiedBy>
  <dcterms:modified xsi:type="dcterms:W3CDTF">2025-08-11T16:57:57Z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125C94D5CEBA71B1CCAF996889CD7FD1_42</vt:lpwstr>
  </property>
</Properties>
</file>