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FCF0" w14:textId="5A84AD29" w:rsidR="004E1D57" w:rsidRPr="00AE5FC6" w:rsidRDefault="00C60922" w:rsidP="00AE5FC6">
      <w:pPr>
        <w:rPr>
          <w:rFonts w:ascii="TH SarabunPSK" w:hAnsi="TH SarabunPSK" w:cs="TH SarabunPSK" w:hint="cs"/>
        </w:rPr>
      </w:pPr>
      <w:r w:rsidRPr="00AE5FC6">
        <w:rPr>
          <w:rFonts w:ascii="TH SarabunPSK" w:hAnsi="TH SarabunPSK" w:cs="TH SarabunPSK" w:hint="cs"/>
          <w:cs/>
        </w:rPr>
        <w:t xml:space="preserve"> </w:t>
      </w:r>
      <w:r w:rsidR="004E1D57" w:rsidRPr="00AE5FC6">
        <w:rPr>
          <w:rFonts w:ascii="TH SarabunPSK" w:hAnsi="TH SarabunPSK" w:cs="TH SarabunPSK" w:hint="cs"/>
          <w:cs/>
        </w:rPr>
        <w:t>ปัตตานีเป็นพื้นที่ที่มีความสำคัญทางประวัติศาสตร์และวัฒนธรรมอันยาวนาน โดยมีความสัมพันธ์กับอาณาจักรเก่าแก่บริเวณคาบสมุทรมลายู ทั้งอาณาจักรลังกาสุกะ ตามพรลิงค์ และศรีวิชัย พัฒนาการการเกิดขึ้น และการเปลี่ยนแปลงทางด้านประวัติศาสตร์ สังคม และสัณฐานวิทยา จากอดีตจนถึงปัจจุบัน ส่งผลให้ปัตตานีเป็นสังคมพหุวัฒนธรรม อันเกิดจากการผสมผสานกันระหว่างชาวไทยพุทธ ไทยเชื้อสายจีน และไทยมุสลิม โดยเฉพาะในพื้นที่เมืองเก่าปัตตานี ได้รับการประกาศให้เป็นเมืองเก่า จากการรับรองของสำนักงานนโยบายและแผนทรัพยากรธรรมชาติและสิ่งแวดล้อม</w:t>
      </w:r>
      <w:r w:rsidR="004E1D57" w:rsidRPr="00AE5FC6">
        <w:rPr>
          <w:rFonts w:ascii="TH SarabunPSK" w:hAnsi="TH SarabunPSK" w:cs="TH SarabunPSK" w:hint="cs"/>
          <w:cs/>
        </w:rPr>
        <w:t xml:space="preserve"> </w:t>
      </w:r>
      <w:r w:rsidR="004E1D57" w:rsidRPr="00AE5FC6">
        <w:rPr>
          <w:rFonts w:ascii="TH SarabunPSK" w:hAnsi="TH SarabunPSK" w:cs="TH SarabunPSK" w:hint="cs"/>
          <w:cs/>
        </w:rPr>
        <w:t xml:space="preserve">ในฐานะสำนักงานเลขานุการคณะกรรมการอนุรักษ์และพัฒนากรุงรัตนโกสินทร์และเมืองเก่า เมื่อวันที่ </w:t>
      </w:r>
      <w:r w:rsidR="004E1D57" w:rsidRPr="00AE5FC6">
        <w:rPr>
          <w:rFonts w:ascii="TH SarabunPSK" w:hAnsi="TH SarabunPSK" w:cs="TH SarabunPSK" w:hint="cs"/>
        </w:rPr>
        <w:t xml:space="preserve">10 </w:t>
      </w:r>
      <w:r w:rsidR="004E1D57" w:rsidRPr="00AE5FC6">
        <w:rPr>
          <w:rFonts w:ascii="TH SarabunPSK" w:hAnsi="TH SarabunPSK" w:cs="TH SarabunPSK" w:hint="cs"/>
          <w:cs/>
        </w:rPr>
        <w:t xml:space="preserve">มีนาคม </w:t>
      </w:r>
      <w:r w:rsidR="004E1D57" w:rsidRPr="00AE5FC6">
        <w:rPr>
          <w:rFonts w:ascii="TH SarabunPSK" w:hAnsi="TH SarabunPSK" w:cs="TH SarabunPSK" w:hint="cs"/>
        </w:rPr>
        <w:t xml:space="preserve">2558 </w:t>
      </w:r>
      <w:r w:rsidR="004E1D57" w:rsidRPr="00AE5FC6">
        <w:rPr>
          <w:rFonts w:ascii="TH SarabunPSK" w:hAnsi="TH SarabunPSK" w:cs="TH SarabunPSK" w:hint="cs"/>
          <w:cs/>
        </w:rPr>
        <w:t xml:space="preserve">ครอบคลุมพื้นที่รวม </w:t>
      </w:r>
      <w:r w:rsidR="004E1D57" w:rsidRPr="00AE5FC6">
        <w:rPr>
          <w:rFonts w:ascii="TH SarabunPSK" w:hAnsi="TH SarabunPSK" w:cs="TH SarabunPSK" w:hint="cs"/>
        </w:rPr>
        <w:t xml:space="preserve">2.35 </w:t>
      </w:r>
      <w:r w:rsidR="004E1D57" w:rsidRPr="00AE5FC6">
        <w:rPr>
          <w:rFonts w:ascii="TH SarabunPSK" w:hAnsi="TH SarabunPSK" w:cs="TH SarabunPSK" w:hint="cs"/>
          <w:cs/>
        </w:rPr>
        <w:t xml:space="preserve">ตารางกิโลเมตร ถูกแบ่งออกเป็น </w:t>
      </w:r>
      <w:r w:rsidR="004E1D57" w:rsidRPr="00AE5FC6">
        <w:rPr>
          <w:rFonts w:ascii="TH SarabunPSK" w:hAnsi="TH SarabunPSK" w:cs="TH SarabunPSK" w:hint="cs"/>
        </w:rPr>
        <w:t xml:space="preserve">2 </w:t>
      </w:r>
      <w:r w:rsidR="004E1D57" w:rsidRPr="00AE5FC6">
        <w:rPr>
          <w:rFonts w:ascii="TH SarabunPSK" w:hAnsi="TH SarabunPSK" w:cs="TH SarabunPSK" w:hint="cs"/>
          <w:cs/>
        </w:rPr>
        <w:t>ส่วนพื้นที่ คือ พื้นที่หลัก และพื้นที่ต่อเนื่อง เป็นศูนย์รวมของประชากรที่มีความแตกต่างทางเชื้อชาติ ศาสนา และวัฒนธรรม ผสมผสานจนเป็นเอกลักษณ์ทางวัฒนธรรมที่โดดเด่นและกลมกลืน สะท้อนออกมาเป็นรูปธรรมในงานสถาปัตยกรรม และกิจกรรมต่าง ๆ</w:t>
      </w:r>
    </w:p>
    <w:p w14:paraId="44A48BD7" w14:textId="5ADAC575" w:rsidR="004E1D57" w:rsidRPr="00AE5FC6" w:rsidRDefault="004E1D57" w:rsidP="00AE5FC6">
      <w:pPr>
        <w:rPr>
          <w:rFonts w:ascii="TH SarabunPSK" w:hAnsi="TH SarabunPSK" w:cs="TH SarabunPSK" w:hint="cs"/>
        </w:rPr>
      </w:pPr>
      <w:r w:rsidRPr="00AE5FC6">
        <w:rPr>
          <w:rFonts w:ascii="TH SarabunPSK" w:hAnsi="TH SarabunPSK" w:cs="TH SarabunPSK" w:hint="cs"/>
          <w:cs/>
        </w:rPr>
        <w:t>ปัจจุบัน เมืองเก่าปัตตานีเริ่มมีบรรยากาศที่เงียบเหงา เนื่องจากวิถีชีวิต กิจกรรมของผู้คน รวมถึงการขยายตัวของเมือง และรูปแบบการสัญจรภายในเมืองมีการเปลี่ยนแปลง อาคารเก่าจำนวนมากถูกทิ้งร้างเนื่องจากผู้อยู่อาศัยเดิมย้ายออกไปอยู่ต่างถิ่น อาคารบางส่วนถูกดัดแปลงเป็นบ้านรังนก เพื่อเลี้ยงนกนางแอ่นสำหรับเก็บรังไปขาย ขณะที่บางอาคารถูกทุบทำลายและสร้างใหม่เป็นอาคารพาณิชย์ การเปลี่ยนแปลงเหล่านี้ อาจส่งผลให้ประวัติศาสตร์และความสำคัญของพื้นที่เลือนรางหายไปได้</w:t>
      </w:r>
    </w:p>
    <w:p w14:paraId="77957E0F" w14:textId="77777777" w:rsidR="004E1D57" w:rsidRPr="00AE5FC6" w:rsidRDefault="004E1D57" w:rsidP="00AE5FC6">
      <w:pPr>
        <w:rPr>
          <w:rFonts w:ascii="TH SarabunPSK" w:hAnsi="TH SarabunPSK" w:cs="TH SarabunPSK" w:hint="cs"/>
        </w:rPr>
      </w:pPr>
      <w:r w:rsidRPr="00AE5FC6">
        <w:rPr>
          <w:rFonts w:ascii="TH SarabunPSK" w:hAnsi="TH SarabunPSK" w:cs="TH SarabunPSK" w:hint="cs"/>
          <w:cs/>
        </w:rPr>
        <w:t>การศึกษานี้มีวัตถุประสงค์เพื่อวิเคราะห์ และระบุตำแหน่ง ขององค์ประกอบจินตภาพเมือง ได้แก่ เส้นขอบ (</w:t>
      </w:r>
      <w:r w:rsidRPr="00AE5FC6">
        <w:rPr>
          <w:rFonts w:ascii="TH SarabunPSK" w:hAnsi="TH SarabunPSK" w:cs="TH SarabunPSK" w:hint="cs"/>
        </w:rPr>
        <w:t xml:space="preserve">Edges) </w:t>
      </w:r>
      <w:r w:rsidRPr="00AE5FC6">
        <w:rPr>
          <w:rFonts w:ascii="TH SarabunPSK" w:hAnsi="TH SarabunPSK" w:cs="TH SarabunPSK" w:hint="cs"/>
          <w:cs/>
        </w:rPr>
        <w:t>เส้นทาง (</w:t>
      </w:r>
      <w:r w:rsidRPr="00AE5FC6">
        <w:rPr>
          <w:rFonts w:ascii="TH SarabunPSK" w:hAnsi="TH SarabunPSK" w:cs="TH SarabunPSK" w:hint="cs"/>
        </w:rPr>
        <w:t xml:space="preserve">Paths) </w:t>
      </w:r>
      <w:r w:rsidRPr="00AE5FC6">
        <w:rPr>
          <w:rFonts w:ascii="TH SarabunPSK" w:hAnsi="TH SarabunPSK" w:cs="TH SarabunPSK" w:hint="cs"/>
          <w:cs/>
        </w:rPr>
        <w:t>จุดรวมกิจกรรม (</w:t>
      </w:r>
      <w:r w:rsidRPr="00AE5FC6">
        <w:rPr>
          <w:rFonts w:ascii="TH SarabunPSK" w:hAnsi="TH SarabunPSK" w:cs="TH SarabunPSK" w:hint="cs"/>
        </w:rPr>
        <w:t xml:space="preserve">Nodes) </w:t>
      </w:r>
      <w:r w:rsidRPr="00AE5FC6">
        <w:rPr>
          <w:rFonts w:ascii="TH SarabunPSK" w:hAnsi="TH SarabunPSK" w:cs="TH SarabunPSK" w:hint="cs"/>
          <w:cs/>
        </w:rPr>
        <w:t>ย่าน (</w:t>
      </w:r>
      <w:r w:rsidRPr="00AE5FC6">
        <w:rPr>
          <w:rFonts w:ascii="TH SarabunPSK" w:hAnsi="TH SarabunPSK" w:cs="TH SarabunPSK" w:hint="cs"/>
        </w:rPr>
        <w:t xml:space="preserve">Districts) </w:t>
      </w:r>
      <w:r w:rsidRPr="00AE5FC6">
        <w:rPr>
          <w:rFonts w:ascii="TH SarabunPSK" w:hAnsi="TH SarabunPSK" w:cs="TH SarabunPSK" w:hint="cs"/>
          <w:cs/>
        </w:rPr>
        <w:t>และจุดหมายตา (</w:t>
      </w:r>
      <w:r w:rsidRPr="00AE5FC6">
        <w:rPr>
          <w:rFonts w:ascii="TH SarabunPSK" w:hAnsi="TH SarabunPSK" w:cs="TH SarabunPSK" w:hint="cs"/>
        </w:rPr>
        <w:t xml:space="preserve">Landmarks) </w:t>
      </w:r>
      <w:r w:rsidRPr="00AE5FC6">
        <w:rPr>
          <w:rFonts w:ascii="TH SarabunPSK" w:hAnsi="TH SarabunPSK" w:cs="TH SarabunPSK" w:hint="cs"/>
          <w:cs/>
        </w:rPr>
        <w:t>ในเมืองเก่าปัตตานี ตามแนวคิดของเควิน ลินช์ (</w:t>
      </w:r>
      <w:r w:rsidRPr="00AE5FC6">
        <w:rPr>
          <w:rFonts w:ascii="TH SarabunPSK" w:hAnsi="TH SarabunPSK" w:cs="TH SarabunPSK" w:hint="cs"/>
        </w:rPr>
        <w:t xml:space="preserve">Kevin Lynch) </w:t>
      </w:r>
      <w:r w:rsidRPr="00AE5FC6">
        <w:rPr>
          <w:rFonts w:ascii="TH SarabunPSK" w:hAnsi="TH SarabunPSK" w:cs="TH SarabunPSK" w:hint="cs"/>
          <w:cs/>
        </w:rPr>
        <w:t xml:space="preserve">โดยการสำรวจ </w:t>
      </w:r>
      <w:r w:rsidRPr="00AE5FC6">
        <w:rPr>
          <w:rFonts w:ascii="TH SarabunPSK" w:hAnsi="TH SarabunPSK" w:cs="TH SarabunPSK" w:hint="cs"/>
        </w:rPr>
        <w:t xml:space="preserve">1) </w:t>
      </w:r>
      <w:r w:rsidRPr="00AE5FC6">
        <w:rPr>
          <w:rFonts w:ascii="TH SarabunPSK" w:hAnsi="TH SarabunPSK" w:cs="TH SarabunPSK" w:hint="cs"/>
          <w:cs/>
        </w:rPr>
        <w:t>ลักษณะทางกายภาพ และบริบทการใช้พื้นที่ ในประเด็นความเป็นย่าน กิจกรรมในพื้นที่ บรรยากาศ และการสัญจร</w:t>
      </w:r>
      <w:r w:rsidRPr="00AE5FC6">
        <w:rPr>
          <w:rFonts w:ascii="TH SarabunPSK" w:hAnsi="TH SarabunPSK" w:cs="TH SarabunPSK" w:hint="cs"/>
        </w:rPr>
        <w:t xml:space="preserve">  2) </w:t>
      </w:r>
      <w:r w:rsidRPr="00AE5FC6">
        <w:rPr>
          <w:rFonts w:ascii="TH SarabunPSK" w:hAnsi="TH SarabunPSK" w:cs="TH SarabunPSK" w:hint="cs"/>
          <w:cs/>
        </w:rPr>
        <w:t>อาคาร ในประเด็นตำแหน่งที่ตั้ง ลักษณะและรูปแบบ บทบาท และการใช้ประโยชน์ เทียบเคียงกับการทบทวนวรรณกรรมที่เกี่ยวข้อง อันครอบคลุมทั้งประวัติศาสตร์ความเป็นมาของเมืองเก่าปัตตานี พื้นที่ และอาคารในเมืองเก่า รวมทั้งจินตภาพเมือง อัตลักษณ์ และสังคมพหุวัฒนธรรม</w:t>
      </w:r>
    </w:p>
    <w:p w14:paraId="3D12062D" w14:textId="305410C6" w:rsidR="004E1D57" w:rsidRPr="00AE5FC6" w:rsidRDefault="004E1D57" w:rsidP="00AE5FC6">
      <w:pPr>
        <w:rPr>
          <w:rFonts w:ascii="TH SarabunPSK" w:hAnsi="TH SarabunPSK" w:cs="TH SarabunPSK" w:hint="cs"/>
        </w:rPr>
      </w:pPr>
      <w:r w:rsidRPr="00AE5FC6">
        <w:rPr>
          <w:rFonts w:ascii="TH SarabunPSK" w:hAnsi="TH SarabunPSK" w:cs="TH SarabunPSK" w:hint="cs"/>
          <w:cs/>
        </w:rPr>
        <w:t xml:space="preserve">ผลการศึกษาพบว่า เมืองเก่าปัตตานีมีองค์ประกอบจินตภาพเมือง ทั้ง </w:t>
      </w:r>
      <w:r w:rsidRPr="00AE5FC6">
        <w:rPr>
          <w:rFonts w:ascii="TH SarabunPSK" w:hAnsi="TH SarabunPSK" w:cs="TH SarabunPSK" w:hint="cs"/>
        </w:rPr>
        <w:t xml:space="preserve">5 </w:t>
      </w:r>
      <w:r w:rsidRPr="00AE5FC6">
        <w:rPr>
          <w:rFonts w:ascii="TH SarabunPSK" w:hAnsi="TH SarabunPSK" w:cs="TH SarabunPSK" w:hint="cs"/>
          <w:cs/>
        </w:rPr>
        <w:t xml:space="preserve">ประเภท กระจายอยู่ทั่วพื้นที่ ทั้งแม่น้ำปัตตานี โครงข่ายเส้นทางสัญจรทางน้ำและทางบก พื้นที่สาธารณะ อาคารและสถานที่สำคัญของชุมชนและเมือง เช่น วัด มัสยิด ศาลเจ้า และสะพานประวัติศาสตร์ โดยในพื้นที่หลัก ประกอบด้วย </w:t>
      </w:r>
      <w:r w:rsidRPr="00AE5FC6">
        <w:rPr>
          <w:rFonts w:ascii="TH SarabunPSK" w:hAnsi="TH SarabunPSK" w:cs="TH SarabunPSK" w:hint="cs"/>
        </w:rPr>
        <w:t xml:space="preserve">3 </w:t>
      </w:r>
      <w:r w:rsidRPr="00AE5FC6">
        <w:rPr>
          <w:rFonts w:ascii="TH SarabunPSK" w:hAnsi="TH SarabunPSK" w:cs="TH SarabunPSK" w:hint="cs"/>
          <w:cs/>
        </w:rPr>
        <w:t>ย่านชุมชน ได้แก่ ชุมชนชาวไทยพุทธ ไทยเชื้อสายจีน และไทยมุสลิม ส่วนพื้นที่ต่อเนื่องของเมืองเก่า เป็นย่านเศรษฐกิจใหม่ และพื้นที่ส่วนขยายของชุมชนชาวไทยเชื้อสายจีน (ตอนบน) และไทยมุสลิม (ตอนล่าง) การวิเคราะห์จินตภาพเมืองนี้ นำไปสู่ข้อเสนอแนะเชิงอนุรักษ์และการพัฒนาเมือง ให้มีอัตลักษณ์ย่านชุมชนประวัติศาสตร์ที่เด่นชัด ภายใต้สังคมพหุวัฒนธรรมที่สันติสุข</w:t>
      </w:r>
      <w:r w:rsidRPr="00AE5FC6">
        <w:rPr>
          <w:rFonts w:ascii="TH SarabunPSK" w:hAnsi="TH SarabunPSK" w:cs="TH SarabunPSK" w:hint="cs"/>
        </w:rPr>
        <w:t xml:space="preserve">   </w:t>
      </w:r>
    </w:p>
    <w:p w14:paraId="3FDAA233" w14:textId="77777777" w:rsidR="00830A19" w:rsidRDefault="00830A19">
      <w:pPr>
        <w:rPr>
          <w:rFonts w:ascii="TH SarabunPSK" w:hAnsi="TH SarabunPSK" w:cs="TH SarabunPSK"/>
          <w:shd w:val="clear" w:color="auto" w:fill="F5F7FB"/>
          <w:cs/>
        </w:rPr>
      </w:pPr>
      <w:r>
        <w:rPr>
          <w:rFonts w:ascii="TH SarabunPSK" w:hAnsi="TH SarabunPSK" w:cs="TH SarabunPSK"/>
          <w:shd w:val="clear" w:color="auto" w:fill="F5F7FB"/>
          <w:cs/>
        </w:rPr>
        <w:br w:type="page"/>
      </w:r>
    </w:p>
    <w:p w14:paraId="6328667D" w14:textId="77777777" w:rsidR="00830A19" w:rsidRDefault="00830A19" w:rsidP="00AE5FC6">
      <w:pPr>
        <w:rPr>
          <w:rFonts w:ascii="TH SarabunPSK" w:hAnsi="TH SarabunPSK" w:cs="TH SarabunPSK"/>
          <w:shd w:val="clear" w:color="auto" w:fill="F5F7FB"/>
          <w:cs/>
        </w:rPr>
        <w:sectPr w:rsidR="00830A19" w:rsidSect="004E1D57">
          <w:pgSz w:w="11906" w:h="16838" w:code="9"/>
          <w:pgMar w:top="1440" w:right="1440" w:bottom="1440" w:left="1440" w:header="709" w:footer="709" w:gutter="0"/>
          <w:cols w:num="2" w:space="708"/>
          <w:docGrid w:linePitch="360"/>
        </w:sectPr>
      </w:pPr>
    </w:p>
    <w:p w14:paraId="24145180" w14:textId="418D41F7" w:rsidR="004E1D57" w:rsidRDefault="004E1D57" w:rsidP="00AC3B6E">
      <w:pPr>
        <w:spacing w:line="240" w:lineRule="auto"/>
        <w:ind w:firstLine="720"/>
      </w:pPr>
      <w:r w:rsidRPr="00AE5FC6">
        <w:rPr>
          <w:rFonts w:ascii="TH SarabunPSK" w:hAnsi="TH SarabunPSK" w:cs="TH SarabunPSK" w:hint="cs"/>
          <w:shd w:val="clear" w:color="auto" w:fill="F5F7FB"/>
          <w:cs/>
        </w:rPr>
        <w:lastRenderedPageBreak/>
        <w:t xml:space="preserve">การสำรวจเหี้ยในมหาวิทยาลัยสงขลานครินทร์ วิทยาเขตปัตตานี จังหวัดปัตตานี ระหว่างเดือนกันยายน พ.ศ. </w:t>
      </w:r>
      <w:r w:rsidRPr="00AE5FC6">
        <w:rPr>
          <w:rFonts w:ascii="TH SarabunPSK" w:hAnsi="TH SarabunPSK" w:cs="TH SarabunPSK" w:hint="cs"/>
          <w:shd w:val="clear" w:color="auto" w:fill="F5F7FB"/>
        </w:rPr>
        <w:t xml:space="preserve">2562 – </w:t>
      </w:r>
      <w:r w:rsidRPr="00AE5FC6">
        <w:rPr>
          <w:rFonts w:ascii="TH SarabunPSK" w:hAnsi="TH SarabunPSK" w:cs="TH SarabunPSK" w:hint="cs"/>
          <w:shd w:val="clear" w:color="auto" w:fill="F5F7FB"/>
          <w:cs/>
        </w:rPr>
        <w:t xml:space="preserve">เดือนสิงหาคม พ.ศ. </w:t>
      </w:r>
      <w:r w:rsidRPr="00AE5FC6">
        <w:rPr>
          <w:rFonts w:ascii="TH SarabunPSK" w:hAnsi="TH SarabunPSK" w:cs="TH SarabunPSK" w:hint="cs"/>
          <w:shd w:val="clear" w:color="auto" w:fill="F5F7FB"/>
        </w:rPr>
        <w:t xml:space="preserve">2563 </w:t>
      </w:r>
      <w:r w:rsidRPr="00AE5FC6">
        <w:rPr>
          <w:rFonts w:ascii="TH SarabunPSK" w:hAnsi="TH SarabunPSK" w:cs="TH SarabunPSK" w:hint="cs"/>
          <w:shd w:val="clear" w:color="auto" w:fill="F5F7FB"/>
          <w:cs/>
        </w:rPr>
        <w:t xml:space="preserve">ด้วยการนับจำนวนการปรากฏและบันทึกพฤติกรรมบางประการของเหี้ยที่ปรากฏ ในพื้นที่สำรวจ </w:t>
      </w:r>
      <w:r w:rsidRPr="00AE5FC6">
        <w:rPr>
          <w:rFonts w:ascii="TH SarabunPSK" w:hAnsi="TH SarabunPSK" w:cs="TH SarabunPSK" w:hint="cs"/>
          <w:shd w:val="clear" w:color="auto" w:fill="F5F7FB"/>
        </w:rPr>
        <w:t xml:space="preserve">5 </w:t>
      </w:r>
      <w:r w:rsidRPr="00AE5FC6">
        <w:rPr>
          <w:rFonts w:ascii="TH SarabunPSK" w:hAnsi="TH SarabunPSK" w:cs="TH SarabunPSK" w:hint="cs"/>
          <w:shd w:val="clear" w:color="auto" w:fill="F5F7FB"/>
          <w:cs/>
        </w:rPr>
        <w:t xml:space="preserve">จุดสำรวจ เดือนละ </w:t>
      </w:r>
      <w:r w:rsidRPr="00AE5FC6">
        <w:rPr>
          <w:rFonts w:ascii="TH SarabunPSK" w:hAnsi="TH SarabunPSK" w:cs="TH SarabunPSK" w:hint="cs"/>
          <w:shd w:val="clear" w:color="auto" w:fill="F5F7FB"/>
        </w:rPr>
        <w:t xml:space="preserve">1 </w:t>
      </w:r>
      <w:r w:rsidRPr="00AE5FC6">
        <w:rPr>
          <w:rFonts w:ascii="TH SarabunPSK" w:hAnsi="TH SarabunPSK" w:cs="TH SarabunPSK" w:hint="cs"/>
          <w:shd w:val="clear" w:color="auto" w:fill="F5F7FB"/>
          <w:cs/>
        </w:rPr>
        <w:t xml:space="preserve">ครั้ง ในช่วงเวลา </w:t>
      </w:r>
      <w:r w:rsidRPr="00AE5FC6">
        <w:rPr>
          <w:rFonts w:ascii="TH SarabunPSK" w:hAnsi="TH SarabunPSK" w:cs="TH SarabunPSK" w:hint="cs"/>
          <w:shd w:val="clear" w:color="auto" w:fill="F5F7FB"/>
        </w:rPr>
        <w:t xml:space="preserve">07.00-17.00 </w:t>
      </w:r>
      <w:r w:rsidRPr="00AE5FC6">
        <w:rPr>
          <w:rFonts w:ascii="TH SarabunPSK" w:hAnsi="TH SarabunPSK" w:cs="TH SarabunPSK" w:hint="cs"/>
          <w:shd w:val="clear" w:color="auto" w:fill="F5F7FB"/>
          <w:cs/>
        </w:rPr>
        <w:t xml:space="preserve">น. ผลการศึกษาพบว่า การปรากฏของเหี้ยที่อาศัยอยู่ในมหาวิทยาลัยสงขลานครินทร์ วิทยาเขตปัตตานี เฉลี่ย </w:t>
      </w:r>
      <w:r w:rsidRPr="00AE5FC6">
        <w:rPr>
          <w:rFonts w:ascii="TH SarabunPSK" w:hAnsi="TH SarabunPSK" w:cs="TH SarabunPSK" w:hint="cs"/>
          <w:shd w:val="clear" w:color="auto" w:fill="F5F7FB"/>
        </w:rPr>
        <w:t xml:space="preserve">34.00±8.14 </w:t>
      </w:r>
      <w:r w:rsidRPr="00AE5FC6">
        <w:rPr>
          <w:rFonts w:ascii="TH SarabunPSK" w:hAnsi="TH SarabunPSK" w:cs="TH SarabunPSK" w:hint="cs"/>
          <w:shd w:val="clear" w:color="auto" w:fill="F5F7FB"/>
          <w:cs/>
        </w:rPr>
        <w:t xml:space="preserve">ตัว/เดือน พบมากที่สุดในจุดสำรวจ </w:t>
      </w:r>
      <w:r w:rsidRPr="00AE5FC6">
        <w:rPr>
          <w:rFonts w:ascii="TH SarabunPSK" w:hAnsi="TH SarabunPSK" w:cs="TH SarabunPSK" w:hint="cs"/>
          <w:shd w:val="clear" w:color="auto" w:fill="F5F7FB"/>
        </w:rPr>
        <w:t xml:space="preserve">A </w:t>
      </w:r>
      <w:r w:rsidRPr="00AE5FC6">
        <w:rPr>
          <w:rFonts w:ascii="TH SarabunPSK" w:hAnsi="TH SarabunPSK" w:cs="TH SarabunPSK" w:hint="cs"/>
          <w:shd w:val="clear" w:color="auto" w:fill="F5F7FB"/>
          <w:cs/>
        </w:rPr>
        <w:t xml:space="preserve">เฉลี่ย </w:t>
      </w:r>
      <w:r w:rsidRPr="00AE5FC6">
        <w:rPr>
          <w:rFonts w:ascii="TH SarabunPSK" w:hAnsi="TH SarabunPSK" w:cs="TH SarabunPSK" w:hint="cs"/>
          <w:shd w:val="clear" w:color="auto" w:fill="F5F7FB"/>
        </w:rPr>
        <w:t xml:space="preserve">10.75±4.66 </w:t>
      </w:r>
      <w:r w:rsidRPr="00AE5FC6">
        <w:rPr>
          <w:rFonts w:ascii="TH SarabunPSK" w:hAnsi="TH SarabunPSK" w:cs="TH SarabunPSK" w:hint="cs"/>
          <w:shd w:val="clear" w:color="auto" w:fill="F5F7FB"/>
          <w:cs/>
        </w:rPr>
        <w:t xml:space="preserve">ตัว/เดือน เดือนมกราคมพบการปรากฏของเหี้ยมากที่สุด </w:t>
      </w:r>
      <w:r w:rsidRPr="00AE5FC6">
        <w:rPr>
          <w:rFonts w:ascii="TH SarabunPSK" w:hAnsi="TH SarabunPSK" w:cs="TH SarabunPSK" w:hint="cs"/>
          <w:shd w:val="clear" w:color="auto" w:fill="F5F7FB"/>
        </w:rPr>
        <w:t xml:space="preserve">51 </w:t>
      </w:r>
      <w:r w:rsidRPr="00AE5FC6">
        <w:rPr>
          <w:rFonts w:ascii="TH SarabunPSK" w:hAnsi="TH SarabunPSK" w:cs="TH SarabunPSK" w:hint="cs"/>
          <w:shd w:val="clear" w:color="auto" w:fill="F5F7FB"/>
          <w:cs/>
        </w:rPr>
        <w:t>ตัว โดยพบการปรากฏของเหี้ยมากที่สุดในคลองและคูระบายน้ำ (</w:t>
      </w:r>
      <w:r w:rsidRPr="00AE5FC6">
        <w:rPr>
          <w:rFonts w:ascii="TH SarabunPSK" w:hAnsi="TH SarabunPSK" w:cs="TH SarabunPSK" w:hint="cs"/>
          <w:shd w:val="clear" w:color="auto" w:fill="F5F7FB"/>
        </w:rPr>
        <w:t xml:space="preserve">95.82%) </w:t>
      </w:r>
      <w:r w:rsidRPr="00AE5FC6">
        <w:rPr>
          <w:rFonts w:ascii="TH SarabunPSK" w:hAnsi="TH SarabunPSK" w:cs="TH SarabunPSK" w:hint="cs"/>
          <w:shd w:val="clear" w:color="auto" w:fill="F5F7FB"/>
          <w:cs/>
        </w:rPr>
        <w:t xml:space="preserve">และบริเวณที่พบการปรากฏของเหี้ยมากที่สุดคือ คลองบริเวณจุดสำรวจ </w:t>
      </w:r>
      <w:r w:rsidRPr="00AE5FC6">
        <w:rPr>
          <w:rFonts w:ascii="TH SarabunPSK" w:hAnsi="TH SarabunPSK" w:cs="TH SarabunPSK" w:hint="cs"/>
          <w:shd w:val="clear" w:color="auto" w:fill="F5F7FB"/>
        </w:rPr>
        <w:t>A (</w:t>
      </w:r>
      <w:r w:rsidRPr="00AE5FC6">
        <w:rPr>
          <w:rFonts w:ascii="TH SarabunPSK" w:hAnsi="TH SarabunPSK" w:cs="TH SarabunPSK" w:hint="cs"/>
          <w:shd w:val="clear" w:color="auto" w:fill="F5F7FB"/>
          <w:cs/>
        </w:rPr>
        <w:t xml:space="preserve">หอพักนักศึกษา </w:t>
      </w:r>
      <w:r w:rsidRPr="00AE5FC6">
        <w:rPr>
          <w:rFonts w:ascii="TH SarabunPSK" w:hAnsi="TH SarabunPSK" w:cs="TH SarabunPSK" w:hint="cs"/>
          <w:shd w:val="clear" w:color="auto" w:fill="F5F7FB"/>
        </w:rPr>
        <w:t xml:space="preserve">1-10 19.41%) </w:t>
      </w:r>
      <w:r w:rsidRPr="00AE5FC6">
        <w:rPr>
          <w:rFonts w:ascii="TH SarabunPSK" w:hAnsi="TH SarabunPSK" w:cs="TH SarabunPSK" w:hint="cs"/>
          <w:shd w:val="clear" w:color="auto" w:fill="F5F7FB"/>
          <w:cs/>
        </w:rPr>
        <w:t xml:space="preserve">เหี้ยระยะวัยอ่อนเริ่มฟักออกจากไข่ในเดือนกันยายน โดยพบเหี้ยระยะวัยอ่อนมากตั้งแต่เดือนธันวาคม-มีนาคม หาอาหารตลอดทั้งวันโดยในช่วงเวลา </w:t>
      </w:r>
      <w:r w:rsidRPr="00AE5FC6">
        <w:rPr>
          <w:rFonts w:ascii="TH SarabunPSK" w:hAnsi="TH SarabunPSK" w:cs="TH SarabunPSK" w:hint="cs"/>
          <w:shd w:val="clear" w:color="auto" w:fill="F5F7FB"/>
        </w:rPr>
        <w:t xml:space="preserve">07.00-10.00 </w:t>
      </w:r>
      <w:r w:rsidRPr="00AE5FC6">
        <w:rPr>
          <w:rFonts w:ascii="TH SarabunPSK" w:hAnsi="TH SarabunPSK" w:cs="TH SarabunPSK" w:hint="cs"/>
          <w:shd w:val="clear" w:color="auto" w:fill="F5F7FB"/>
          <w:cs/>
        </w:rPr>
        <w:t>น. เป็นเวลาที่พบเหี้ยหาอาหารมากที่สุด ข้อมูลสำรวจในครั้งนี้จะมีประโยชน์สำหรับผู้บริหารเพื่อใช้เป็นข้อมูลประกอบการตัดสินใจในการพัฒนาและปรับปรุงโครงสร้างต่างๆ ภายในวิทยาเขตปัตตานี</w:t>
      </w:r>
      <w:r w:rsidRPr="004E1D57">
        <w:rPr>
          <w:rFonts w:hint="cs"/>
          <w:shd w:val="clear" w:color="auto" w:fill="F5F7FB"/>
          <w:cs/>
        </w:rPr>
        <w:t xml:space="preserve"> ในอนาคต</w:t>
      </w:r>
    </w:p>
    <w:p w14:paraId="6E51B8CE" w14:textId="77777777" w:rsidR="00830A19" w:rsidRDefault="00830A19" w:rsidP="00AC3B6E">
      <w:pPr>
        <w:jc w:val="thaiDistribute"/>
        <w:rPr>
          <w:rFonts w:ascii="TH SarabunPSK" w:hAnsi="TH SarabunPSK" w:cs="TH SarabunPSK" w:hint="cs"/>
          <w:color w:val="37474F"/>
          <w:spacing w:val="4"/>
          <w:sz w:val="21"/>
          <w:szCs w:val="21"/>
          <w:cs/>
        </w:rPr>
        <w:sectPr w:rsidR="00830A19" w:rsidSect="00830A19">
          <w:type w:val="continuous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0EB1AF5A" w14:textId="1FF0A75F" w:rsidR="004E1D57" w:rsidRDefault="004E1D57" w:rsidP="00AC3B6E">
      <w:pPr>
        <w:jc w:val="thaiDistribute"/>
        <w:rPr>
          <w:rFonts w:ascii="TH SarabunPSK" w:eastAsia="Times New Roman" w:hAnsi="TH SarabunPSK" w:cs="TH SarabunPSK"/>
          <w:color w:val="37474F"/>
          <w:spacing w:val="4"/>
          <w:sz w:val="21"/>
          <w:szCs w:val="21"/>
        </w:rPr>
      </w:pPr>
      <w:r>
        <w:rPr>
          <w:rFonts w:ascii="TH SarabunPSK" w:hAnsi="TH SarabunPSK" w:cs="TH SarabunPSK"/>
          <w:color w:val="37474F"/>
          <w:spacing w:val="4"/>
          <w:sz w:val="21"/>
          <w:szCs w:val="21"/>
        </w:rPr>
        <w:br w:type="page"/>
      </w:r>
    </w:p>
    <w:p w14:paraId="78AB181E" w14:textId="77777777" w:rsidR="00E96571" w:rsidRDefault="00E96571" w:rsidP="00AC3B6E">
      <w:pPr>
        <w:pStyle w:val="NormalWeb"/>
        <w:shd w:val="clear" w:color="auto" w:fill="F5F7FB"/>
        <w:spacing w:before="0" w:beforeAutospacing="0" w:after="240" w:afterAutospacing="0"/>
        <w:rPr>
          <w:rFonts w:ascii="Arial" w:hAnsi="Arial" w:cs="Arial"/>
          <w:sz w:val="35"/>
          <w:szCs w:val="35"/>
          <w:shd w:val="clear" w:color="auto" w:fill="FFFFFF"/>
        </w:rPr>
        <w:sectPr w:rsidR="00E96571" w:rsidSect="00830A19">
          <w:type w:val="continuous"/>
          <w:pgSz w:w="11906" w:h="16838" w:code="9"/>
          <w:pgMar w:top="1440" w:right="1440" w:bottom="1440" w:left="1440" w:header="709" w:footer="709" w:gutter="0"/>
          <w:cols w:num="2" w:space="708"/>
          <w:docGrid w:linePitch="360"/>
        </w:sectPr>
      </w:pPr>
    </w:p>
    <w:p w14:paraId="7D5434A5" w14:textId="0F65EDB0" w:rsidR="00E96571" w:rsidRPr="00830A19" w:rsidRDefault="004E1D57" w:rsidP="00830A19">
      <w:pPr>
        <w:pStyle w:val="Aisaheiei"/>
        <w:ind w:firstLine="720"/>
        <w:rPr>
          <w:color w:val="37474F"/>
          <w:spacing w:val="4"/>
        </w:rPr>
        <w:sectPr w:rsidR="00E96571" w:rsidRPr="00830A19" w:rsidSect="00E96571">
          <w:type w:val="continuous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E96571">
        <w:lastRenderedPageBreak/>
        <w:t>Fitzsimons, J., &amp; Thomas, J. (2016). Feeding Behavior of an Asian Water MonitorVaranus salvator macromaculatus on a Bornean Bearded Pig Sus barbatus barbatus Carcass. Biawak, 10(2), 48-50.</w:t>
      </w:r>
    </w:p>
    <w:p w14:paraId="69324977" w14:textId="56C92318" w:rsidR="00840F3C" w:rsidRDefault="00840F3C" w:rsidP="00E96571">
      <w:pPr>
        <w:pStyle w:val="Aisaheiei"/>
        <w:rPr>
          <w:rFonts w:hint="cs"/>
          <w:cs/>
        </w:rPr>
      </w:pPr>
    </w:p>
    <w:sectPr w:rsidR="00840F3C" w:rsidSect="00E96571">
      <w:type w:val="continuous"/>
      <w:pgSz w:w="11906" w:h="16838" w:code="9"/>
      <w:pgMar w:top="1440" w:right="1440" w:bottom="1440" w:left="144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ow">
    <w:altName w:val="Cordia New"/>
    <w:panose1 w:val="00000000000000000000"/>
    <w:charset w:val="00"/>
    <w:family w:val="roman"/>
    <w:notTrueType/>
    <w:pitch w:val="default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922"/>
    <w:rsid w:val="00241D2B"/>
    <w:rsid w:val="004E1D57"/>
    <w:rsid w:val="00830A19"/>
    <w:rsid w:val="00840F3C"/>
    <w:rsid w:val="008E64A7"/>
    <w:rsid w:val="00AC3B6E"/>
    <w:rsid w:val="00AE5FC6"/>
    <w:rsid w:val="00C60922"/>
    <w:rsid w:val="00DE1ED5"/>
    <w:rsid w:val="00E96571"/>
    <w:rsid w:val="00FC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B981"/>
  <w15:chartTrackingRefBased/>
  <w15:docId w15:val="{86269B4D-2D9F-49AC-A9D9-DCA4FCD4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E1D57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Aisaheiei">
    <w:name w:val="Aisaheiei"/>
    <w:basedOn w:val="Normal"/>
    <w:link w:val="AisaheieiChar"/>
    <w:qFormat/>
    <w:rsid w:val="00E96571"/>
    <w:pPr>
      <w:spacing w:after="0" w:line="240" w:lineRule="auto"/>
    </w:pPr>
    <w:rPr>
      <w:rFonts w:ascii="TH Sarabun Now" w:eastAsia="TH Sarabun Now" w:hAnsi="TH Sarabun Now" w:cs="TH Sarabun Now"/>
      <w:sz w:val="32"/>
      <w:szCs w:val="32"/>
      <w:shd w:val="clear" w:color="auto" w:fill="FFFFFF"/>
    </w:rPr>
  </w:style>
  <w:style w:type="character" w:customStyle="1" w:styleId="AisaheieiChar">
    <w:name w:val="Aisaheiei Char"/>
    <w:basedOn w:val="DefaultParagraphFont"/>
    <w:link w:val="Aisaheiei"/>
    <w:rsid w:val="00E96571"/>
    <w:rPr>
      <w:rFonts w:ascii="TH Sarabun Now" w:eastAsia="TH Sarabun Now" w:hAnsi="TH Sarabun Now" w:cs="TH Sarabun Now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A09C-AEE7-41BE-B71F-5B8B3702A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Student-01</cp:lastModifiedBy>
  <cp:revision>1</cp:revision>
  <dcterms:created xsi:type="dcterms:W3CDTF">2026-07-13T14:30:00Z</dcterms:created>
  <dcterms:modified xsi:type="dcterms:W3CDTF">2026-07-13T15:58:00Z</dcterms:modified>
</cp:coreProperties>
</file>