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固定資産管理規程（ドラフト）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制定日：YYYY年MM月DD日</w:t>
      </w:r>
    </w:p>
    <w:p>
      <w:pPr>
        <w:spacing w:before="0" w:after="120" w:line="264" w:lineRule="auto"/>
      </w:pPr>
      <w:r>
        <w:rPr>
          <w:rFonts w:ascii="Arial Unicode MS" w:hAnsi="Arial Unicode MS" w:eastAsia="Arial Unicode MS" w:cs="Arial Unicode MS"/>
          <w:b w:val="0"/>
          <w:i w:val="0"/>
        </w:rPr>
        <w:t>改定日：-</w:t>
      </w:r>
    </w:p>
    <w:p>
      <w:pPr>
        <w:spacing w:before="0" w:after="120" w:line="264" w:lineRule="auto"/>
      </w:pPr>
      <w:r>
        <w:rPr>
          <w:rFonts w:ascii="Arial Unicode MS" w:hAnsi="Arial Unicode MS" w:eastAsia="Arial Unicode MS" w:cs="Arial Unicode MS"/>
          <w:b w:val="0"/>
          <w:i w:val="0"/>
        </w:rPr>
        <w:t>主管部署：管理部</w:t>
      </w:r>
    </w:p>
    <w:p>
      <w:pPr>
        <w:spacing w:before="0" w:after="120" w:line="264" w:lineRule="auto"/>
      </w:pPr>
      <w:r>
        <w:rPr>
          <w:rFonts w:ascii="Arial Unicode MS" w:hAnsi="Arial Unicode MS" w:eastAsia="Arial Unicode MS" w:cs="Arial Unicode MS"/>
          <w:b w:val="0"/>
          <w:i w:val="0"/>
        </w:rPr>
        <w:t>承認機関：取締役会</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における固定資産の取得、管理、使用、現物確認、移動、除却、売却、減価償却及び会計処理に関する基本事項を定め、固定資産の適正な管理及び財務報告の正確性を確保することを目的とする。</w:t>
      </w:r>
    </w:p>
    <w:p>
      <w:pPr>
        <w:pStyle w:val="Heading2"/>
      </w:pPr>
      <w:r>
        <w:rPr>
          <w:rFonts w:ascii="Arial Unicode MS" w:hAnsi="Arial Unicode MS" w:eastAsia="Arial Unicode MS" w:cs="Arial Unicode MS"/>
          <w:b w:val="0"/>
          <w:i w:val="0"/>
        </w:rPr>
        <w:t>第2条（適用範囲）</w:t>
      </w:r>
    </w:p>
    <w:p>
      <w:pPr>
        <w:spacing w:before="0" w:after="120" w:line="264" w:lineRule="auto"/>
      </w:pPr>
      <w:r>
        <w:rPr>
          <w:rFonts w:ascii="Arial Unicode MS" w:hAnsi="Arial Unicode MS" w:eastAsia="Arial Unicode MS" w:cs="Arial Unicode MS"/>
          <w:b w:val="0"/>
          <w:i w:val="0"/>
        </w:rPr>
        <w:t>本規程は、会社が保有又は使用する有形固定資産、無形固定資産、リース資産、ソフトウェア、開発資産、備品その他固定資産に準ずる資産に適用する。</w:t>
      </w:r>
    </w:p>
    <w:p>
      <w:pPr>
        <w:pStyle w:val="Heading2"/>
      </w:pPr>
      <w:r>
        <w:rPr>
          <w:rFonts w:ascii="Arial Unicode MS" w:hAnsi="Arial Unicode MS" w:eastAsia="Arial Unicode MS" w:cs="Arial Unicode MS"/>
          <w:b w:val="0"/>
          <w:i w:val="0"/>
        </w:rPr>
        <w:t>第3条（固定資産の範囲）</w:t>
      </w:r>
    </w:p>
    <w:p>
      <w:pPr>
        <w:spacing w:before="0" w:after="120" w:line="264" w:lineRule="auto"/>
      </w:pPr>
      <w:r>
        <w:rPr>
          <w:rFonts w:ascii="Arial Unicode MS" w:hAnsi="Arial Unicode MS" w:eastAsia="Arial Unicode MS" w:cs="Arial Unicode MS"/>
          <w:b w:val="0"/>
          <w:i w:val="0"/>
        </w:rPr>
        <w:t>固定資産の範囲、取得価額、資産計上基準、耐用年数及び減価償却方法は、法令、会計基準、税務関係法令及び経理規程に従う。</w:t>
      </w:r>
    </w:p>
    <w:p>
      <w:pPr>
        <w:pStyle w:val="Heading1"/>
      </w:pPr>
      <w:r>
        <w:rPr>
          <w:rFonts w:ascii="Arial Unicode MS" w:hAnsi="Arial Unicode MS" w:eastAsia="Arial Unicode MS" w:cs="Arial Unicode MS"/>
          <w:b w:val="0"/>
          <w:i w:val="0"/>
        </w:rPr>
        <w:t>第2章 管理体制</w:t>
      </w:r>
    </w:p>
    <w:p>
      <w:pPr>
        <w:pStyle w:val="Heading2"/>
      </w:pPr>
      <w:r>
        <w:rPr>
          <w:rFonts w:ascii="Arial Unicode MS" w:hAnsi="Arial Unicode MS" w:eastAsia="Arial Unicode MS" w:cs="Arial Unicode MS"/>
          <w:b w:val="0"/>
          <w:i w:val="0"/>
        </w:rPr>
        <w:t>第4条（主管部署）</w:t>
      </w:r>
    </w:p>
    <w:p>
      <w:pPr>
        <w:spacing w:before="0" w:after="120" w:line="264" w:lineRule="auto"/>
      </w:pPr>
      <w:r>
        <w:rPr>
          <w:rFonts w:ascii="Arial Unicode MS" w:hAnsi="Arial Unicode MS" w:eastAsia="Arial Unicode MS" w:cs="Arial Unicode MS"/>
          <w:b w:val="0"/>
          <w:i w:val="0"/>
        </w:rPr>
        <w:t>固定資産管理の主管部署は、管理部とする。</w:t>
      </w:r>
    </w:p>
    <w:p>
      <w:pPr>
        <w:pStyle w:val="Heading2"/>
      </w:pPr>
      <w:r>
        <w:rPr>
          <w:rFonts w:ascii="Arial Unicode MS" w:hAnsi="Arial Unicode MS" w:eastAsia="Arial Unicode MS" w:cs="Arial Unicode MS"/>
          <w:b w:val="0"/>
          <w:i w:val="0"/>
        </w:rPr>
        <w:t>第5条（使用部門）</w:t>
      </w:r>
    </w:p>
    <w:p>
      <w:pPr>
        <w:spacing w:before="0" w:after="120" w:line="264" w:lineRule="auto"/>
      </w:pPr>
      <w:r>
        <w:rPr>
          <w:rFonts w:ascii="Arial Unicode MS" w:hAnsi="Arial Unicode MS" w:eastAsia="Arial Unicode MS" w:cs="Arial Unicode MS"/>
          <w:b w:val="0"/>
          <w:i w:val="0"/>
        </w:rPr>
        <w:t>固定資産を使用する部門は、資産の保管、使用、破損、紛失、移動、返却について適切に管理する。</w:t>
      </w:r>
    </w:p>
    <w:p>
      <w:pPr>
        <w:pStyle w:val="Heading2"/>
      </w:pPr>
      <w:r>
        <w:rPr>
          <w:rFonts w:ascii="Arial Unicode MS" w:hAnsi="Arial Unicode MS" w:eastAsia="Arial Unicode MS" w:cs="Arial Unicode MS"/>
          <w:b w:val="0"/>
          <w:i w:val="0"/>
        </w:rPr>
        <w:t>第6条（固定資産台帳）</w:t>
      </w:r>
    </w:p>
    <w:p>
      <w:pPr>
        <w:spacing w:before="0" w:after="120" w:line="264" w:lineRule="auto"/>
      </w:pPr>
      <w:r>
        <w:rPr>
          <w:rFonts w:ascii="Arial Unicode MS" w:hAnsi="Arial Unicode MS" w:eastAsia="Arial Unicode MS" w:cs="Arial Unicode MS"/>
          <w:b w:val="0"/>
          <w:i w:val="0"/>
        </w:rPr>
        <w:t>管理部は、固定資産台帳を作成し、資産名、取得日、取得価額、使用部門、使用者、設置場所、耐用年数、償却方法、帳簿価額、現物確認結果、除却又は売却日を管理する。</w:t>
      </w:r>
    </w:p>
    <w:p>
      <w:pPr>
        <w:pStyle w:val="Heading1"/>
      </w:pPr>
      <w:r>
        <w:rPr>
          <w:rFonts w:ascii="Arial Unicode MS" w:hAnsi="Arial Unicode MS" w:eastAsia="Arial Unicode MS" w:cs="Arial Unicode MS"/>
          <w:b w:val="0"/>
          <w:i w:val="0"/>
        </w:rPr>
        <w:t>第3章 取得</w:t>
      </w:r>
    </w:p>
    <w:p>
      <w:pPr>
        <w:pStyle w:val="Heading2"/>
      </w:pPr>
      <w:r>
        <w:rPr>
          <w:rFonts w:ascii="Arial Unicode MS" w:hAnsi="Arial Unicode MS" w:eastAsia="Arial Unicode MS" w:cs="Arial Unicode MS"/>
          <w:b w:val="0"/>
          <w:i w:val="0"/>
        </w:rPr>
        <w:t>第7条（取得申請）</w:t>
      </w:r>
    </w:p>
    <w:p>
      <w:pPr>
        <w:spacing w:before="0" w:after="120" w:line="264" w:lineRule="auto"/>
      </w:pPr>
      <w:r>
        <w:rPr>
          <w:rFonts w:ascii="Arial Unicode MS" w:hAnsi="Arial Unicode MS" w:eastAsia="Arial Unicode MS" w:cs="Arial Unicode MS"/>
          <w:b w:val="0"/>
          <w:i w:val="0"/>
        </w:rPr>
        <w:t>固定資産を取得する場合、担当部門は、取得目的、必要性、金額、予算、使用部門、保管場所、見積、契約条件を明確にする。</w:t>
      </w:r>
    </w:p>
    <w:p>
      <w:pPr>
        <w:pStyle w:val="Heading2"/>
      </w:pPr>
      <w:r>
        <w:rPr>
          <w:rFonts w:ascii="Arial Unicode MS" w:hAnsi="Arial Unicode MS" w:eastAsia="Arial Unicode MS" w:cs="Arial Unicode MS"/>
          <w:b w:val="0"/>
          <w:i w:val="0"/>
        </w:rPr>
        <w:t>第8条（承認）</w:t>
      </w:r>
    </w:p>
    <w:p>
      <w:pPr>
        <w:spacing w:before="0" w:after="120" w:line="264" w:lineRule="auto"/>
      </w:pPr>
      <w:r>
        <w:rPr>
          <w:rFonts w:ascii="Arial Unicode MS" w:hAnsi="Arial Unicode MS" w:eastAsia="Arial Unicode MS" w:cs="Arial Unicode MS"/>
          <w:b w:val="0"/>
          <w:i w:val="0"/>
        </w:rPr>
        <w:t>10万円以上の固定資産取得、予算外取得、重要なシステム又はソフトウェア取得は、稟議規程に基づき事前承認を得る。</w:t>
      </w:r>
    </w:p>
    <w:p>
      <w:pPr>
        <w:pStyle w:val="Heading2"/>
      </w:pPr>
      <w:r>
        <w:rPr>
          <w:rFonts w:ascii="Arial Unicode MS" w:hAnsi="Arial Unicode MS" w:eastAsia="Arial Unicode MS" w:cs="Arial Unicode MS"/>
          <w:b w:val="0"/>
          <w:i w:val="0"/>
        </w:rPr>
        <w:t>第9条（検収）</w:t>
      </w:r>
    </w:p>
    <w:p>
      <w:pPr>
        <w:spacing w:before="0" w:after="120" w:line="264" w:lineRule="auto"/>
      </w:pPr>
      <w:r>
        <w:rPr>
          <w:rFonts w:ascii="Arial Unicode MS" w:hAnsi="Arial Unicode MS" w:eastAsia="Arial Unicode MS" w:cs="Arial Unicode MS"/>
          <w:b w:val="0"/>
          <w:i w:val="0"/>
        </w:rPr>
        <w:t>固定資産を取得した場合、担当部門は、納品物又は利用開始状況が契約又は発注内容に適合していることを確認する。</w:t>
      </w:r>
    </w:p>
    <w:p>
      <w:pPr>
        <w:pStyle w:val="ListNumber"/>
        <w:spacing w:before="0" w:after="160" w:line="280" w:lineRule="auto"/>
        <w:ind w:left="720" w:hanging="360"/>
      </w:pPr>
      <w:r>
        <w:rPr>
          <w:rFonts w:ascii="Arial Unicode MS" w:hAnsi="Arial Unicode MS" w:eastAsia="Arial Unicode MS" w:cs="Arial Unicode MS"/>
          <w:b w:val="0"/>
          <w:i w:val="0"/>
        </w:rPr>
        <w:t>検収結果は、管理部へ報告する。</w:t>
      </w:r>
    </w:p>
    <w:p>
      <w:pPr>
        <w:pStyle w:val="Heading1"/>
      </w:pPr>
      <w:r>
        <w:rPr>
          <w:rFonts w:ascii="Arial Unicode MS" w:hAnsi="Arial Unicode MS" w:eastAsia="Arial Unicode MS" w:cs="Arial Unicode MS"/>
          <w:b w:val="0"/>
          <w:i w:val="0"/>
        </w:rPr>
        <w:t>第4章 管理</w:t>
      </w:r>
    </w:p>
    <w:p>
      <w:pPr>
        <w:pStyle w:val="Heading2"/>
      </w:pPr>
      <w:r>
        <w:rPr>
          <w:rFonts w:ascii="Arial Unicode MS" w:hAnsi="Arial Unicode MS" w:eastAsia="Arial Unicode MS" w:cs="Arial Unicode MS"/>
          <w:b w:val="0"/>
          <w:i w:val="0"/>
        </w:rPr>
        <w:t>第10条（現物管理）</w:t>
      </w:r>
    </w:p>
    <w:p>
      <w:pPr>
        <w:spacing w:before="0" w:after="120" w:line="264" w:lineRule="auto"/>
      </w:pPr>
      <w:r>
        <w:rPr>
          <w:rFonts w:ascii="Arial Unicode MS" w:hAnsi="Arial Unicode MS" w:eastAsia="Arial Unicode MS" w:cs="Arial Unicode MS"/>
          <w:b w:val="0"/>
          <w:i w:val="0"/>
        </w:rPr>
        <w:t>管理部及び使用部門は、固定資産の現物を適切に管理し、紛失、盗難、破損、不正利用を防止する。</w:t>
      </w:r>
    </w:p>
    <w:p>
      <w:pPr>
        <w:pStyle w:val="Heading2"/>
      </w:pPr>
      <w:r>
        <w:rPr>
          <w:rFonts w:ascii="Arial Unicode MS" w:hAnsi="Arial Unicode MS" w:eastAsia="Arial Unicode MS" w:cs="Arial Unicode MS"/>
          <w:b w:val="0"/>
          <w:i w:val="0"/>
        </w:rPr>
        <w:t>第11条（移動）</w:t>
      </w:r>
    </w:p>
    <w:p>
      <w:pPr>
        <w:spacing w:before="0" w:after="120" w:line="264" w:lineRule="auto"/>
      </w:pPr>
      <w:r>
        <w:rPr>
          <w:rFonts w:ascii="Arial Unicode MS" w:hAnsi="Arial Unicode MS" w:eastAsia="Arial Unicode MS" w:cs="Arial Unicode MS"/>
          <w:b w:val="0"/>
          <w:i w:val="0"/>
        </w:rPr>
        <w:t>固定資産の使用部門、使用者、設置場所を変更する場合、使用部門は管理部へ報告する。</w:t>
      </w:r>
    </w:p>
    <w:p>
      <w:pPr>
        <w:pStyle w:val="Heading2"/>
      </w:pPr>
      <w:r>
        <w:rPr>
          <w:rFonts w:ascii="Arial Unicode MS" w:hAnsi="Arial Unicode MS" w:eastAsia="Arial Unicode MS" w:cs="Arial Unicode MS"/>
          <w:b w:val="0"/>
          <w:i w:val="0"/>
        </w:rPr>
        <w:t>第12条（貸与端末）</w:t>
      </w:r>
    </w:p>
    <w:p>
      <w:pPr>
        <w:spacing w:before="0" w:after="120" w:line="264" w:lineRule="auto"/>
      </w:pPr>
      <w:r>
        <w:rPr>
          <w:rFonts w:ascii="Arial Unicode MS" w:hAnsi="Arial Unicode MS" w:eastAsia="Arial Unicode MS" w:cs="Arial Unicode MS"/>
          <w:b w:val="0"/>
          <w:i w:val="0"/>
        </w:rPr>
        <w:t>PC、スマートフォン、タブレットその他貸与端末は、情報セキュリティ規程及びシステム管理規程に従い管理する。</w:t>
      </w:r>
    </w:p>
    <w:p>
      <w:pPr>
        <w:pStyle w:val="Heading2"/>
      </w:pPr>
      <w:r>
        <w:rPr>
          <w:rFonts w:ascii="Arial Unicode MS" w:hAnsi="Arial Unicode MS" w:eastAsia="Arial Unicode MS" w:cs="Arial Unicode MS"/>
          <w:b w:val="0"/>
          <w:i w:val="0"/>
        </w:rPr>
        <w:t>第13条（ソフトウェア及びSaaS）</w:t>
      </w:r>
    </w:p>
    <w:p>
      <w:pPr>
        <w:spacing w:before="0" w:after="120" w:line="264" w:lineRule="auto"/>
      </w:pPr>
      <w:r>
        <w:rPr>
          <w:rFonts w:ascii="Arial Unicode MS" w:hAnsi="Arial Unicode MS" w:eastAsia="Arial Unicode MS" w:cs="Arial Unicode MS"/>
          <w:b w:val="0"/>
          <w:i w:val="0"/>
        </w:rPr>
        <w:t>ソフトウェア、SaaS、ライセンスその他無形資産に該当する可能性がある支出は、経理規程及びシステム管理規程に従い、資産計上又は費用処理の要否を確認する。</w:t>
      </w:r>
    </w:p>
    <w:p>
      <w:pPr>
        <w:pStyle w:val="Heading1"/>
      </w:pPr>
      <w:r>
        <w:rPr>
          <w:rFonts w:ascii="Arial Unicode MS" w:hAnsi="Arial Unicode MS" w:eastAsia="Arial Unicode MS" w:cs="Arial Unicode MS"/>
          <w:b w:val="0"/>
          <w:i w:val="0"/>
        </w:rPr>
        <w:t>第5章 現物確認</w:t>
      </w:r>
    </w:p>
    <w:p>
      <w:pPr>
        <w:pStyle w:val="Heading2"/>
      </w:pPr>
      <w:r>
        <w:rPr>
          <w:rFonts w:ascii="Arial Unicode MS" w:hAnsi="Arial Unicode MS" w:eastAsia="Arial Unicode MS" w:cs="Arial Unicode MS"/>
          <w:b w:val="0"/>
          <w:i w:val="0"/>
        </w:rPr>
        <w:t>第14条（定期確認）</w:t>
      </w:r>
    </w:p>
    <w:p>
      <w:pPr>
        <w:spacing w:before="0" w:after="120" w:line="264" w:lineRule="auto"/>
      </w:pPr>
      <w:r>
        <w:rPr>
          <w:rFonts w:ascii="Arial Unicode MS" w:hAnsi="Arial Unicode MS" w:eastAsia="Arial Unicode MS" w:cs="Arial Unicode MS"/>
          <w:b w:val="0"/>
          <w:i w:val="0"/>
        </w:rPr>
        <w:t>管理部は、少なくとも年1回、固定資産台帳と現物の照合を行う。</w:t>
      </w:r>
    </w:p>
    <w:p>
      <w:pPr>
        <w:pStyle w:val="Heading2"/>
      </w:pPr>
      <w:r>
        <w:rPr>
          <w:rFonts w:ascii="Arial Unicode MS" w:hAnsi="Arial Unicode MS" w:eastAsia="Arial Unicode MS" w:cs="Arial Unicode MS"/>
          <w:b w:val="0"/>
          <w:i w:val="0"/>
        </w:rPr>
        <w:t>第15条（差異対応）</w:t>
      </w:r>
    </w:p>
    <w:p>
      <w:pPr>
        <w:spacing w:before="0" w:after="120" w:line="264" w:lineRule="auto"/>
      </w:pPr>
      <w:r>
        <w:rPr>
          <w:rFonts w:ascii="Arial Unicode MS" w:hAnsi="Arial Unicode MS" w:eastAsia="Arial Unicode MS" w:cs="Arial Unicode MS"/>
          <w:b w:val="0"/>
          <w:i w:val="0"/>
        </w:rPr>
        <w:t>現物確認の結果、台帳との差異、紛失、破損、遊休、不要資産が判明した場合、管理部は、原因を確認し、必要な対応を行う。</w:t>
      </w:r>
    </w:p>
    <w:p>
      <w:pPr>
        <w:pStyle w:val="Heading1"/>
      </w:pPr>
      <w:r>
        <w:rPr>
          <w:rFonts w:ascii="Arial Unicode MS" w:hAnsi="Arial Unicode MS" w:eastAsia="Arial Unicode MS" w:cs="Arial Unicode MS"/>
          <w:b w:val="0"/>
          <w:i w:val="0"/>
        </w:rPr>
        <w:t>第6章 除却・売却・廃棄</w:t>
      </w:r>
    </w:p>
    <w:p>
      <w:pPr>
        <w:pStyle w:val="Heading2"/>
      </w:pPr>
      <w:r>
        <w:rPr>
          <w:rFonts w:ascii="Arial Unicode MS" w:hAnsi="Arial Unicode MS" w:eastAsia="Arial Unicode MS" w:cs="Arial Unicode MS"/>
          <w:b w:val="0"/>
          <w:i w:val="0"/>
        </w:rPr>
        <w:t>第16条（除却等）</w:t>
      </w:r>
    </w:p>
    <w:p>
      <w:pPr>
        <w:spacing w:before="0" w:after="120" w:line="264" w:lineRule="auto"/>
      </w:pPr>
      <w:r>
        <w:rPr>
          <w:rFonts w:ascii="Arial Unicode MS" w:hAnsi="Arial Unicode MS" w:eastAsia="Arial Unicode MS" w:cs="Arial Unicode MS"/>
          <w:b w:val="0"/>
          <w:i w:val="0"/>
        </w:rPr>
        <w:t>固定資産を除却、売却、廃棄又は返却する場合、担当部門は、理由、対象資産、帳簿価額、処分方法、情報消去の要否を管理部へ報告する。</w:t>
      </w:r>
    </w:p>
    <w:p>
      <w:pPr>
        <w:pStyle w:val="Heading2"/>
      </w:pPr>
      <w:r>
        <w:rPr>
          <w:rFonts w:ascii="Arial Unicode MS" w:hAnsi="Arial Unicode MS" w:eastAsia="Arial Unicode MS" w:cs="Arial Unicode MS"/>
          <w:b w:val="0"/>
          <w:i w:val="0"/>
        </w:rPr>
        <w:t>第17条（承認）</w:t>
      </w:r>
    </w:p>
    <w:p>
      <w:pPr>
        <w:spacing w:before="0" w:after="120" w:line="264" w:lineRule="auto"/>
      </w:pPr>
      <w:r>
        <w:rPr>
          <w:rFonts w:ascii="Arial Unicode MS" w:hAnsi="Arial Unicode MS" w:eastAsia="Arial Unicode MS" w:cs="Arial Unicode MS"/>
          <w:b w:val="0"/>
          <w:i w:val="0"/>
        </w:rPr>
        <w:t>重要な固定資産の除却、売却、廃棄又は返却は、代表取締役社長の承認を得る。</w:t>
      </w:r>
    </w:p>
    <w:p>
      <w:pPr>
        <w:pStyle w:val="Heading2"/>
      </w:pPr>
      <w:r>
        <w:rPr>
          <w:rFonts w:ascii="Arial Unicode MS" w:hAnsi="Arial Unicode MS" w:eastAsia="Arial Unicode MS" w:cs="Arial Unicode MS"/>
          <w:b w:val="0"/>
          <w:i w:val="0"/>
        </w:rPr>
        <w:t>第18条（情報消去）</w:t>
      </w:r>
    </w:p>
    <w:p>
      <w:pPr>
        <w:spacing w:before="0" w:after="120" w:line="264" w:lineRule="auto"/>
      </w:pPr>
      <w:r>
        <w:rPr>
          <w:rFonts w:ascii="Arial Unicode MS" w:hAnsi="Arial Unicode MS" w:eastAsia="Arial Unicode MS" w:cs="Arial Unicode MS"/>
          <w:b w:val="0"/>
          <w:i w:val="0"/>
        </w:rPr>
        <w:t>端末、記録媒体、サーバー、クラウド環境その他情報が保存された資産を廃棄又は返却する場合、情報を適切に削除又は初期化する。</w:t>
      </w:r>
    </w:p>
    <w:p>
      <w:pPr>
        <w:pStyle w:val="Heading1"/>
      </w:pPr>
      <w:r>
        <w:rPr>
          <w:rFonts w:ascii="Arial Unicode MS" w:hAnsi="Arial Unicode MS" w:eastAsia="Arial Unicode MS" w:cs="Arial Unicode MS"/>
          <w:b w:val="0"/>
          <w:i w:val="0"/>
        </w:rPr>
        <w:t>第7章 会計処理</w:t>
      </w:r>
    </w:p>
    <w:p>
      <w:pPr>
        <w:pStyle w:val="Heading2"/>
      </w:pPr>
      <w:r>
        <w:rPr>
          <w:rFonts w:ascii="Arial Unicode MS" w:hAnsi="Arial Unicode MS" w:eastAsia="Arial Unicode MS" w:cs="Arial Unicode MS"/>
          <w:b w:val="0"/>
          <w:i w:val="0"/>
        </w:rPr>
        <w:t>第19条（会計処理）</w:t>
      </w:r>
    </w:p>
    <w:p>
      <w:pPr>
        <w:spacing w:before="0" w:after="120" w:line="264" w:lineRule="auto"/>
      </w:pPr>
      <w:r>
        <w:rPr>
          <w:rFonts w:ascii="Arial Unicode MS" w:hAnsi="Arial Unicode MS" w:eastAsia="Arial Unicode MS" w:cs="Arial Unicode MS"/>
          <w:b w:val="0"/>
          <w:i w:val="0"/>
        </w:rPr>
        <w:t>固定資産の取得、減価償却、減損、除却、売却その他会計処理は、経理規程及び会計方針に従う。</w:t>
      </w:r>
    </w:p>
    <w:p>
      <w:pPr>
        <w:pStyle w:val="Heading2"/>
      </w:pPr>
      <w:r>
        <w:rPr>
          <w:rFonts w:ascii="Arial Unicode MS" w:hAnsi="Arial Unicode MS" w:eastAsia="Arial Unicode MS" w:cs="Arial Unicode MS"/>
          <w:b w:val="0"/>
          <w:i w:val="0"/>
        </w:rPr>
        <w:t>第20条（資料保存）</w:t>
      </w:r>
    </w:p>
    <w:p>
      <w:pPr>
        <w:spacing w:before="0" w:after="120" w:line="264" w:lineRule="auto"/>
      </w:pPr>
      <w:r>
        <w:rPr>
          <w:rFonts w:ascii="Arial Unicode MS" w:hAnsi="Arial Unicode MS" w:eastAsia="Arial Unicode MS" w:cs="Arial Unicode MS"/>
          <w:b w:val="0"/>
          <w:i w:val="0"/>
        </w:rPr>
        <w:t>固定資産に関する稟議書、見積書、契約書、請求書、検収記録、固定資産台帳、現物確認記録、除却又は売却記録は、管理部が保存管理する。</w:t>
      </w:r>
    </w:p>
    <w:p>
      <w:pPr>
        <w:pStyle w:val="Heading1"/>
      </w:pPr>
      <w:r>
        <w:rPr>
          <w:rFonts w:ascii="Arial Unicode MS" w:hAnsi="Arial Unicode MS" w:eastAsia="Arial Unicode MS" w:cs="Arial Unicode MS"/>
          <w:b w:val="0"/>
          <w:i w:val="0"/>
        </w:rPr>
        <w:t>第8章 改廃</w:t>
      </w:r>
    </w:p>
    <w:p>
      <w:pPr>
        <w:pStyle w:val="Heading2"/>
      </w:pPr>
      <w:r>
        <w:rPr>
          <w:rFonts w:ascii="Arial Unicode MS" w:hAnsi="Arial Unicode MS" w:eastAsia="Arial Unicode MS" w:cs="Arial Unicode MS"/>
          <w:b w:val="0"/>
          <w:i w:val="0"/>
        </w:rPr>
        <w:t>第21条（改廃）</w:t>
      </w:r>
    </w:p>
    <w:p>
      <w:pPr>
        <w:spacing w:before="0" w:after="120" w:line="264" w:lineRule="auto"/>
      </w:pPr>
      <w:r>
        <w:rPr>
          <w:rFonts w:ascii="Arial Unicode MS" w:hAnsi="Arial Unicode MS" w:eastAsia="Arial Unicode MS" w:cs="Arial Unicode MS"/>
          <w:b w:val="0"/>
          <w:i w:val="0"/>
        </w:rPr>
        <w:t>本規程の制定、改廃は、取締役会の決議による。</w:t>
      </w:r>
    </w:p>
    <w:p>
      <w:pPr>
        <w:pStyle w:val="Heading1"/>
      </w:pPr>
      <w:r>
        <w:rPr>
          <w:rFonts w:ascii="Arial Unicode MS" w:hAnsi="Arial Unicode MS" w:eastAsia="Arial Unicode MS" w:cs="Arial Unicode MS"/>
          <w:b w:val="0"/>
          <w:i w:val="0"/>
        </w:rPr>
        <w:t>附則</w:t>
      </w:r>
    </w:p>
    <w:p>
      <w:pPr>
        <w:spacing w:before="0" w:after="120" w:line="264" w:lineRule="auto"/>
      </w:pPr>
      <w:r>
        <w:rPr>
          <w:rFonts w:ascii="Arial Unicode MS" w:hAnsi="Arial Unicode MS" w:eastAsia="Arial Unicode MS" w:cs="Arial Unicode MS"/>
          <w:b w:val="0"/>
          <w:i w:val="0"/>
        </w:rPr>
        <w:t>本規程は、YYYY年MM月DD日から施行する。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固定資産の資産計上基準</w:t>
      </w:r>
    </w:p>
    <w:p>
      <w:pPr>
        <w:pStyle w:val="ListBullet"/>
        <w:spacing w:before="0" w:after="160" w:line="280" w:lineRule="auto"/>
        <w:ind w:left="720" w:hanging="360"/>
      </w:pPr>
      <w:r>
        <w:rPr>
          <w:rFonts w:ascii="Arial Unicode MS" w:hAnsi="Arial Unicode MS" w:eastAsia="Arial Unicode MS" w:cs="Arial Unicode MS"/>
          <w:b w:val="0"/>
          <w:i w:val="0"/>
        </w:rPr>
        <w:t>PC、スマートフォン等の貸与端末の有無</w:t>
      </w:r>
    </w:p>
    <w:p>
      <w:pPr>
        <w:pStyle w:val="ListBullet"/>
        <w:spacing w:before="0" w:after="160" w:line="280" w:lineRule="auto"/>
        <w:ind w:left="720" w:hanging="360"/>
      </w:pPr>
      <w:r>
        <w:rPr>
          <w:rFonts w:ascii="Arial Unicode MS" w:hAnsi="Arial Unicode MS" w:eastAsia="Arial Unicode MS" w:cs="Arial Unicode MS"/>
          <w:b w:val="0"/>
          <w:i w:val="0"/>
        </w:rPr>
        <w:t>ソフトウェア、SaaS、開発費の資産計上方針</w:t>
      </w:r>
    </w:p>
    <w:p>
      <w:pPr>
        <w:pStyle w:val="ListBullet"/>
        <w:spacing w:before="0" w:after="160" w:line="280" w:lineRule="auto"/>
        <w:ind w:left="720" w:hanging="360"/>
      </w:pPr>
      <w:r>
        <w:rPr>
          <w:rFonts w:ascii="Arial Unicode MS" w:hAnsi="Arial Unicode MS" w:eastAsia="Arial Unicode MS" w:cs="Arial Unicode MS"/>
          <w:b w:val="0"/>
          <w:i w:val="0"/>
        </w:rPr>
        <w:t>固定資産台帳の管理方法</w:t>
      </w:r>
    </w:p>
    <w:p>
      <w:pPr>
        <w:pStyle w:val="ListBullet"/>
        <w:spacing w:before="0" w:after="160" w:line="280" w:lineRule="auto"/>
        <w:ind w:left="720" w:hanging="360"/>
      </w:pPr>
      <w:r>
        <w:rPr>
          <w:rFonts w:ascii="Arial Unicode MS" w:hAnsi="Arial Unicode MS" w:eastAsia="Arial Unicode MS" w:cs="Arial Unicode MS"/>
          <w:b w:val="0"/>
          <w:i w:val="0"/>
        </w:rPr>
        <w:t>年次現物確認の時期</w:t>
      </w:r>
    </w:p>
    <w:p>
      <w:pPr>
        <w:pStyle w:val="ListBullet"/>
        <w:spacing w:before="0" w:after="160" w:line="280" w:lineRule="auto"/>
        <w:ind w:left="720" w:hanging="360"/>
      </w:pPr>
      <w:r>
        <w:rPr>
          <w:rFonts w:ascii="Arial Unicode MS" w:hAnsi="Arial Unicode MS" w:eastAsia="Arial Unicode MS" w:cs="Arial Unicode MS"/>
          <w:b w:val="0"/>
          <w:i w:val="0"/>
        </w:rPr>
        <w:t>廃棄時の情報消去方法</w:t>
      </w:r>
    </w:p>
    <w:p>
      <w:pPr>
        <w:pStyle w:val="ListBullet"/>
        <w:spacing w:before="0" w:after="160" w:line="280" w:lineRule="auto"/>
        <w:ind w:left="720" w:hanging="360"/>
      </w:pPr>
      <w:r>
        <w:rPr>
          <w:rFonts w:ascii="Arial Unicode MS" w:hAnsi="Arial Unicode MS" w:eastAsia="Arial Unicode MS" w:cs="Arial Unicode MS"/>
          <w:b w:val="0"/>
          <w:i w:val="0"/>
        </w:rPr>
        <w:t>リース資産の有無</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固定資産管理規程は未整備。</w:t>
      </w:r>
    </w:p>
    <w:p>
      <w:pPr>
        <w:pStyle w:val="ListBullet"/>
        <w:spacing w:before="0" w:after="160" w:line="280" w:lineRule="auto"/>
        <w:ind w:left="720" w:hanging="360"/>
      </w:pPr>
      <w:r>
        <w:rPr>
          <w:rFonts w:ascii="Arial Unicode MS" w:hAnsi="Arial Unicode MS" w:eastAsia="Arial Unicode MS" w:cs="Arial Unicode MS"/>
          <w:b w:val="0"/>
          <w:i w:val="0"/>
        </w:rPr>
        <w:t>今後の事業拡大に伴い、PC、端末、開発環境、ソフトウェア、SaaS、備品等の管理が必要。</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固定資産管理規程（ドラフト）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固定資産管理規程（ドラフト）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