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Arial Unicode MS" w:hAnsi="Arial Unicode MS" w:eastAsia="Arial Unicode MS" w:cs="Arial Unicode MS"/>
          <w:b/>
          <w:color w:val="2E74B5"/>
          <w:sz w:val="36"/>
        </w:rPr>
        <w:t>固定資産管理規程（ドラフト）</w:t>
      </w:r>
    </w:p>
    <w:p>
      <w:pPr>
        <w:spacing w:before="0" w:after="120" w:line="264" w:lineRule="auto"/>
      </w:pPr>
      <w:r>
        <w:rPr>
          <w:rFonts w:ascii="Arial Unicode MS" w:hAnsi="Arial Unicode MS" w:eastAsia="Arial Unicode MS" w:cs="Arial Unicode MS"/>
          <w:b w:val="0"/>
          <w:i w:val="0"/>
        </w:rPr>
        <w:t>会社名：株式会社MoMo</w:t>
      </w:r>
    </w:p>
    <w:p>
      <w:pPr>
        <w:spacing w:before="0" w:after="120" w:line="264" w:lineRule="auto"/>
      </w:pPr>
      <w:r>
        <w:rPr>
          <w:rFonts w:ascii="Arial Unicode MS" w:hAnsi="Arial Unicode MS" w:eastAsia="Arial Unicode MS" w:cs="Arial Unicode MS"/>
          <w:b w:val="0"/>
          <w:i w:val="0"/>
        </w:rPr>
        <w:t>制定日：YYYY年MM月DD日</w:t>
      </w:r>
    </w:p>
    <w:p>
      <w:pPr>
        <w:spacing w:before="0" w:after="120" w:line="264" w:lineRule="auto"/>
      </w:pPr>
      <w:r>
        <w:rPr>
          <w:rFonts w:ascii="Arial Unicode MS" w:hAnsi="Arial Unicode MS" w:eastAsia="Arial Unicode MS" w:cs="Arial Unicode MS"/>
          <w:b w:val="0"/>
          <w:i w:val="0"/>
        </w:rPr>
        <w:t>改定日：-</w:t>
      </w:r>
    </w:p>
    <w:p>
      <w:pPr>
        <w:spacing w:before="0" w:after="120" w:line="264" w:lineRule="auto"/>
      </w:pPr>
      <w:r>
        <w:rPr>
          <w:rFonts w:ascii="Arial Unicode MS" w:hAnsi="Arial Unicode MS" w:eastAsia="Arial Unicode MS" w:cs="Arial Unicode MS"/>
          <w:b w:val="0"/>
          <w:i w:val="0"/>
        </w:rPr>
        <w:t>主管部署：管理部</w:t>
      </w:r>
    </w:p>
    <w:p>
      <w:pPr>
        <w:spacing w:before="0" w:after="120" w:line="264" w:lineRule="auto"/>
      </w:pPr>
      <w:r>
        <w:rPr>
          <w:rFonts w:ascii="Arial Unicode MS" w:hAnsi="Arial Unicode MS" w:eastAsia="Arial Unicode MS" w:cs="Arial Unicode MS"/>
          <w:b w:val="0"/>
          <w:i w:val="0"/>
        </w:rPr>
        <w:t>承認機関：取締役会</w:t>
      </w:r>
    </w:p>
    <w:p>
      <w:pPr>
        <w:pStyle w:val="Heading1"/>
      </w:pPr>
      <w:r>
        <w:rPr>
          <w:rFonts w:ascii="Arial Unicode MS" w:hAnsi="Arial Unicode MS" w:eastAsia="Arial Unicode MS" w:cs="Arial Unicode MS"/>
          <w:b w:val="0"/>
          <w:i w:val="0"/>
        </w:rPr>
        <w:t>第1章 総則</w:t>
      </w:r>
    </w:p>
    <w:p>
      <w:pPr>
        <w:pStyle w:val="Heading2"/>
      </w:pPr>
      <w:r>
        <w:rPr>
          <w:rFonts w:ascii="Arial Unicode MS" w:hAnsi="Arial Unicode MS" w:eastAsia="Arial Unicode MS" w:cs="Arial Unicode MS"/>
          <w:b w:val="0"/>
          <w:i w:val="0"/>
        </w:rPr>
        <w:t>第1条（目的）</w:t>
      </w:r>
    </w:p>
    <w:p>
      <w:pPr>
        <w:spacing w:before="0" w:after="120" w:line="264" w:lineRule="auto"/>
      </w:pPr>
      <w:r>
        <w:rPr>
          <w:rFonts w:ascii="Arial Unicode MS" w:hAnsi="Arial Unicode MS" w:eastAsia="Arial Unicode MS" w:cs="Arial Unicode MS"/>
          <w:b w:val="0"/>
          <w:i w:val="0"/>
        </w:rPr>
        <w:t>本規程は、株式会社MoMo（以下「当社」という。）が保有し、又は使用する固定資産及び物品について、取得、維持、運用、保全、移管、除却、売却、廃棄及び会計処理に関する基本事項を定め、現物管理の適正化、財務報告の信頼性確保及び会社資金の効率的な活用を図ることを目的とする。</w:t>
      </w:r>
    </w:p>
    <w:p>
      <w:pPr>
        <w:pStyle w:val="Heading2"/>
      </w:pPr>
      <w:r>
        <w:rPr>
          <w:rFonts w:ascii="Arial Unicode MS" w:hAnsi="Arial Unicode MS" w:eastAsia="Arial Unicode MS" w:cs="Arial Unicode MS"/>
          <w:b w:val="0"/>
          <w:i w:val="0"/>
        </w:rPr>
        <w:t>第2条（適用範囲）</w:t>
      </w:r>
    </w:p>
    <w:p>
      <w:pPr>
        <w:spacing w:before="0" w:after="120" w:line="264" w:lineRule="auto"/>
      </w:pPr>
      <w:r>
        <w:rPr>
          <w:rFonts w:ascii="Arial Unicode MS" w:hAnsi="Arial Unicode MS" w:eastAsia="Arial Unicode MS" w:cs="Arial Unicode MS"/>
          <w:b w:val="0"/>
          <w:i w:val="0"/>
        </w:rPr>
        <w:t>当社における固定資産及び物品の管理は、法令、会計基準、経理規程、購買管理規程、外注管理規程、情報セキュリティ管理規程その他関連規程に定めるもののほか、本規程による。</w:t>
      </w:r>
    </w:p>
    <w:p>
      <w:pPr>
        <w:pStyle w:val="Heading2"/>
      </w:pPr>
      <w:r>
        <w:rPr>
          <w:rFonts w:ascii="Arial Unicode MS" w:hAnsi="Arial Unicode MS" w:eastAsia="Arial Unicode MS" w:cs="Arial Unicode MS"/>
          <w:b w:val="0"/>
          <w:i w:val="0"/>
        </w:rPr>
        <w:t>第3条（固定資産及び物品の定義）</w:t>
      </w:r>
    </w:p>
    <w:p>
      <w:pPr>
        <w:spacing w:before="0" w:after="120" w:line="264" w:lineRule="auto"/>
      </w:pPr>
      <w:r>
        <w:rPr>
          <w:rFonts w:ascii="Arial Unicode MS" w:hAnsi="Arial Unicode MS" w:eastAsia="Arial Unicode MS" w:cs="Arial Unicode MS"/>
          <w:b w:val="0"/>
          <w:i w:val="0"/>
        </w:rPr>
        <w:t>本規程において固定資産及び物品（以下「物件」という。）とは、次の各号に掲げるものをいう。</w:t>
      </w:r>
    </w:p>
    <w:p>
      <w:pPr>
        <w:pStyle w:val="ListNumber"/>
        <w:spacing w:before="0" w:after="160" w:line="280" w:lineRule="auto"/>
        <w:ind w:left="720" w:hanging="360"/>
      </w:pPr>
      <w:r>
        <w:rPr>
          <w:rFonts w:ascii="Arial Unicode MS" w:hAnsi="Arial Unicode MS" w:eastAsia="Arial Unicode MS" w:cs="Arial Unicode MS"/>
          <w:b w:val="0"/>
          <w:i w:val="0"/>
        </w:rPr>
        <w:t>有形固定資産：建物、附属設備、工具器具備品、PC、モニター、スマートフォン、タブレット、開発機材、サーバー、ネットワーク機器その他これらに準ずる資産</w:t>
      </w:r>
    </w:p>
    <w:p>
      <w:pPr>
        <w:pStyle w:val="ListNumber"/>
        <w:spacing w:before="0" w:after="160" w:line="280" w:lineRule="auto"/>
        <w:ind w:left="720" w:hanging="360"/>
      </w:pPr>
      <w:r>
        <w:rPr>
          <w:rFonts w:ascii="Arial Unicode MS" w:hAnsi="Arial Unicode MS" w:eastAsia="Arial Unicode MS" w:cs="Arial Unicode MS"/>
          <w:b w:val="0"/>
          <w:i w:val="0"/>
        </w:rPr>
        <w:t>無形固定資産：ソフトウェア、商標権、特許権、著作権、利用権、開発資産その他これらに準ずる資産</w:t>
      </w:r>
    </w:p>
    <w:p>
      <w:pPr>
        <w:pStyle w:val="ListNumber"/>
        <w:spacing w:before="0" w:after="160" w:line="280" w:lineRule="auto"/>
        <w:ind w:left="720" w:hanging="360"/>
      </w:pPr>
      <w:r>
        <w:rPr>
          <w:rFonts w:ascii="Arial Unicode MS" w:hAnsi="Arial Unicode MS" w:eastAsia="Arial Unicode MS" w:cs="Arial Unicode MS"/>
          <w:b w:val="0"/>
          <w:i w:val="0"/>
        </w:rPr>
        <w:t>投資その他の資産等：投資有価証券、関係会社株式、長期貸付金、差入敷金保証金その他これらに準ずる資産</w:t>
      </w:r>
    </w:p>
    <w:p>
      <w:pPr>
        <w:pStyle w:val="ListNumber"/>
        <w:spacing w:before="0" w:after="160" w:line="280" w:lineRule="auto"/>
        <w:ind w:left="720" w:hanging="360"/>
      </w:pPr>
      <w:r>
        <w:rPr>
          <w:rFonts w:ascii="Arial Unicode MS" w:hAnsi="Arial Unicode MS" w:eastAsia="Arial Unicode MS" w:cs="Arial Unicode MS"/>
          <w:b w:val="0"/>
          <w:i w:val="0"/>
        </w:rPr>
        <w:t>物品：資産計上基準に満たない備品、消耗品、貸与端末、ライセンス、業務用機器その他管理部が管理対象と認めるもの</w:t>
      </w:r>
    </w:p>
    <w:p>
      <w:pPr>
        <w:pStyle w:val="ListNumber"/>
        <w:spacing w:before="0" w:after="160" w:line="280" w:lineRule="auto"/>
        <w:ind w:left="720" w:hanging="360"/>
      </w:pPr>
      <w:r>
        <w:rPr>
          <w:rFonts w:ascii="Arial Unicode MS" w:hAnsi="Arial Unicode MS" w:eastAsia="Arial Unicode MS" w:cs="Arial Unicode MS"/>
          <w:b w:val="0"/>
          <w:i w:val="0"/>
        </w:rPr>
        <w:t>固定資産として資産計上する金額基準、耐用年数、減価償却方法及び会計処理は、法令、会計基準、税務関係法令、経理規程及び会計方針に従う。初期運用では、取得価額10万円以上の物件を固定資産計上要否の確認対象とする。</w:t>
      </w:r>
    </w:p>
    <w:p>
      <w:pPr>
        <w:pStyle w:val="Heading1"/>
      </w:pPr>
      <w:r>
        <w:rPr>
          <w:rFonts w:ascii="Arial Unicode MS" w:hAnsi="Arial Unicode MS" w:eastAsia="Arial Unicode MS" w:cs="Arial Unicode MS"/>
          <w:b w:val="0"/>
          <w:i w:val="0"/>
        </w:rPr>
        <w:t>第2章 固定資産管理</w:t>
      </w:r>
    </w:p>
    <w:p>
      <w:pPr>
        <w:pStyle w:val="Heading2"/>
      </w:pPr>
      <w:r>
        <w:rPr>
          <w:rFonts w:ascii="Arial Unicode MS" w:hAnsi="Arial Unicode MS" w:eastAsia="Arial Unicode MS" w:cs="Arial Unicode MS"/>
          <w:b w:val="0"/>
          <w:i w:val="0"/>
        </w:rPr>
        <w:t>第4条（管理の原則）</w:t>
      </w:r>
    </w:p>
    <w:p>
      <w:pPr>
        <w:spacing w:before="0" w:after="120" w:line="264" w:lineRule="auto"/>
      </w:pPr>
      <w:r>
        <w:rPr>
          <w:rFonts w:ascii="Arial Unicode MS" w:hAnsi="Arial Unicode MS" w:eastAsia="Arial Unicode MS" w:cs="Arial Unicode MS"/>
          <w:b w:val="0"/>
          <w:i w:val="0"/>
        </w:rPr>
        <w:t>物件は、常に良好な状態を維持し、業務目的に照らして有効かつ適切に使用しなければならない。</w:t>
      </w:r>
    </w:p>
    <w:p>
      <w:pPr>
        <w:pStyle w:val="ListNumber"/>
        <w:spacing w:before="0" w:after="160" w:line="280" w:lineRule="auto"/>
        <w:ind w:left="720" w:hanging="360"/>
      </w:pPr>
      <w:r>
        <w:rPr>
          <w:rFonts w:ascii="Arial Unicode MS" w:hAnsi="Arial Unicode MS" w:eastAsia="Arial Unicode MS" w:cs="Arial Unicode MS"/>
          <w:b w:val="0"/>
          <w:i w:val="0"/>
        </w:rPr>
        <w:t>物件の取得及び保有にあたっては、必要性、経済性、予算、情報セキュリティ、会計処理及び将来の維持管理負担を考慮しなければならない。</w:t>
      </w:r>
    </w:p>
    <w:p>
      <w:pPr>
        <w:pStyle w:val="Heading2"/>
      </w:pPr>
      <w:r>
        <w:rPr>
          <w:rFonts w:ascii="Arial Unicode MS" w:hAnsi="Arial Unicode MS" w:eastAsia="Arial Unicode MS" w:cs="Arial Unicode MS"/>
          <w:b w:val="0"/>
          <w:i w:val="0"/>
        </w:rPr>
        <w:t>第5条（管理責任者及び使用責任者）</w:t>
      </w:r>
    </w:p>
    <w:p>
      <w:pPr>
        <w:spacing w:before="0" w:after="120" w:line="264" w:lineRule="auto"/>
      </w:pPr>
      <w:r>
        <w:rPr>
          <w:rFonts w:ascii="Arial Unicode MS" w:hAnsi="Arial Unicode MS" w:eastAsia="Arial Unicode MS" w:cs="Arial Unicode MS"/>
          <w:b w:val="0"/>
          <w:i w:val="0"/>
        </w:rPr>
        <w:t>固定資産管理の統括責任者は、業務分掌規程に定める固定資産管理業務の責任者とし、初期運用では管理部責任者とする。</w:t>
      </w:r>
    </w:p>
    <w:p>
      <w:pPr>
        <w:pStyle w:val="ListNumber"/>
        <w:spacing w:before="0" w:after="160" w:line="280" w:lineRule="auto"/>
        <w:ind w:left="720" w:hanging="360"/>
      </w:pPr>
      <w:r>
        <w:rPr>
          <w:rFonts w:ascii="Arial Unicode MS" w:hAnsi="Arial Unicode MS" w:eastAsia="Arial Unicode MS" w:cs="Arial Unicode MS"/>
          <w:b w:val="0"/>
          <w:i w:val="0"/>
        </w:rPr>
        <w:t>物件を使用する部門の責任者を使用責任者とし、使用者、設置場所、保管状況、破損、紛失、移管、返却及び不要化の状況を管理する。</w:t>
      </w:r>
    </w:p>
    <w:p>
      <w:pPr>
        <w:pStyle w:val="ListNumber"/>
        <w:spacing w:before="0" w:after="160" w:line="280" w:lineRule="auto"/>
        <w:ind w:left="720" w:hanging="360"/>
      </w:pPr>
      <w:r>
        <w:rPr>
          <w:rFonts w:ascii="Arial Unicode MS" w:hAnsi="Arial Unicode MS" w:eastAsia="Arial Unicode MS" w:cs="Arial Unicode MS"/>
          <w:b w:val="0"/>
          <w:i w:val="0"/>
        </w:rPr>
        <w:t>管理責任者は、固定資産管理を行う担当者を指名することができる。</w:t>
      </w:r>
    </w:p>
    <w:p>
      <w:pPr>
        <w:pStyle w:val="Heading2"/>
      </w:pPr>
      <w:r>
        <w:rPr>
          <w:rFonts w:ascii="Arial Unicode MS" w:hAnsi="Arial Unicode MS" w:eastAsia="Arial Unicode MS" w:cs="Arial Unicode MS"/>
          <w:b w:val="0"/>
          <w:i w:val="0"/>
        </w:rPr>
        <w:t>第6条（固定資産台帳等）</w:t>
      </w:r>
    </w:p>
    <w:p>
      <w:pPr>
        <w:spacing w:before="0" w:after="120" w:line="264" w:lineRule="auto"/>
      </w:pPr>
      <w:r>
        <w:rPr>
          <w:rFonts w:ascii="Arial Unicode MS" w:hAnsi="Arial Unicode MS" w:eastAsia="Arial Unicode MS" w:cs="Arial Unicode MS"/>
          <w:b w:val="0"/>
          <w:i w:val="0"/>
        </w:rPr>
        <w:t>管理責任者は、固定資産台帳その他必要な管理台帳（以下「固定資産台帳等」という。）を作成し、物件の取得から除却、売却又は廃棄までの状況を継続的に記録する。</w:t>
      </w:r>
    </w:p>
    <w:p>
      <w:pPr>
        <w:pStyle w:val="ListNumber"/>
        <w:spacing w:before="0" w:after="160" w:line="280" w:lineRule="auto"/>
        <w:ind w:left="720" w:hanging="360"/>
      </w:pPr>
      <w:r>
        <w:rPr>
          <w:rFonts w:ascii="Arial Unicode MS" w:hAnsi="Arial Unicode MS" w:eastAsia="Arial Unicode MS" w:cs="Arial Unicode MS"/>
          <w:b w:val="0"/>
          <w:i w:val="0"/>
        </w:rPr>
        <w:t>固定資産台帳等には、次の事項を記録する。</w:t>
      </w:r>
    </w:p>
    <w:p>
      <w:pPr>
        <w:pStyle w:val="ListNumber"/>
        <w:spacing w:before="0" w:after="160" w:line="280" w:lineRule="auto"/>
        <w:ind w:left="720" w:hanging="360"/>
      </w:pPr>
      <w:r>
        <w:rPr>
          <w:rFonts w:ascii="Arial Unicode MS" w:hAnsi="Arial Unicode MS" w:eastAsia="Arial Unicode MS" w:cs="Arial Unicode MS"/>
          <w:b w:val="0"/>
          <w:i w:val="0"/>
        </w:rPr>
        <w:t>資産名、管理番号、資産区分及び規格</w:t>
      </w:r>
    </w:p>
    <w:p>
      <w:pPr>
        <w:pStyle w:val="ListNumber"/>
        <w:spacing w:before="0" w:after="160" w:line="280" w:lineRule="auto"/>
        <w:ind w:left="720" w:hanging="360"/>
      </w:pPr>
      <w:r>
        <w:rPr>
          <w:rFonts w:ascii="Arial Unicode MS" w:hAnsi="Arial Unicode MS" w:eastAsia="Arial Unicode MS" w:cs="Arial Unicode MS"/>
          <w:b w:val="0"/>
          <w:i w:val="0"/>
        </w:rPr>
        <w:t>取得日、取得価額、取得先及び関連証憑</w:t>
      </w:r>
    </w:p>
    <w:p>
      <w:pPr>
        <w:pStyle w:val="ListNumber"/>
        <w:spacing w:before="0" w:after="160" w:line="280" w:lineRule="auto"/>
        <w:ind w:left="720" w:hanging="360"/>
      </w:pPr>
      <w:r>
        <w:rPr>
          <w:rFonts w:ascii="Arial Unicode MS" w:hAnsi="Arial Unicode MS" w:eastAsia="Arial Unicode MS" w:cs="Arial Unicode MS"/>
          <w:b w:val="0"/>
          <w:i w:val="0"/>
        </w:rPr>
        <w:t>使用部門、使用責任者、使用者及び設置場所</w:t>
      </w:r>
    </w:p>
    <w:p>
      <w:pPr>
        <w:pStyle w:val="ListNumber"/>
        <w:spacing w:before="0" w:after="160" w:line="280" w:lineRule="auto"/>
        <w:ind w:left="720" w:hanging="360"/>
      </w:pPr>
      <w:r>
        <w:rPr>
          <w:rFonts w:ascii="Arial Unicode MS" w:hAnsi="Arial Unicode MS" w:eastAsia="Arial Unicode MS" w:cs="Arial Unicode MS"/>
          <w:b w:val="0"/>
          <w:i w:val="0"/>
        </w:rPr>
        <w:t>耐用年数、償却方法、帳簿価額及び会計処理区分</w:t>
      </w:r>
    </w:p>
    <w:p>
      <w:pPr>
        <w:pStyle w:val="ListNumber"/>
        <w:spacing w:before="0" w:after="160" w:line="280" w:lineRule="auto"/>
        <w:ind w:left="720" w:hanging="360"/>
      </w:pPr>
      <w:r>
        <w:rPr>
          <w:rFonts w:ascii="Arial Unicode MS" w:hAnsi="Arial Unicode MS" w:eastAsia="Arial Unicode MS" w:cs="Arial Unicode MS"/>
          <w:b w:val="0"/>
          <w:i w:val="0"/>
        </w:rPr>
        <w:t>現品調査結果、移管、修理、増設、改良、紛失、破損、除却、売却又は廃棄の履歴</w:t>
      </w:r>
    </w:p>
    <w:p>
      <w:pPr>
        <w:pStyle w:val="ListNumber"/>
        <w:spacing w:before="0" w:after="160" w:line="280" w:lineRule="auto"/>
        <w:ind w:left="720" w:hanging="360"/>
      </w:pPr>
      <w:r>
        <w:rPr>
          <w:rFonts w:ascii="Arial Unicode MS" w:hAnsi="Arial Unicode MS" w:eastAsia="Arial Unicode MS" w:cs="Arial Unicode MS"/>
          <w:b w:val="0"/>
          <w:i w:val="0"/>
        </w:rPr>
        <w:t>情報消去、アカウント削除、返却又は廃棄証跡が必要な場合の対応状況</w:t>
      </w:r>
    </w:p>
    <w:p>
      <w:pPr>
        <w:pStyle w:val="ListNumber"/>
        <w:spacing w:before="0" w:after="160" w:line="280" w:lineRule="auto"/>
        <w:ind w:left="720" w:hanging="360"/>
      </w:pPr>
      <w:r>
        <w:rPr>
          <w:rFonts w:ascii="Arial Unicode MS" w:hAnsi="Arial Unicode MS" w:eastAsia="Arial Unicode MS" w:cs="Arial Unicode MS"/>
          <w:b w:val="0"/>
          <w:i w:val="0"/>
        </w:rPr>
        <w:t>固定資産台帳等は、当面Notionにより管理する。</w:t>
      </w:r>
    </w:p>
    <w:p>
      <w:pPr>
        <w:pStyle w:val="Heading2"/>
      </w:pPr>
      <w:r>
        <w:rPr>
          <w:rFonts w:ascii="Arial Unicode MS" w:hAnsi="Arial Unicode MS" w:eastAsia="Arial Unicode MS" w:cs="Arial Unicode MS"/>
          <w:b w:val="0"/>
          <w:i w:val="0"/>
        </w:rPr>
        <w:t>第7条（取扱業務）</w:t>
      </w:r>
    </w:p>
    <w:p>
      <w:pPr>
        <w:spacing w:before="0" w:after="120" w:line="264" w:lineRule="auto"/>
      </w:pPr>
      <w:r>
        <w:rPr>
          <w:rFonts w:ascii="Arial Unicode MS" w:hAnsi="Arial Unicode MS" w:eastAsia="Arial Unicode MS" w:cs="Arial Unicode MS"/>
          <w:b w:val="0"/>
          <w:i w:val="0"/>
        </w:rPr>
        <w:t>管理責任者は、固定資産台帳等により、物件の出納、保管及び使用状況を明らかにし、定期的に保管状況及び使用状況を確認する。</w:t>
      </w:r>
    </w:p>
    <w:p>
      <w:pPr>
        <w:pStyle w:val="ListNumber"/>
        <w:spacing w:before="0" w:after="160" w:line="280" w:lineRule="auto"/>
        <w:ind w:left="720" w:hanging="360"/>
      </w:pPr>
      <w:r>
        <w:rPr>
          <w:rFonts w:ascii="Arial Unicode MS" w:hAnsi="Arial Unicode MS" w:eastAsia="Arial Unicode MS" w:cs="Arial Unicode MS"/>
          <w:b w:val="0"/>
          <w:i w:val="0"/>
        </w:rPr>
        <w:t>使用責任者は、所管する物件について、火災、盗難、紛失、破損、不正利用、情報漏えいその他事故の防止に必要な措置を講じる。</w:t>
      </w:r>
    </w:p>
    <w:p>
      <w:pPr>
        <w:pStyle w:val="ListNumber"/>
        <w:spacing w:before="0" w:after="160" w:line="280" w:lineRule="auto"/>
        <w:ind w:left="720" w:hanging="360"/>
      </w:pPr>
      <w:r>
        <w:rPr>
          <w:rFonts w:ascii="Arial Unicode MS" w:hAnsi="Arial Unicode MS" w:eastAsia="Arial Unicode MS" w:cs="Arial Unicode MS"/>
          <w:b w:val="0"/>
          <w:i w:val="0"/>
        </w:rPr>
        <w:t>使用責任者は、不要となった物件、使用実態のない物件又は遊休状態の物件を発見した場合、速やかに管理責任者へ報告し、返却、転用、売却又は廃棄等の処理を行う。</w:t>
      </w:r>
    </w:p>
    <w:p>
      <w:pPr>
        <w:pStyle w:val="Heading2"/>
      </w:pPr>
      <w:r>
        <w:rPr>
          <w:rFonts w:ascii="Arial Unicode MS" w:hAnsi="Arial Unicode MS" w:eastAsia="Arial Unicode MS" w:cs="Arial Unicode MS"/>
          <w:b w:val="0"/>
          <w:i w:val="0"/>
        </w:rPr>
        <w:t>第8条（管理責任者による調査及び指示）</w:t>
      </w:r>
    </w:p>
    <w:p>
      <w:pPr>
        <w:spacing w:before="0" w:after="120" w:line="264" w:lineRule="auto"/>
      </w:pPr>
      <w:r>
        <w:rPr>
          <w:rFonts w:ascii="Arial Unicode MS" w:hAnsi="Arial Unicode MS" w:eastAsia="Arial Unicode MS" w:cs="Arial Unicode MS"/>
          <w:b w:val="0"/>
          <w:i w:val="0"/>
        </w:rPr>
        <w:t>管理責任者は、必要に応じて使用責任者に対し、物件の出納、保管、使用状況、事故防止及び不要物件の処理について報告を求め、又は必要な指示を行うことができる。</w:t>
      </w:r>
    </w:p>
    <w:p>
      <w:pPr>
        <w:pStyle w:val="ListNumber"/>
        <w:spacing w:before="0" w:after="160" w:line="280" w:lineRule="auto"/>
        <w:ind w:left="720" w:hanging="360"/>
      </w:pPr>
      <w:r>
        <w:rPr>
          <w:rFonts w:ascii="Arial Unicode MS" w:hAnsi="Arial Unicode MS" w:eastAsia="Arial Unicode MS" w:cs="Arial Unicode MS"/>
          <w:b w:val="0"/>
          <w:i w:val="0"/>
        </w:rPr>
        <w:t>使用責任者は、管理責任者から調査又は報告の依頼を受けた場合、速やかに協力しなければならない。</w:t>
      </w:r>
    </w:p>
    <w:p>
      <w:pPr>
        <w:pStyle w:val="Heading1"/>
      </w:pPr>
      <w:r>
        <w:rPr>
          <w:rFonts w:ascii="Arial Unicode MS" w:hAnsi="Arial Unicode MS" w:eastAsia="Arial Unicode MS" w:cs="Arial Unicode MS"/>
          <w:b w:val="0"/>
          <w:i w:val="0"/>
        </w:rPr>
        <w:t>第3章 固定資産会計</w:t>
      </w:r>
    </w:p>
    <w:p>
      <w:pPr>
        <w:pStyle w:val="Heading2"/>
      </w:pPr>
      <w:r>
        <w:rPr>
          <w:rFonts w:ascii="Arial Unicode MS" w:hAnsi="Arial Unicode MS" w:eastAsia="Arial Unicode MS" w:cs="Arial Unicode MS"/>
          <w:b w:val="0"/>
          <w:i w:val="0"/>
        </w:rPr>
        <w:t>第9条（固定資産会計責任者）</w:t>
      </w:r>
    </w:p>
    <w:p>
      <w:pPr>
        <w:spacing w:before="0" w:after="120" w:line="264" w:lineRule="auto"/>
      </w:pPr>
      <w:r>
        <w:rPr>
          <w:rFonts w:ascii="Arial Unicode MS" w:hAnsi="Arial Unicode MS" w:eastAsia="Arial Unicode MS" w:cs="Arial Unicode MS"/>
          <w:b w:val="0"/>
          <w:i w:val="0"/>
        </w:rPr>
        <w:t>固定資産会計責任者は、管理責任者とし、固定資産台帳等とマネーフォワードその他会計帳簿との整合を確認する。</w:t>
      </w:r>
    </w:p>
    <w:p>
      <w:pPr>
        <w:pStyle w:val="ListNumber"/>
        <w:spacing w:before="0" w:after="160" w:line="280" w:lineRule="auto"/>
        <w:ind w:left="720" w:hanging="360"/>
      </w:pPr>
      <w:r>
        <w:rPr>
          <w:rFonts w:ascii="Arial Unicode MS" w:hAnsi="Arial Unicode MS" w:eastAsia="Arial Unicode MS" w:cs="Arial Unicode MS"/>
          <w:b w:val="0"/>
          <w:i w:val="0"/>
        </w:rPr>
        <w:t>管理責任者は、固定資産の取得、減価償却、減損、除却、売却、廃棄、リース、賃借及び貸与に関する情報が適時に管理部へ集約されるよう、使用責任者及び関係部門に報告を求めることができる。</w:t>
      </w:r>
    </w:p>
    <w:p>
      <w:pPr>
        <w:pStyle w:val="Heading2"/>
      </w:pPr>
      <w:r>
        <w:rPr>
          <w:rFonts w:ascii="Arial Unicode MS" w:hAnsi="Arial Unicode MS" w:eastAsia="Arial Unicode MS" w:cs="Arial Unicode MS"/>
          <w:b w:val="0"/>
          <w:i w:val="0"/>
        </w:rPr>
        <w:t>第10条（取得）</w:t>
      </w:r>
    </w:p>
    <w:p>
      <w:pPr>
        <w:spacing w:before="0" w:after="120" w:line="264" w:lineRule="auto"/>
      </w:pPr>
      <w:r>
        <w:rPr>
          <w:rFonts w:ascii="Arial Unicode MS" w:hAnsi="Arial Unicode MS" w:eastAsia="Arial Unicode MS" w:cs="Arial Unicode MS"/>
          <w:b w:val="0"/>
          <w:i w:val="0"/>
        </w:rPr>
        <w:t>物件を新規に取得する場合、担当部門は、取得目的、必要性、使用部門、使用者、設置場所、取得予定価額、予算有無、見積、契約条件及び情報セキュリティ上の留意点を明らかにし、稟議規程及び職務権限規程に従って事前承認を得なければならない。</w:t>
      </w:r>
    </w:p>
    <w:p>
      <w:pPr>
        <w:pStyle w:val="ListNumber"/>
        <w:spacing w:before="0" w:after="160" w:line="280" w:lineRule="auto"/>
        <w:ind w:left="720" w:hanging="360"/>
      </w:pPr>
      <w:r>
        <w:rPr>
          <w:rFonts w:ascii="Arial Unicode MS" w:hAnsi="Arial Unicode MS" w:eastAsia="Arial Unicode MS" w:cs="Arial Unicode MS"/>
          <w:b w:val="0"/>
          <w:i w:val="0"/>
        </w:rPr>
        <w:t>10万円以上の物件の取得、予算外の取得、重要なソフトウェア又は開発資産の取得は、固定資産計上要否を管理部へ確認しなければならない。</w:t>
      </w:r>
    </w:p>
    <w:p>
      <w:pPr>
        <w:pStyle w:val="ListNumber"/>
        <w:spacing w:before="0" w:after="160" w:line="280" w:lineRule="auto"/>
        <w:ind w:left="720" w:hanging="360"/>
      </w:pPr>
      <w:r>
        <w:rPr>
          <w:rFonts w:ascii="Arial Unicode MS" w:hAnsi="Arial Unicode MS" w:eastAsia="Arial Unicode MS" w:cs="Arial Unicode MS"/>
          <w:b w:val="0"/>
          <w:i w:val="0"/>
        </w:rPr>
        <w:t>取得した物件について、管理責任者は固定資産台帳等へ登録し、使用責任者は関係書類及び検収結果を管理責任者へ提出する。</w:t>
      </w:r>
    </w:p>
    <w:p>
      <w:pPr>
        <w:pStyle w:val="Heading2"/>
      </w:pPr>
      <w:r>
        <w:rPr>
          <w:rFonts w:ascii="Arial Unicode MS" w:hAnsi="Arial Unicode MS" w:eastAsia="Arial Unicode MS" w:cs="Arial Unicode MS"/>
          <w:b w:val="0"/>
          <w:i w:val="0"/>
        </w:rPr>
        <w:t>第11条（取得価額）</w:t>
      </w:r>
    </w:p>
    <w:p>
      <w:pPr>
        <w:spacing w:before="0" w:after="120" w:line="264" w:lineRule="auto"/>
      </w:pPr>
      <w:r>
        <w:rPr>
          <w:rFonts w:ascii="Arial Unicode MS" w:hAnsi="Arial Unicode MS" w:eastAsia="Arial Unicode MS" w:cs="Arial Unicode MS"/>
          <w:b w:val="0"/>
          <w:i w:val="0"/>
        </w:rPr>
        <w:t>固定資産の取得価額は、原則として購入代価又は製造原価に、取得に直接要した次の付随費用を加算した額とする。</w:t>
      </w:r>
    </w:p>
    <w:p>
      <w:pPr>
        <w:pStyle w:val="ListNumber"/>
        <w:spacing w:before="0" w:after="160" w:line="280" w:lineRule="auto"/>
        <w:ind w:left="720" w:hanging="360"/>
      </w:pPr>
      <w:r>
        <w:rPr>
          <w:rFonts w:ascii="Arial Unicode MS" w:hAnsi="Arial Unicode MS" w:eastAsia="Arial Unicode MS" w:cs="Arial Unicode MS"/>
          <w:b w:val="0"/>
          <w:i w:val="0"/>
        </w:rPr>
        <w:t>仲介手数料</w:t>
      </w:r>
    </w:p>
    <w:p>
      <w:pPr>
        <w:pStyle w:val="ListNumber"/>
        <w:spacing w:before="0" w:after="160" w:line="280" w:lineRule="auto"/>
        <w:ind w:left="720" w:hanging="360"/>
      </w:pPr>
      <w:r>
        <w:rPr>
          <w:rFonts w:ascii="Arial Unicode MS" w:hAnsi="Arial Unicode MS" w:eastAsia="Arial Unicode MS" w:cs="Arial Unicode MS"/>
          <w:b w:val="0"/>
          <w:i w:val="0"/>
        </w:rPr>
        <w:t>登記料</w:t>
      </w:r>
    </w:p>
    <w:p>
      <w:pPr>
        <w:pStyle w:val="ListNumber"/>
        <w:spacing w:before="0" w:after="160" w:line="280" w:lineRule="auto"/>
        <w:ind w:left="720" w:hanging="360"/>
      </w:pPr>
      <w:r>
        <w:rPr>
          <w:rFonts w:ascii="Arial Unicode MS" w:hAnsi="Arial Unicode MS" w:eastAsia="Arial Unicode MS" w:cs="Arial Unicode MS"/>
          <w:b w:val="0"/>
          <w:i w:val="0"/>
        </w:rPr>
        <w:t>取得に要する租税公課</w:t>
      </w:r>
    </w:p>
    <w:p>
      <w:pPr>
        <w:pStyle w:val="ListNumber"/>
        <w:spacing w:before="0" w:after="160" w:line="280" w:lineRule="auto"/>
        <w:ind w:left="720" w:hanging="360"/>
      </w:pPr>
      <w:r>
        <w:rPr>
          <w:rFonts w:ascii="Arial Unicode MS" w:hAnsi="Arial Unicode MS" w:eastAsia="Arial Unicode MS" w:cs="Arial Unicode MS"/>
          <w:b w:val="0"/>
          <w:i w:val="0"/>
        </w:rPr>
        <w:t>設計、設定、導入、構築又は開発に要する費用</w:t>
      </w:r>
    </w:p>
    <w:p>
      <w:pPr>
        <w:pStyle w:val="ListNumber"/>
        <w:spacing w:before="0" w:after="160" w:line="280" w:lineRule="auto"/>
        <w:ind w:left="720" w:hanging="360"/>
      </w:pPr>
      <w:r>
        <w:rPr>
          <w:rFonts w:ascii="Arial Unicode MS" w:hAnsi="Arial Unicode MS" w:eastAsia="Arial Unicode MS" w:cs="Arial Unicode MS"/>
          <w:b w:val="0"/>
          <w:i w:val="0"/>
        </w:rPr>
        <w:t>運搬費、据付費、初期設定費その他取得に際し特に要した費用</w:t>
      </w:r>
    </w:p>
    <w:p>
      <w:pPr>
        <w:pStyle w:val="ListNumber"/>
        <w:spacing w:before="0" w:after="160" w:line="280" w:lineRule="auto"/>
        <w:ind w:left="720" w:hanging="360"/>
      </w:pPr>
      <w:r>
        <w:rPr>
          <w:rFonts w:ascii="Arial Unicode MS" w:hAnsi="Arial Unicode MS" w:eastAsia="Arial Unicode MS" w:cs="Arial Unicode MS"/>
          <w:b w:val="0"/>
          <w:i w:val="0"/>
        </w:rPr>
        <w:t>ソフトウェア、SaaS、開発費、ライセンスその他無形資産に該当する可能性がある支出については、管理部が経理規程及び会計方針に基づき、資産計上又は費用処理の要否を確認する。</w:t>
      </w:r>
    </w:p>
    <w:p>
      <w:pPr>
        <w:pStyle w:val="Heading2"/>
      </w:pPr>
      <w:r>
        <w:rPr>
          <w:rFonts w:ascii="Arial Unicode MS" w:hAnsi="Arial Unicode MS" w:eastAsia="Arial Unicode MS" w:cs="Arial Unicode MS"/>
          <w:b w:val="0"/>
          <w:i w:val="0"/>
        </w:rPr>
        <w:t>第12条（検収及び利用開始）</w:t>
      </w:r>
    </w:p>
    <w:p>
      <w:pPr>
        <w:spacing w:before="0" w:after="120" w:line="264" w:lineRule="auto"/>
      </w:pPr>
      <w:r>
        <w:rPr>
          <w:rFonts w:ascii="Arial Unicode MS" w:hAnsi="Arial Unicode MS" w:eastAsia="Arial Unicode MS" w:cs="Arial Unicode MS"/>
          <w:b w:val="0"/>
          <w:i w:val="0"/>
        </w:rPr>
        <w:t>物件を取得した場合、使用責任者は、納品物、設定内容、ライセンス付与、利用開始状況又は成果物が契約、発注又は見積内容に適合していることを確認する。</w:t>
      </w:r>
    </w:p>
    <w:p>
      <w:pPr>
        <w:pStyle w:val="ListNumber"/>
        <w:spacing w:before="0" w:after="160" w:line="280" w:lineRule="auto"/>
        <w:ind w:left="720" w:hanging="360"/>
      </w:pPr>
      <w:r>
        <w:rPr>
          <w:rFonts w:ascii="Arial Unicode MS" w:hAnsi="Arial Unicode MS" w:eastAsia="Arial Unicode MS" w:cs="Arial Unicode MS"/>
          <w:b w:val="0"/>
          <w:i w:val="0"/>
        </w:rPr>
        <w:t>検収結果は、マネーフォワード、Notion又は管理部が指定する方法により記録し、関連証憑とともに保存する。</w:t>
      </w:r>
    </w:p>
    <w:p>
      <w:pPr>
        <w:pStyle w:val="Heading2"/>
      </w:pPr>
      <w:r>
        <w:rPr>
          <w:rFonts w:ascii="Arial Unicode MS" w:hAnsi="Arial Unicode MS" w:eastAsia="Arial Unicode MS" w:cs="Arial Unicode MS"/>
          <w:b w:val="0"/>
          <w:i w:val="0"/>
        </w:rPr>
        <w:t>第13条（紛失及び破損）</w:t>
      </w:r>
    </w:p>
    <w:p>
      <w:pPr>
        <w:spacing w:before="0" w:after="120" w:line="264" w:lineRule="auto"/>
      </w:pPr>
      <w:r>
        <w:rPr>
          <w:rFonts w:ascii="Arial Unicode MS" w:hAnsi="Arial Unicode MS" w:eastAsia="Arial Unicode MS" w:cs="Arial Unicode MS"/>
          <w:b w:val="0"/>
          <w:i w:val="0"/>
        </w:rPr>
        <w:t>使用責任者又は使用者は、所管又は使用する物件について紛失、盗難、破損、不正利用又は情報漏えいのおそれを発見した場合、速やかに管理責任者へ報告しなければならない。</w:t>
      </w:r>
    </w:p>
    <w:p>
      <w:pPr>
        <w:pStyle w:val="ListNumber"/>
        <w:spacing w:before="0" w:after="160" w:line="280" w:lineRule="auto"/>
        <w:ind w:left="720" w:hanging="360"/>
      </w:pPr>
      <w:r>
        <w:rPr>
          <w:rFonts w:ascii="Arial Unicode MS" w:hAnsi="Arial Unicode MS" w:eastAsia="Arial Unicode MS" w:cs="Arial Unicode MS"/>
          <w:b w:val="0"/>
          <w:i w:val="0"/>
        </w:rPr>
        <w:t>管理責任者は、前項の報告を受けた場合、原因を調査し、修理、再発防止、除籍、会計処理、情報消去、アクセス停止その他必要な措置を講じる。</w:t>
      </w:r>
    </w:p>
    <w:p>
      <w:pPr>
        <w:pStyle w:val="ListNumber"/>
        <w:spacing w:before="0" w:after="160" w:line="280" w:lineRule="auto"/>
        <w:ind w:left="720" w:hanging="360"/>
      </w:pPr>
      <w:r>
        <w:rPr>
          <w:rFonts w:ascii="Arial Unicode MS" w:hAnsi="Arial Unicode MS" w:eastAsia="Arial Unicode MS" w:cs="Arial Unicode MS"/>
          <w:b w:val="0"/>
          <w:i w:val="0"/>
        </w:rPr>
        <w:t>紛失又は破損が使用者の故意又は重大な過失による場合、当社は就業規則その他社内規程に従い、弁償その他必要な措置を求めることがある。</w:t>
      </w:r>
    </w:p>
    <w:p>
      <w:pPr>
        <w:pStyle w:val="Heading2"/>
      </w:pPr>
      <w:r>
        <w:rPr>
          <w:rFonts w:ascii="Arial Unicode MS" w:hAnsi="Arial Unicode MS" w:eastAsia="Arial Unicode MS" w:cs="Arial Unicode MS"/>
          <w:b w:val="0"/>
          <w:i w:val="0"/>
        </w:rPr>
        <w:t>第14条（増設、改良及び修理）</w:t>
      </w:r>
    </w:p>
    <w:p>
      <w:pPr>
        <w:spacing w:before="0" w:after="120" w:line="264" w:lineRule="auto"/>
      </w:pPr>
      <w:r>
        <w:rPr>
          <w:rFonts w:ascii="Arial Unicode MS" w:hAnsi="Arial Unicode MS" w:eastAsia="Arial Unicode MS" w:cs="Arial Unicode MS"/>
          <w:b w:val="0"/>
          <w:i w:val="0"/>
        </w:rPr>
        <w:t>物件の増設、改良又は重要な修理を行う場合、担当部門は、稟議規程及び職務権限規程に従って事前承認を得なければならない。</w:t>
      </w:r>
    </w:p>
    <w:p>
      <w:pPr>
        <w:pStyle w:val="ListNumber"/>
        <w:spacing w:before="0" w:after="160" w:line="280" w:lineRule="auto"/>
        <w:ind w:left="720" w:hanging="360"/>
      </w:pPr>
      <w:r>
        <w:rPr>
          <w:rFonts w:ascii="Arial Unicode MS" w:hAnsi="Arial Unicode MS" w:eastAsia="Arial Unicode MS" w:cs="Arial Unicode MS"/>
          <w:b w:val="0"/>
          <w:i w:val="0"/>
        </w:rPr>
        <w:t>増設、改良又は修理を行った場合、使用責任者は、見積書、契約書、請求書、作業報告書、設定資料その他関係書類を管理責任者へ提出する。</w:t>
      </w:r>
    </w:p>
    <w:p>
      <w:pPr>
        <w:pStyle w:val="ListNumber"/>
        <w:spacing w:before="0" w:after="160" w:line="280" w:lineRule="auto"/>
        <w:ind w:left="720" w:hanging="360"/>
      </w:pPr>
      <w:r>
        <w:rPr>
          <w:rFonts w:ascii="Arial Unicode MS" w:hAnsi="Arial Unicode MS" w:eastAsia="Arial Unicode MS" w:cs="Arial Unicode MS"/>
          <w:b w:val="0"/>
          <w:i w:val="0"/>
        </w:rPr>
        <w:t>管理責任者は、増設、改良又は修理の内容に応じ、資本的支出又は修繕費としての会計処理を確認し、固定資産台帳等へ反映する。</w:t>
      </w:r>
    </w:p>
    <w:p>
      <w:pPr>
        <w:pStyle w:val="Heading2"/>
      </w:pPr>
      <w:r>
        <w:rPr>
          <w:rFonts w:ascii="Arial Unicode MS" w:hAnsi="Arial Unicode MS" w:eastAsia="Arial Unicode MS" w:cs="Arial Unicode MS"/>
          <w:b w:val="0"/>
          <w:i w:val="0"/>
        </w:rPr>
        <w:t>第15条（寄贈、売却及び廃棄）</w:t>
      </w:r>
    </w:p>
    <w:p>
      <w:pPr>
        <w:spacing w:before="0" w:after="120" w:line="264" w:lineRule="auto"/>
      </w:pPr>
      <w:r>
        <w:rPr>
          <w:rFonts w:ascii="Arial Unicode MS" w:hAnsi="Arial Unicode MS" w:eastAsia="Arial Unicode MS" w:cs="Arial Unicode MS"/>
          <w:b w:val="0"/>
          <w:i w:val="0"/>
        </w:rPr>
        <w:t>物件を寄贈、売却又は廃棄する場合、担当部門は、対象物件、理由、帳簿価額、処分方法、情報消去の要否、証憑及び会計処理への影響を明らかにし、稟議規程及び職務権限規程に従って事前承認を得なければならない。</w:t>
      </w:r>
    </w:p>
    <w:p>
      <w:pPr>
        <w:pStyle w:val="ListNumber"/>
        <w:spacing w:before="0" w:after="160" w:line="280" w:lineRule="auto"/>
        <w:ind w:left="720" w:hanging="360"/>
      </w:pPr>
      <w:r>
        <w:rPr>
          <w:rFonts w:ascii="Arial Unicode MS" w:hAnsi="Arial Unicode MS" w:eastAsia="Arial Unicode MS" w:cs="Arial Unicode MS"/>
          <w:b w:val="0"/>
          <w:i w:val="0"/>
        </w:rPr>
        <w:t>管理責任者は、寄贈、売却又は廃棄を行った場合、固定資産台帳等に所要事項を記録し、除籍処理を行う。</w:t>
      </w:r>
    </w:p>
    <w:p>
      <w:pPr>
        <w:pStyle w:val="ListNumber"/>
        <w:spacing w:before="0" w:after="160" w:line="280" w:lineRule="auto"/>
        <w:ind w:left="720" w:hanging="360"/>
      </w:pPr>
      <w:r>
        <w:rPr>
          <w:rFonts w:ascii="Arial Unicode MS" w:hAnsi="Arial Unicode MS" w:eastAsia="Arial Unicode MS" w:cs="Arial Unicode MS"/>
          <w:b w:val="0"/>
          <w:i w:val="0"/>
        </w:rPr>
        <w:t>PC、スマートフォン、記録媒体、サーバー、クラウド環境、開発環境その他情報が保存され、又はアクセス権限が付与された物件を廃棄、返却又は譲渡する場合、情報セキュリティ管理規程に従い、データ消去、初期化、アカウント削除、アクセス権限削除又は廃棄証明の取得を行う。</w:t>
      </w:r>
    </w:p>
    <w:p>
      <w:pPr>
        <w:pStyle w:val="ListNumber"/>
        <w:spacing w:before="0" w:after="160" w:line="280" w:lineRule="auto"/>
        <w:ind w:left="720" w:hanging="360"/>
      </w:pPr>
      <w:r>
        <w:rPr>
          <w:rFonts w:ascii="Arial Unicode MS" w:hAnsi="Arial Unicode MS" w:eastAsia="Arial Unicode MS" w:cs="Arial Unicode MS"/>
          <w:b w:val="0"/>
          <w:i w:val="0"/>
        </w:rPr>
        <w:t>前項の情報消去、初期化、アカウント削除、アクセス権限削除又は廃棄証明の取得については、管理部が確認記録を残す。</w:t>
      </w:r>
    </w:p>
    <w:p>
      <w:pPr>
        <w:pStyle w:val="Heading2"/>
      </w:pPr>
      <w:r>
        <w:rPr>
          <w:rFonts w:ascii="Arial Unicode MS" w:hAnsi="Arial Unicode MS" w:eastAsia="Arial Unicode MS" w:cs="Arial Unicode MS"/>
          <w:b w:val="0"/>
          <w:i w:val="0"/>
        </w:rPr>
        <w:t>第16条（交換及び受贈）</w:t>
      </w:r>
    </w:p>
    <w:p>
      <w:pPr>
        <w:spacing w:before="0" w:after="120" w:line="264" w:lineRule="auto"/>
      </w:pPr>
      <w:r>
        <w:rPr>
          <w:rFonts w:ascii="Arial Unicode MS" w:hAnsi="Arial Unicode MS" w:eastAsia="Arial Unicode MS" w:cs="Arial Unicode MS"/>
          <w:b w:val="0"/>
          <w:i w:val="0"/>
        </w:rPr>
        <w:t>物件を交換し、又は受贈する場合、担当部門は、稟議規程及び職務権限規程に従って事前承認を得なければならない。</w:t>
      </w:r>
    </w:p>
    <w:p>
      <w:pPr>
        <w:pStyle w:val="ListNumber"/>
        <w:spacing w:before="0" w:after="160" w:line="280" w:lineRule="auto"/>
        <w:ind w:left="720" w:hanging="360"/>
      </w:pPr>
      <w:r>
        <w:rPr>
          <w:rFonts w:ascii="Arial Unicode MS" w:hAnsi="Arial Unicode MS" w:eastAsia="Arial Unicode MS" w:cs="Arial Unicode MS"/>
          <w:b w:val="0"/>
          <w:i w:val="0"/>
        </w:rPr>
        <w:t>管理責任者は、交換又は受贈した物件について、取得価額、帳簿価額、会計処理及び固定資産台帳等への登録又は除籍を確認する。</w:t>
      </w:r>
    </w:p>
    <w:p>
      <w:pPr>
        <w:pStyle w:val="Heading2"/>
      </w:pPr>
      <w:r>
        <w:rPr>
          <w:rFonts w:ascii="Arial Unicode MS" w:hAnsi="Arial Unicode MS" w:eastAsia="Arial Unicode MS" w:cs="Arial Unicode MS"/>
          <w:b w:val="0"/>
          <w:i w:val="0"/>
        </w:rPr>
        <w:t>第17条（移管）</w:t>
      </w:r>
    </w:p>
    <w:p>
      <w:pPr>
        <w:spacing w:before="0" w:after="120" w:line="264" w:lineRule="auto"/>
      </w:pPr>
      <w:r>
        <w:rPr>
          <w:rFonts w:ascii="Arial Unicode MS" w:hAnsi="Arial Unicode MS" w:eastAsia="Arial Unicode MS" w:cs="Arial Unicode MS"/>
          <w:b w:val="0"/>
          <w:i w:val="0"/>
        </w:rPr>
        <w:t>物件の使用部門、使用責任者、使用者又は設置場所を変更する場合、使用責任者は、事前に管理責任者へ報告しなければならない。</w:t>
      </w:r>
    </w:p>
    <w:p>
      <w:pPr>
        <w:pStyle w:val="ListNumber"/>
        <w:spacing w:before="0" w:after="160" w:line="280" w:lineRule="auto"/>
        <w:ind w:left="720" w:hanging="360"/>
      </w:pPr>
      <w:r>
        <w:rPr>
          <w:rFonts w:ascii="Arial Unicode MS" w:hAnsi="Arial Unicode MS" w:eastAsia="Arial Unicode MS" w:cs="Arial Unicode MS"/>
          <w:b w:val="0"/>
          <w:i w:val="0"/>
        </w:rPr>
        <w:t>管理責任者は、移管後、固定資産台帳等に使用部門、使用者、設置場所その他必要事項を反映する。</w:t>
      </w:r>
    </w:p>
    <w:p>
      <w:pPr>
        <w:pStyle w:val="Heading2"/>
      </w:pPr>
      <w:r>
        <w:rPr>
          <w:rFonts w:ascii="Arial Unicode MS" w:hAnsi="Arial Unicode MS" w:eastAsia="Arial Unicode MS" w:cs="Arial Unicode MS"/>
          <w:b w:val="0"/>
          <w:i w:val="0"/>
        </w:rPr>
        <w:t>第18条（賃借及びリース）</w:t>
      </w:r>
    </w:p>
    <w:p>
      <w:pPr>
        <w:spacing w:before="0" w:after="120" w:line="264" w:lineRule="auto"/>
      </w:pPr>
      <w:r>
        <w:rPr>
          <w:rFonts w:ascii="Arial Unicode MS" w:hAnsi="Arial Unicode MS" w:eastAsia="Arial Unicode MS" w:cs="Arial Unicode MS"/>
          <w:b w:val="0"/>
          <w:i w:val="0"/>
        </w:rPr>
        <w:t>物件を賃借し、又はリース契約により使用する場合、担当部門は、契約期間、月額費用、解約条件、所有権移転の有無、会計処理、情報セキュリティ上の留意点を明らかにし、稟議規程及び職務権限規程に従って事前承認を得なければならない。</w:t>
      </w:r>
    </w:p>
    <w:p>
      <w:pPr>
        <w:pStyle w:val="ListNumber"/>
        <w:spacing w:before="0" w:after="160" w:line="280" w:lineRule="auto"/>
        <w:ind w:left="720" w:hanging="360"/>
      </w:pPr>
      <w:r>
        <w:rPr>
          <w:rFonts w:ascii="Arial Unicode MS" w:hAnsi="Arial Unicode MS" w:eastAsia="Arial Unicode MS" w:cs="Arial Unicode MS"/>
          <w:b w:val="0"/>
          <w:i w:val="0"/>
        </w:rPr>
        <w:t>管理責任者は、賃借物件又はリース資産について、必要に応じて固定資産台帳等又は管理台帳に登録し、契約期間及び返却期限を管理する。</w:t>
      </w:r>
    </w:p>
    <w:p>
      <w:pPr>
        <w:pStyle w:val="Heading2"/>
      </w:pPr>
      <w:r>
        <w:rPr>
          <w:rFonts w:ascii="Arial Unicode MS" w:hAnsi="Arial Unicode MS" w:eastAsia="Arial Unicode MS" w:cs="Arial Unicode MS"/>
          <w:b w:val="0"/>
          <w:i w:val="0"/>
        </w:rPr>
        <w:t>第19条（貸与）</w:t>
      </w:r>
    </w:p>
    <w:p>
      <w:pPr>
        <w:spacing w:before="0" w:after="120" w:line="264" w:lineRule="auto"/>
      </w:pPr>
      <w:r>
        <w:rPr>
          <w:rFonts w:ascii="Arial Unicode MS" w:hAnsi="Arial Unicode MS" w:eastAsia="Arial Unicode MS" w:cs="Arial Unicode MS"/>
          <w:b w:val="0"/>
          <w:i w:val="0"/>
        </w:rPr>
        <w:t>物件を役職員、外注先その他第三者へ貸与する場合、使用責任者は、貸与先、貸与期間、利用目的、返却予定日、情報セキュリティ上の条件及び管理責任を明らかにし、管理責任者の承認を得なければならない。</w:t>
      </w:r>
    </w:p>
    <w:p>
      <w:pPr>
        <w:pStyle w:val="ListNumber"/>
        <w:spacing w:before="0" w:after="160" w:line="280" w:lineRule="auto"/>
        <w:ind w:left="720" w:hanging="360"/>
      </w:pPr>
      <w:r>
        <w:rPr>
          <w:rFonts w:ascii="Arial Unicode MS" w:hAnsi="Arial Unicode MS" w:eastAsia="Arial Unicode MS" w:cs="Arial Unicode MS"/>
          <w:b w:val="0"/>
          <w:i w:val="0"/>
        </w:rPr>
        <w:t>PC、スマートフォン、タブレット、アカウント、ライセンスその他情報資産を貸与する場合、貸与記録及び返却記録を保存し、退職、契約終了又は利用終了時に返却、データ消去及びアクセス権限削除を確認する。</w:t>
      </w:r>
    </w:p>
    <w:p>
      <w:pPr>
        <w:pStyle w:val="Heading2"/>
      </w:pPr>
      <w:r>
        <w:rPr>
          <w:rFonts w:ascii="Arial Unicode MS" w:hAnsi="Arial Unicode MS" w:eastAsia="Arial Unicode MS" w:cs="Arial Unicode MS"/>
          <w:b w:val="0"/>
          <w:i w:val="0"/>
        </w:rPr>
        <w:t>第20条（現品調査）</w:t>
      </w:r>
    </w:p>
    <w:p>
      <w:pPr>
        <w:spacing w:before="0" w:after="120" w:line="264" w:lineRule="auto"/>
      </w:pPr>
      <w:r>
        <w:rPr>
          <w:rFonts w:ascii="Arial Unicode MS" w:hAnsi="Arial Unicode MS" w:eastAsia="Arial Unicode MS" w:cs="Arial Unicode MS"/>
          <w:b w:val="0"/>
          <w:i w:val="0"/>
        </w:rPr>
        <w:t>管理責任者は、使用責任者の協力を得て、毎会計年度末及び必要がある場合に、固定資産台帳等と現物の照合その他現品調査を行う。</w:t>
      </w:r>
    </w:p>
    <w:p>
      <w:pPr>
        <w:pStyle w:val="ListNumber"/>
        <w:spacing w:before="0" w:after="160" w:line="280" w:lineRule="auto"/>
        <w:ind w:left="720" w:hanging="360"/>
      </w:pPr>
      <w:r>
        <w:rPr>
          <w:rFonts w:ascii="Arial Unicode MS" w:hAnsi="Arial Unicode MS" w:eastAsia="Arial Unicode MS" w:cs="Arial Unicode MS"/>
          <w:b w:val="0"/>
          <w:i w:val="0"/>
        </w:rPr>
        <w:t>管理責任者は、必要に応じて使用責任者に現品調査を委託することができる。</w:t>
      </w:r>
    </w:p>
    <w:p>
      <w:pPr>
        <w:pStyle w:val="ListNumber"/>
        <w:spacing w:before="0" w:after="160" w:line="280" w:lineRule="auto"/>
        <w:ind w:left="720" w:hanging="360"/>
      </w:pPr>
      <w:r>
        <w:rPr>
          <w:rFonts w:ascii="Arial Unicode MS" w:hAnsi="Arial Unicode MS" w:eastAsia="Arial Unicode MS" w:cs="Arial Unicode MS"/>
          <w:b w:val="0"/>
          <w:i w:val="0"/>
        </w:rPr>
        <w:t>現品調査の結果、固定資産台帳等との差異、紛失、破損、遊休、不要資産又は無断移管が判明した場合、管理責任者は原因を調査し、台帳修正、会計処理、再発防止、除却、売却又は廃棄等の必要な措置を行う。</w:t>
      </w:r>
    </w:p>
    <w:p>
      <w:pPr>
        <w:pStyle w:val="Heading2"/>
      </w:pPr>
      <w:r>
        <w:rPr>
          <w:rFonts w:ascii="Arial Unicode MS" w:hAnsi="Arial Unicode MS" w:eastAsia="Arial Unicode MS" w:cs="Arial Unicode MS"/>
          <w:b w:val="0"/>
          <w:i w:val="0"/>
        </w:rPr>
        <w:t>第21条（資料保存）</w:t>
      </w:r>
    </w:p>
    <w:p>
      <w:pPr>
        <w:spacing w:before="0" w:after="120" w:line="264" w:lineRule="auto"/>
      </w:pPr>
      <w:r>
        <w:rPr>
          <w:rFonts w:ascii="Arial Unicode MS" w:hAnsi="Arial Unicode MS" w:eastAsia="Arial Unicode MS" w:cs="Arial Unicode MS"/>
          <w:b w:val="0"/>
          <w:i w:val="0"/>
        </w:rPr>
        <w:t>固定資産に関する稟議書、見積書、契約書、請求書、検収記録、固定資産台帳、現品調査記録、修理記録、除却記録、売却記録、廃棄証明、情報消去記録その他関連資料は、管理部が保存管理する。</w:t>
      </w:r>
    </w:p>
    <w:p>
      <w:pPr>
        <w:pStyle w:val="ListNumber"/>
        <w:spacing w:before="0" w:after="160" w:line="280" w:lineRule="auto"/>
        <w:ind w:left="720" w:hanging="360"/>
      </w:pPr>
      <w:r>
        <w:rPr>
          <w:rFonts w:ascii="Arial Unicode MS" w:hAnsi="Arial Unicode MS" w:eastAsia="Arial Unicode MS" w:cs="Arial Unicode MS"/>
          <w:b w:val="0"/>
          <w:i w:val="0"/>
        </w:rPr>
        <w:t>前項の資料の保存期間は、原則として10年とする。ただし、法令又は他の規程によりこれを超える保存期間が定められている場合は、その定めによる。</w:t>
      </w:r>
    </w:p>
    <w:p>
      <w:pPr>
        <w:pStyle w:val="Heading1"/>
      </w:pPr>
      <w:r>
        <w:rPr>
          <w:rFonts w:ascii="Arial Unicode MS" w:hAnsi="Arial Unicode MS" w:eastAsia="Arial Unicode MS" w:cs="Arial Unicode MS"/>
          <w:b w:val="0"/>
          <w:i w:val="0"/>
        </w:rPr>
        <w:t>第4章 改廃</w:t>
      </w:r>
    </w:p>
    <w:p>
      <w:pPr>
        <w:pStyle w:val="Heading2"/>
      </w:pPr>
      <w:r>
        <w:rPr>
          <w:rFonts w:ascii="Arial Unicode MS" w:hAnsi="Arial Unicode MS" w:eastAsia="Arial Unicode MS" w:cs="Arial Unicode MS"/>
          <w:b w:val="0"/>
          <w:i w:val="0"/>
        </w:rPr>
        <w:t>第22条（改廃）</w:t>
      </w:r>
    </w:p>
    <w:p>
      <w:pPr>
        <w:spacing w:before="0" w:after="120" w:line="264" w:lineRule="auto"/>
      </w:pPr>
      <w:r>
        <w:rPr>
          <w:rFonts w:ascii="Arial Unicode MS" w:hAnsi="Arial Unicode MS" w:eastAsia="Arial Unicode MS" w:cs="Arial Unicode MS"/>
          <w:b w:val="0"/>
          <w:i w:val="0"/>
        </w:rPr>
        <w:t>本規程の改廃は、規程管理規程に従い、取締役会の決議により行う。</w:t>
      </w:r>
    </w:p>
    <w:p>
      <w:pPr>
        <w:pStyle w:val="Heading1"/>
      </w:pPr>
      <w:r>
        <w:rPr>
          <w:rFonts w:ascii="Arial Unicode MS" w:hAnsi="Arial Unicode MS" w:eastAsia="Arial Unicode MS" w:cs="Arial Unicode MS"/>
          <w:b w:val="0"/>
          <w:i w:val="0"/>
        </w:rPr>
        <w:t>附則</w:t>
      </w:r>
    </w:p>
    <w:p>
      <w:pPr>
        <w:spacing w:before="0" w:after="120" w:line="264" w:lineRule="auto"/>
      </w:pPr>
      <w:r>
        <w:rPr>
          <w:rFonts w:ascii="Arial Unicode MS" w:hAnsi="Arial Unicode MS" w:eastAsia="Arial Unicode MS" w:cs="Arial Unicode MS"/>
          <w:b w:val="0"/>
          <w:i w:val="0"/>
        </w:rPr>
        <w:t>本規程は、YYYY年MM月DD日から施行する。</w:t>
      </w:r>
    </w:p>
    <w:p>
      <w:pPr>
        <w:pStyle w:val="Heading1"/>
      </w:pPr>
      <w:r>
        <w:rPr>
          <w:rFonts w:ascii="Arial Unicode MS" w:hAnsi="Arial Unicode MS" w:eastAsia="Arial Unicode MS" w:cs="Arial Unicode MS"/>
          <w:b w:val="0"/>
          <w:i w:val="0"/>
        </w:rPr>
        <w:t>要確認事項</w:t>
      </w:r>
    </w:p>
    <w:p>
      <w:pPr>
        <w:pStyle w:val="ListBullet"/>
        <w:spacing w:before="0" w:after="160" w:line="280" w:lineRule="auto"/>
        <w:ind w:left="720" w:hanging="360"/>
      </w:pPr>
      <w:r>
        <w:rPr>
          <w:rFonts w:ascii="Arial Unicode MS" w:hAnsi="Arial Unicode MS" w:eastAsia="Arial Unicode MS" w:cs="Arial Unicode MS"/>
          <w:b w:val="0"/>
          <w:i w:val="0"/>
        </w:rPr>
        <w:t>固定資産の会計処理及び税務処理を税理士法人cosmosへ確認する。</w:t>
      </w:r>
    </w:p>
    <w:p>
      <w:pPr>
        <w:pStyle w:val="ListBullet"/>
        <w:spacing w:before="0" w:after="160" w:line="280" w:lineRule="auto"/>
        <w:ind w:left="720" w:hanging="360"/>
      </w:pPr>
      <w:r>
        <w:rPr>
          <w:rFonts w:ascii="Arial Unicode MS" w:hAnsi="Arial Unicode MS" w:eastAsia="Arial Unicode MS" w:cs="Arial Unicode MS"/>
          <w:b w:val="0"/>
          <w:i w:val="0"/>
        </w:rPr>
        <w:t>PC、スマートフォン、タブレット、開発機材、ソフトウェア、ライセンスの現行一覧は、N-1期中に管理部が作成する。</w:t>
      </w:r>
    </w:p>
    <w:p>
      <w:pPr>
        <w:pStyle w:val="ListBullet"/>
        <w:spacing w:before="0" w:after="160" w:line="280" w:lineRule="auto"/>
        <w:ind w:left="720" w:hanging="360"/>
      </w:pPr>
      <w:r>
        <w:rPr>
          <w:rFonts w:ascii="Arial Unicode MS" w:hAnsi="Arial Unicode MS" w:eastAsia="Arial Unicode MS" w:cs="Arial Unicode MS"/>
          <w:b w:val="0"/>
          <w:i w:val="0"/>
        </w:rPr>
        <w:t>リース資産、差入敷金保証金、投資有価証券、長期貸付金の有無を確認する。</w:t>
      </w:r>
    </w:p>
    <w:p>
      <w:pPr>
        <w:pStyle w:val="ListBullet"/>
        <w:spacing w:before="0" w:after="160" w:line="280" w:lineRule="auto"/>
        <w:ind w:left="720" w:hanging="360"/>
      </w:pPr>
      <w:r>
        <w:rPr>
          <w:rFonts w:ascii="Arial Unicode MS" w:hAnsi="Arial Unicode MS" w:eastAsia="Arial Unicode MS" w:cs="Arial Unicode MS"/>
          <w:b w:val="0"/>
          <w:i w:val="0"/>
        </w:rPr>
        <w:t>現品調査の実施時期を毎年6月末基準でよいか確認する。</w:t>
      </w:r>
    </w:p>
    <w:p>
      <w:pPr>
        <w:pStyle w:val="Heading1"/>
      </w:pPr>
      <w:r>
        <w:rPr>
          <w:rFonts w:ascii="Arial Unicode MS" w:hAnsi="Arial Unicode MS" w:eastAsia="Arial Unicode MS" w:cs="Arial Unicode MS"/>
          <w:b w:val="0"/>
          <w:i w:val="0"/>
        </w:rPr>
        <w:t>現時点の前提メモ</w:t>
      </w:r>
    </w:p>
    <w:p>
      <w:pPr>
        <w:pStyle w:val="ListBullet"/>
        <w:spacing w:before="0" w:after="160" w:line="280" w:lineRule="auto"/>
        <w:ind w:left="720" w:hanging="360"/>
      </w:pPr>
      <w:r>
        <w:rPr>
          <w:rFonts w:ascii="Arial Unicode MS" w:hAnsi="Arial Unicode MS" w:eastAsia="Arial Unicode MS" w:cs="Arial Unicode MS"/>
          <w:b w:val="0"/>
          <w:i w:val="0"/>
        </w:rPr>
        <w:t>固定資産管理は管理部主管で設計する。</w:t>
      </w:r>
    </w:p>
    <w:p>
      <w:pPr>
        <w:pStyle w:val="ListBullet"/>
        <w:spacing w:before="0" w:after="160" w:line="280" w:lineRule="auto"/>
        <w:ind w:left="720" w:hanging="360"/>
      </w:pPr>
      <w:r>
        <w:rPr>
          <w:rFonts w:ascii="Arial Unicode MS" w:hAnsi="Arial Unicode MS" w:eastAsia="Arial Unicode MS" w:cs="Arial Unicode MS"/>
          <w:b w:val="0"/>
          <w:i w:val="0"/>
        </w:rPr>
        <w:t>初期運用では、PC、端末、開発機材、ソフトウェア、SaaS、ライセンス、敷金保証金等を管理対象に含める。</w:t>
      </w:r>
    </w:p>
    <w:p>
      <w:pPr>
        <w:pStyle w:val="ListBullet"/>
        <w:spacing w:before="0" w:after="160" w:line="280" w:lineRule="auto"/>
        <w:ind w:left="720" w:hanging="360"/>
      </w:pPr>
      <w:r>
        <w:rPr>
          <w:rFonts w:ascii="Arial Unicode MS" w:hAnsi="Arial Unicode MS" w:eastAsia="Arial Unicode MS" w:cs="Arial Unicode MS"/>
          <w:b w:val="0"/>
          <w:i w:val="0"/>
        </w:rPr>
        <w:t>固定資産台帳は、当面Notionで管理する。</w:t>
      </w:r>
    </w:p>
    <w:p>
      <w:pPr>
        <w:pStyle w:val="ListBullet"/>
        <w:spacing w:before="0" w:after="160" w:line="280" w:lineRule="auto"/>
        <w:ind w:left="720" w:hanging="360"/>
      </w:pPr>
      <w:r>
        <w:rPr>
          <w:rFonts w:ascii="Arial Unicode MS" w:hAnsi="Arial Unicode MS" w:eastAsia="Arial Unicode MS" w:cs="Arial Unicode MS"/>
          <w:b w:val="0"/>
          <w:i w:val="0"/>
        </w:rPr>
        <w:t>固定資産計上要否の確認基準は10万円以上とする。</w:t>
      </w:r>
    </w:p>
    <w:p>
      <w:pPr>
        <w:pStyle w:val="ListBullet"/>
        <w:spacing w:before="0" w:after="160" w:line="280" w:lineRule="auto"/>
        <w:ind w:left="720" w:hanging="360"/>
      </w:pPr>
      <w:r>
        <w:rPr>
          <w:rFonts w:ascii="Arial Unicode MS" w:hAnsi="Arial Unicode MS" w:eastAsia="Arial Unicode MS" w:cs="Arial Unicode MS"/>
          <w:b w:val="0"/>
          <w:i w:val="0"/>
        </w:rPr>
        <w:t>PC、スマートフォン、タブレット、開発機材、ソフトウェア、ライセンスの現行一覧は、N-1期中に管理部が一覧を作成する。</w:t>
      </w:r>
    </w:p>
    <w:p>
      <w:pPr>
        <w:pStyle w:val="ListBullet"/>
        <w:spacing w:before="0" w:after="160" w:line="280" w:lineRule="auto"/>
        <w:ind w:left="720" w:hanging="360"/>
      </w:pPr>
      <w:r>
        <w:rPr>
          <w:rFonts w:ascii="Arial Unicode MS" w:hAnsi="Arial Unicode MS" w:eastAsia="Arial Unicode MS" w:cs="Arial Unicode MS"/>
          <w:b w:val="0"/>
          <w:i w:val="0"/>
        </w:rPr>
        <w:t>廃棄時の情報消去、初期化、アカウント削除、アクセス権限削除又は廃棄証明の取得については、管理部が確認記録を残す。</w:t>
      </w:r>
    </w:p>
    <w:p>
      <w:pPr>
        <w:pStyle w:val="ListBullet"/>
        <w:spacing w:before="0" w:after="160" w:line="280" w:lineRule="auto"/>
        <w:ind w:left="720" w:hanging="360"/>
      </w:pPr>
      <w:r>
        <w:rPr>
          <w:rFonts w:ascii="Arial Unicode MS" w:hAnsi="Arial Unicode MS" w:eastAsia="Arial Unicode MS" w:cs="Arial Unicode MS"/>
          <w:b w:val="0"/>
          <w:i w:val="0"/>
        </w:rPr>
        <w:t>取得、増設改良、売却廃棄、賃借、リース及び貸与は、稟議規程及び職務権限規程の10万円、50万円、100万円基準と連動させる。</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Unicode MS" w:hAnsi="Arial Unicode MS" w:eastAsia="Arial Unicode MS" w:cs="Arial Unicode MS"/>
        <w:color w:val="5A5A5A"/>
        <w:sz w:val="18"/>
      </w:rPr>
      <w:t>固定資産管理規程（ドラフト）</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Unicode MS" w:hAnsi="Arial Unicode MS" w:eastAsia="Arial Unicode MS" w:cs="Arial Unicode M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Arial Unicode MS" w:hAnsi="Arial Unicode MS" w:eastAsia="Arial Unicode MS" w:cs="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Arial Unicode MS" w:hAnsi="Arial Unicode MS" w:eastAsia="Arial Unicode MS" w:cs="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Arial Unicode MS" w:hAnsi="Arial Unicode MS" w:eastAsia="Arial Unicode MS" w:cs="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固定資産管理規程（ドラフト）</dc:title>
  <dc:subject/>
  <dc:creator>株式会社MoMo</dc:creator>
  <cp:keywords/>
  <dc:description>generated by python-docx</dc:description>
  <cp:lastModifiedBy/>
  <cp:revision>1</cp:revision>
  <dcterms:created xsi:type="dcterms:W3CDTF">2013-12-23T23:15:00Z</dcterms:created>
  <dcterms:modified xsi:type="dcterms:W3CDTF">2013-12-23T23:15:00Z</dcterms:modified>
  <cp:category/>
</cp:coreProperties>
</file>