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規程管理規程（ドラフト）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本規程は、当社の規程類の制定、改廃、公布、周知及び保存について必要な事項を定め、規程類を体系的に整備して業務管理の正常化と合理化を図ることを目的とする。</w:t>
      </w:r>
    </w:p>
    <w:p>
      <w:pPr>
        <w:pStyle w:val="Heading2"/>
      </w:pPr>
      <w:r>
        <w:rPr>
          <w:rFonts w:ascii="Arial Unicode MS" w:hAnsi="Arial Unicode MS" w:eastAsia="Arial Unicode MS" w:cs="Arial Unicode MS"/>
          <w:b w:val="0"/>
          <w:i w:val="0"/>
        </w:rPr>
        <w:t>第2条（規程の分類）</w:t>
      </w:r>
    </w:p>
    <w:p>
      <w:pPr>
        <w:spacing w:before="0" w:after="120" w:line="264" w:lineRule="auto"/>
      </w:pPr>
      <w:r>
        <w:rPr>
          <w:rFonts w:ascii="Arial Unicode MS" w:hAnsi="Arial Unicode MS" w:eastAsia="Arial Unicode MS" w:cs="Arial Unicode MS"/>
          <w:b w:val="0"/>
          <w:i w:val="0"/>
        </w:rPr>
        <w:t>規程は、その性格及び内容に従い、次の区分に分類する。</w:t>
      </w:r>
    </w:p>
    <w:p>
      <w:pPr>
        <w:pStyle w:val="ListNumber"/>
        <w:spacing w:before="0" w:after="160" w:line="280" w:lineRule="auto"/>
        <w:ind w:left="720" w:hanging="360"/>
      </w:pPr>
      <w:r>
        <w:rPr>
          <w:rFonts w:ascii="Arial Unicode MS" w:hAnsi="Arial Unicode MS" w:eastAsia="Arial Unicode MS" w:cs="Arial Unicode MS"/>
          <w:b w:val="0"/>
          <w:i w:val="0"/>
        </w:rPr>
        <w:t>基本規程：定款、取締役会、監査役、経営会議、組織、業務分掌、職務権限、稟議、内部監査等、経営の基本事項に関する規程</w:t>
      </w:r>
    </w:p>
    <w:p>
      <w:pPr>
        <w:pStyle w:val="ListNumber"/>
        <w:spacing w:before="0" w:after="160" w:line="280" w:lineRule="auto"/>
        <w:ind w:left="720" w:hanging="360"/>
      </w:pPr>
      <w:r>
        <w:rPr>
          <w:rFonts w:ascii="Arial Unicode MS" w:hAnsi="Arial Unicode MS" w:eastAsia="Arial Unicode MS" w:cs="Arial Unicode MS"/>
          <w:b w:val="0"/>
          <w:i w:val="0"/>
        </w:rPr>
        <w:t>人事・福利厚生規程：就業、賃金、人事評価、労務、出張旅費、福利厚生等に関する規程</w:t>
      </w:r>
    </w:p>
    <w:p>
      <w:pPr>
        <w:pStyle w:val="ListNumber"/>
        <w:spacing w:before="0" w:after="160" w:line="280" w:lineRule="auto"/>
        <w:ind w:left="720" w:hanging="360"/>
      </w:pPr>
      <w:r>
        <w:rPr>
          <w:rFonts w:ascii="Arial Unicode MS" w:hAnsi="Arial Unicode MS" w:eastAsia="Arial Unicode MS" w:cs="Arial Unicode MS"/>
          <w:b w:val="0"/>
          <w:i w:val="0"/>
        </w:rPr>
        <w:t>経理・財務規程：経理、予算、資金、固定資産等に関する規程</w:t>
      </w:r>
    </w:p>
    <w:p>
      <w:pPr>
        <w:pStyle w:val="ListNumber"/>
        <w:spacing w:before="0" w:after="160" w:line="280" w:lineRule="auto"/>
        <w:ind w:left="720" w:hanging="360"/>
      </w:pPr>
      <w:r>
        <w:rPr>
          <w:rFonts w:ascii="Arial Unicode MS" w:hAnsi="Arial Unicode MS" w:eastAsia="Arial Unicode MS" w:cs="Arial Unicode MS"/>
          <w:b w:val="0"/>
          <w:i w:val="0"/>
        </w:rPr>
        <w:t>販売・購買規程：販売、購買、外注、与信、債権管理等に関する規程</w:t>
      </w:r>
    </w:p>
    <w:p>
      <w:pPr>
        <w:pStyle w:val="ListNumber"/>
        <w:spacing w:before="0" w:after="160" w:line="280" w:lineRule="auto"/>
        <w:ind w:left="720" w:hanging="360"/>
      </w:pPr>
      <w:r>
        <w:rPr>
          <w:rFonts w:ascii="Arial Unicode MS" w:hAnsi="Arial Unicode MS" w:eastAsia="Arial Unicode MS" w:cs="Arial Unicode MS"/>
          <w:b w:val="0"/>
          <w:i w:val="0"/>
        </w:rPr>
        <w:t>総務・法務規程：文書、情報セキュリティ、個人情報、反社会的勢力対応、関連当事者取引、知的財産、コンプライアンス等に関する規程</w:t>
      </w:r>
    </w:p>
    <w:p>
      <w:pPr>
        <w:pStyle w:val="ListNumber"/>
        <w:spacing w:before="0" w:after="160" w:line="280" w:lineRule="auto"/>
        <w:ind w:left="720" w:hanging="360"/>
      </w:pPr>
      <w:r>
        <w:rPr>
          <w:rFonts w:ascii="Arial Unicode MS" w:hAnsi="Arial Unicode MS" w:eastAsia="Arial Unicode MS" w:cs="Arial Unicode MS"/>
          <w:b w:val="0"/>
          <w:i w:val="0"/>
        </w:rPr>
        <w:t>細則、基準、要領、マニュアル及び様式は、規程に準拠し、又は規程を補充するために定める細部事項又は業務運営上の基準をいう。</w:t>
      </w:r>
    </w:p>
    <w:p>
      <w:pPr>
        <w:pStyle w:val="ListNumber"/>
        <w:spacing w:before="0" w:after="160" w:line="280" w:lineRule="auto"/>
        <w:ind w:left="720" w:hanging="360"/>
      </w:pPr>
      <w:r>
        <w:rPr>
          <w:rFonts w:ascii="Arial Unicode MS" w:hAnsi="Arial Unicode MS" w:eastAsia="Arial Unicode MS" w:cs="Arial Unicode MS"/>
          <w:b w:val="0"/>
          <w:i w:val="0"/>
        </w:rPr>
        <w:t>通達は、規程に関連して、規程の説明解釈、一時的な業務上の措置、施行に必要な措置その他必要な事項について行う。</w:t>
      </w:r>
    </w:p>
    <w:p>
      <w:pPr>
        <w:pStyle w:val="Heading2"/>
      </w:pPr>
      <w:r>
        <w:rPr>
          <w:rFonts w:ascii="Arial Unicode MS" w:hAnsi="Arial Unicode MS" w:eastAsia="Arial Unicode MS" w:cs="Arial Unicode MS"/>
          <w:b w:val="0"/>
          <w:i w:val="0"/>
        </w:rPr>
        <w:t>第3条（規程の形式）</w:t>
      </w:r>
    </w:p>
    <w:p>
      <w:pPr>
        <w:spacing w:before="0" w:after="120" w:line="264" w:lineRule="auto"/>
      </w:pPr>
      <w:r>
        <w:rPr>
          <w:rFonts w:ascii="Arial Unicode MS" w:hAnsi="Arial Unicode MS" w:eastAsia="Arial Unicode MS" w:cs="Arial Unicode MS"/>
          <w:b w:val="0"/>
          <w:i w:val="0"/>
        </w:rPr>
        <w:t>規程の構成は、原則として条文形式とする。ただし、必要により箇条書形式又は表形式を採用することができる。</w:t>
      </w:r>
    </w:p>
    <w:p>
      <w:pPr>
        <w:pStyle w:val="Heading2"/>
      </w:pPr>
      <w:r>
        <w:rPr>
          <w:rFonts w:ascii="Arial Unicode MS" w:hAnsi="Arial Unicode MS" w:eastAsia="Arial Unicode MS" w:cs="Arial Unicode MS"/>
          <w:b w:val="0"/>
          <w:i w:val="0"/>
        </w:rPr>
        <w:t>第4条（効力）</w:t>
      </w:r>
    </w:p>
    <w:p>
      <w:pPr>
        <w:spacing w:before="0" w:after="120" w:line="264" w:lineRule="auto"/>
      </w:pPr>
      <w:r>
        <w:rPr>
          <w:rFonts w:ascii="Arial Unicode MS" w:hAnsi="Arial Unicode MS" w:eastAsia="Arial Unicode MS" w:cs="Arial Unicode MS"/>
          <w:b w:val="0"/>
          <w:i w:val="0"/>
        </w:rPr>
        <w:t>規程の効力は、各規程に明示されている実施日をもって発生する。</w:t>
      </w:r>
    </w:p>
    <w:p>
      <w:pPr>
        <w:pStyle w:val="ListNumber"/>
        <w:spacing w:before="0" w:after="160" w:line="280" w:lineRule="auto"/>
        <w:ind w:left="720" w:hanging="360"/>
      </w:pPr>
      <w:r>
        <w:rPr>
          <w:rFonts w:ascii="Arial Unicode MS" w:hAnsi="Arial Unicode MS" w:eastAsia="Arial Unicode MS" w:cs="Arial Unicode MS"/>
          <w:b w:val="0"/>
          <w:i w:val="0"/>
        </w:rPr>
        <w:t>規程が改定された場合は、別に定めのない限り、旧規程は新規程の効力発生日をもって失効する。</w:t>
      </w:r>
    </w:p>
    <w:p>
      <w:pPr>
        <w:pStyle w:val="Heading2"/>
      </w:pPr>
      <w:r>
        <w:rPr>
          <w:rFonts w:ascii="Arial Unicode MS" w:hAnsi="Arial Unicode MS" w:eastAsia="Arial Unicode MS" w:cs="Arial Unicode MS"/>
          <w:b w:val="0"/>
          <w:i w:val="0"/>
        </w:rPr>
        <w:t>第5条（基本規程の優先）</w:t>
      </w:r>
    </w:p>
    <w:p>
      <w:pPr>
        <w:spacing w:before="0" w:after="120" w:line="264" w:lineRule="auto"/>
      </w:pPr>
      <w:r>
        <w:rPr>
          <w:rFonts w:ascii="Arial Unicode MS" w:hAnsi="Arial Unicode MS" w:eastAsia="Arial Unicode MS" w:cs="Arial Unicode MS"/>
          <w:b w:val="0"/>
          <w:i w:val="0"/>
        </w:rPr>
        <w:t>基本規程は、他の区分の規程に優先して効力を有する。</w:t>
      </w:r>
    </w:p>
    <w:p>
      <w:pPr>
        <w:pStyle w:val="Heading2"/>
      </w:pPr>
      <w:r>
        <w:rPr>
          <w:rFonts w:ascii="Arial Unicode MS" w:hAnsi="Arial Unicode MS" w:eastAsia="Arial Unicode MS" w:cs="Arial Unicode MS"/>
          <w:b w:val="0"/>
          <w:i w:val="0"/>
        </w:rPr>
        <w:t>第6条（管理統制）</w:t>
      </w:r>
    </w:p>
    <w:p>
      <w:pPr>
        <w:spacing w:before="0" w:after="120" w:line="264" w:lineRule="auto"/>
      </w:pPr>
      <w:r>
        <w:rPr>
          <w:rFonts w:ascii="Arial Unicode MS" w:hAnsi="Arial Unicode MS" w:eastAsia="Arial Unicode MS" w:cs="Arial Unicode MS"/>
          <w:b w:val="0"/>
          <w:i w:val="0"/>
        </w:rPr>
        <w:t>規程管理に関する総合管理部署は管理部とし、管理部は、本規程に基づいて規程類の制定、改廃、公布、周知及び保存を管理統制する。</w:t>
      </w:r>
    </w:p>
    <w:p>
      <w:pPr>
        <w:pStyle w:val="ListNumber"/>
        <w:spacing w:before="0" w:after="160" w:line="280" w:lineRule="auto"/>
        <w:ind w:left="720" w:hanging="360"/>
      </w:pPr>
      <w:r>
        <w:rPr>
          <w:rFonts w:ascii="Arial Unicode MS" w:hAnsi="Arial Unicode MS" w:eastAsia="Arial Unicode MS" w:cs="Arial Unicode MS"/>
          <w:b w:val="0"/>
          <w:i w:val="0"/>
        </w:rPr>
        <w:t>管理部は、規程を常に経営の実情に合致するよう管理し、規程を明確にすることを通じて、業務の適正化及び効率化を図らなければならない。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管理部は、規程の制定及び改廃案について形式確認を行い、必要に応じて原案の修正を求めることができる。</w:t>
      </w:r>
    </w:p>
    <w:p>
      <w:pPr>
        <w:pStyle w:val="Heading2"/>
      </w:pPr>
      <w:r>
        <w:rPr>
          <w:rFonts w:ascii="Arial Unicode MS" w:hAnsi="Arial Unicode MS" w:eastAsia="Arial Unicode MS" w:cs="Arial Unicode MS"/>
          <w:b w:val="0"/>
          <w:i w:val="0"/>
        </w:rPr>
        <w:t>第7条（主管部署）</w:t>
      </w:r>
    </w:p>
    <w:p>
      <w:pPr>
        <w:spacing w:before="0" w:after="120" w:line="264" w:lineRule="auto"/>
      </w:pPr>
      <w:r>
        <w:rPr>
          <w:rFonts w:ascii="Arial Unicode MS" w:hAnsi="Arial Unicode MS" w:eastAsia="Arial Unicode MS" w:cs="Arial Unicode MS"/>
          <w:b w:val="0"/>
          <w:i w:val="0"/>
        </w:rPr>
        <w:t>各規程には主管部署を定め、規程一覧表の主管部署欄に記載する。</w:t>
      </w:r>
    </w:p>
    <w:p>
      <w:pPr>
        <w:pStyle w:val="ListNumber"/>
        <w:spacing w:before="0" w:after="160" w:line="280" w:lineRule="auto"/>
        <w:ind w:left="720" w:hanging="360"/>
      </w:pPr>
      <w:r>
        <w:rPr>
          <w:rFonts w:ascii="Arial Unicode MS" w:hAnsi="Arial Unicode MS" w:eastAsia="Arial Unicode MS" w:cs="Arial Unicode MS"/>
          <w:b w:val="0"/>
          <w:i w:val="0"/>
        </w:rPr>
        <w:t>主管部署の責任者は、自己の管理する規程の適正な運用を周知させ、その維持推進に努めるものとする。</w:t>
      </w:r>
    </w:p>
    <w:p>
      <w:pPr>
        <w:pStyle w:val="ListNumber"/>
        <w:spacing w:before="0" w:after="160" w:line="280" w:lineRule="auto"/>
        <w:ind w:left="720" w:hanging="360"/>
      </w:pPr>
      <w:r>
        <w:rPr>
          <w:rFonts w:ascii="Arial Unicode MS" w:hAnsi="Arial Unicode MS" w:eastAsia="Arial Unicode MS" w:cs="Arial Unicode MS"/>
          <w:b w:val="0"/>
          <w:i w:val="0"/>
        </w:rPr>
        <w:t>主管部署の責任者は、管轄規程の制定又は改廃に関する稟議を発議するものとする。</w:t>
      </w:r>
    </w:p>
    <w:p>
      <w:pPr>
        <w:pStyle w:val="ListNumber"/>
        <w:spacing w:before="0" w:after="160" w:line="280" w:lineRule="auto"/>
        <w:ind w:left="720" w:hanging="360"/>
      </w:pPr>
      <w:r>
        <w:rPr>
          <w:rFonts w:ascii="Arial Unicode MS" w:hAnsi="Arial Unicode MS" w:eastAsia="Arial Unicode MS" w:cs="Arial Unicode MS"/>
          <w:b w:val="0"/>
          <w:i w:val="0"/>
        </w:rPr>
        <w:t>主管部署の責任者は、管轄規程の記載事項を改廃する必要を認めた場合、速やかに改廃に関する手続をとらなければならない。</w:t>
      </w:r>
    </w:p>
    <w:p>
      <w:pPr>
        <w:pStyle w:val="ListNumber"/>
        <w:spacing w:before="0" w:after="160" w:line="280" w:lineRule="auto"/>
        <w:ind w:left="720" w:hanging="360"/>
      </w:pPr>
      <w:r>
        <w:rPr>
          <w:rFonts w:ascii="Arial Unicode MS" w:hAnsi="Arial Unicode MS" w:eastAsia="Arial Unicode MS" w:cs="Arial Unicode MS"/>
          <w:b w:val="0"/>
          <w:i w:val="0"/>
        </w:rPr>
        <w:t>主管部署の責任者は、管轄規程について、原則として年1回その内容を見直すものとする。</w:t>
      </w:r>
    </w:p>
    <w:p>
      <w:pPr>
        <w:pStyle w:val="Heading2"/>
      </w:pPr>
      <w:r>
        <w:rPr>
          <w:rFonts w:ascii="Arial Unicode MS" w:hAnsi="Arial Unicode MS" w:eastAsia="Arial Unicode MS" w:cs="Arial Unicode MS"/>
          <w:b w:val="0"/>
          <w:i w:val="0"/>
        </w:rPr>
        <w:t>第8条（規程の公開）</w:t>
      </w:r>
    </w:p>
    <w:p>
      <w:pPr>
        <w:spacing w:before="0" w:after="120" w:line="264" w:lineRule="auto"/>
      </w:pPr>
      <w:r>
        <w:rPr>
          <w:rFonts w:ascii="Arial Unicode MS" w:hAnsi="Arial Unicode MS" w:eastAsia="Arial Unicode MS" w:cs="Arial Unicode MS"/>
          <w:b w:val="0"/>
          <w:i w:val="0"/>
        </w:rPr>
        <w:t>規程は原則として社内公開制とし、役員及び従業員は、必要に応じてこれを閲覧できる。</w:t>
      </w:r>
    </w:p>
    <w:p>
      <w:pPr>
        <w:pStyle w:val="ListNumber"/>
        <w:spacing w:before="0" w:after="160" w:line="280" w:lineRule="auto"/>
        <w:ind w:left="720" w:hanging="360"/>
      </w:pPr>
      <w:r>
        <w:rPr>
          <w:rFonts w:ascii="Arial Unicode MS" w:hAnsi="Arial Unicode MS" w:eastAsia="Arial Unicode MS" w:cs="Arial Unicode MS"/>
          <w:b w:val="0"/>
          <w:i w:val="0"/>
        </w:rPr>
        <w:t>規程類の最新版は、原則としてNotionその他管理部が指定する場所に保存し、閲覧できる状態にする。</w:t>
      </w:r>
    </w:p>
    <w:p>
      <w:pPr>
        <w:pStyle w:val="Heading2"/>
      </w:pPr>
      <w:r>
        <w:rPr>
          <w:rFonts w:ascii="Arial Unicode MS" w:hAnsi="Arial Unicode MS" w:eastAsia="Arial Unicode MS" w:cs="Arial Unicode MS"/>
          <w:b w:val="0"/>
          <w:i w:val="0"/>
        </w:rPr>
        <w:t>第9条（規程社外秘の原則）</w:t>
      </w:r>
    </w:p>
    <w:p>
      <w:pPr>
        <w:spacing w:before="0" w:after="120" w:line="264" w:lineRule="auto"/>
      </w:pPr>
      <w:r>
        <w:rPr>
          <w:rFonts w:ascii="Arial Unicode MS" w:hAnsi="Arial Unicode MS" w:eastAsia="Arial Unicode MS" w:cs="Arial Unicode MS"/>
          <w:b w:val="0"/>
          <w:i w:val="0"/>
        </w:rPr>
        <w:t>規程は、当社の外部に対してこれを提示し、又はその内容を開示してはならない。</w:t>
      </w:r>
    </w:p>
    <w:p>
      <w:pPr>
        <w:pStyle w:val="ListNumber"/>
        <w:spacing w:before="0" w:after="160" w:line="280" w:lineRule="auto"/>
        <w:ind w:left="720" w:hanging="360"/>
      </w:pPr>
      <w:r>
        <w:rPr>
          <w:rFonts w:ascii="Arial Unicode MS" w:hAnsi="Arial Unicode MS" w:eastAsia="Arial Unicode MS" w:cs="Arial Unicode MS"/>
          <w:b w:val="0"/>
          <w:i w:val="0"/>
        </w:rPr>
        <w:t>前項にかかわらず、上場支援会社、監査法人、証券会社、弁護士、税理士、社労士、司法書士その他専門家又は取引上必要な相手方に規程を提示又は開示する必要がある場合は、管理部の確認及び代表取締役社長の承認を得るものとする。</w:t>
      </w:r>
    </w:p>
    <w:p>
      <w:pPr>
        <w:pStyle w:val="Heading2"/>
      </w:pPr>
      <w:r>
        <w:rPr>
          <w:rFonts w:ascii="Arial Unicode MS" w:hAnsi="Arial Unicode MS" w:eastAsia="Arial Unicode MS" w:cs="Arial Unicode MS"/>
          <w:b w:val="0"/>
          <w:i w:val="0"/>
        </w:rPr>
        <w:t>第10条（規程改定の手続）</w:t>
      </w:r>
    </w:p>
    <w:p>
      <w:pPr>
        <w:spacing w:before="0" w:after="120" w:line="264" w:lineRule="auto"/>
      </w:pPr>
      <w:r>
        <w:rPr>
          <w:rFonts w:ascii="Arial Unicode MS" w:hAnsi="Arial Unicode MS" w:eastAsia="Arial Unicode MS" w:cs="Arial Unicode MS"/>
          <w:b w:val="0"/>
          <w:i w:val="0"/>
        </w:rPr>
        <w:t>主管部署の責任者が規程を改定する必要を認めた場合は、当該規程を改定する旨を案件とする稟議を発議しなければならない。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前項による稟議には、次の事項を記載又は添付するものとする。</w:t>
      </w:r>
    </w:p>
    <w:p>
      <w:pPr>
        <w:pStyle w:val="ListNumber"/>
        <w:spacing w:before="0" w:after="160" w:line="280" w:lineRule="auto"/>
        <w:ind w:left="720" w:hanging="360"/>
      </w:pPr>
      <w:r>
        <w:rPr>
          <w:rFonts w:ascii="Arial Unicode MS" w:hAnsi="Arial Unicode MS" w:eastAsia="Arial Unicode MS" w:cs="Arial Unicode MS"/>
          <w:b w:val="0"/>
          <w:i w:val="0"/>
        </w:rPr>
        <w:t>改定の理由</w:t>
      </w:r>
    </w:p>
    <w:p>
      <w:pPr>
        <w:pStyle w:val="ListNumber"/>
        <w:spacing w:before="0" w:after="160" w:line="280" w:lineRule="auto"/>
        <w:ind w:left="720" w:hanging="360"/>
      </w:pPr>
      <w:r>
        <w:rPr>
          <w:rFonts w:ascii="Arial Unicode MS" w:hAnsi="Arial Unicode MS" w:eastAsia="Arial Unicode MS" w:cs="Arial Unicode MS"/>
          <w:b w:val="0"/>
          <w:i w:val="0"/>
        </w:rPr>
        <w:t>改定部分と現行規程の当該部分との比較対照</w:t>
      </w:r>
    </w:p>
    <w:p>
      <w:pPr>
        <w:pStyle w:val="ListNumber"/>
        <w:spacing w:before="0" w:after="160" w:line="280" w:lineRule="auto"/>
        <w:ind w:left="720" w:hanging="360"/>
      </w:pPr>
      <w:r>
        <w:rPr>
          <w:rFonts w:ascii="Arial Unicode MS" w:hAnsi="Arial Unicode MS" w:eastAsia="Arial Unicode MS" w:cs="Arial Unicode MS"/>
          <w:b w:val="0"/>
          <w:i w:val="0"/>
        </w:rPr>
        <w:t>改定部分を含む当該規程の全文</w:t>
      </w:r>
    </w:p>
    <w:p>
      <w:pPr>
        <w:pStyle w:val="ListNumber"/>
        <w:spacing w:before="0" w:after="160" w:line="280" w:lineRule="auto"/>
        <w:ind w:left="720" w:hanging="360"/>
      </w:pPr>
      <w:r>
        <w:rPr>
          <w:rFonts w:ascii="Arial Unicode MS" w:hAnsi="Arial Unicode MS" w:eastAsia="Arial Unicode MS" w:cs="Arial Unicode MS"/>
          <w:b w:val="0"/>
          <w:i w:val="0"/>
        </w:rPr>
        <w:t>実施予定日</w:t>
      </w:r>
    </w:p>
    <w:p>
      <w:pPr>
        <w:pStyle w:val="ListNumber"/>
        <w:spacing w:before="0" w:after="160" w:line="280" w:lineRule="auto"/>
        <w:ind w:left="720" w:hanging="360"/>
      </w:pPr>
      <w:r>
        <w:rPr>
          <w:rFonts w:ascii="Arial Unicode MS" w:hAnsi="Arial Unicode MS" w:eastAsia="Arial Unicode MS" w:cs="Arial Unicode MS"/>
          <w:b w:val="0"/>
          <w:i w:val="0"/>
        </w:rPr>
        <w:t>規程の制定及び重要な改廃は、取締役会の決議により行う。</w:t>
      </w:r>
    </w:p>
    <w:p>
      <w:pPr>
        <w:pStyle w:val="ListNumber"/>
        <w:spacing w:before="0" w:after="160" w:line="280" w:lineRule="auto"/>
        <w:ind w:left="720" w:hanging="360"/>
      </w:pPr>
      <w:r>
        <w:rPr>
          <w:rFonts w:ascii="Arial Unicode MS" w:hAnsi="Arial Unicode MS" w:eastAsia="Arial Unicode MS" w:cs="Arial Unicode MS"/>
          <w:b w:val="0"/>
          <w:i w:val="0"/>
        </w:rPr>
        <w:t>細則、要領、マニュアル、様式その他軽微な社内文書の制定及び改廃は、代表取締役社長又は主管部署の責任者の承認により行うことができる。</w:t>
      </w:r>
    </w:p>
    <w:p>
      <w:pPr>
        <w:pStyle w:val="Heading2"/>
      </w:pPr>
      <w:r>
        <w:rPr>
          <w:rFonts w:ascii="Arial Unicode MS" w:hAnsi="Arial Unicode MS" w:eastAsia="Arial Unicode MS" w:cs="Arial Unicode MS"/>
          <w:b w:val="0"/>
          <w:i w:val="0"/>
        </w:rPr>
        <w:t>第11条（規程の廃止）</w:t>
      </w:r>
    </w:p>
    <w:p>
      <w:pPr>
        <w:spacing w:before="0" w:after="120" w:line="264" w:lineRule="auto"/>
      </w:pPr>
      <w:r>
        <w:rPr>
          <w:rFonts w:ascii="Arial Unicode MS" w:hAnsi="Arial Unicode MS" w:eastAsia="Arial Unicode MS" w:cs="Arial Unicode MS"/>
          <w:b w:val="0"/>
          <w:i w:val="0"/>
        </w:rPr>
        <w:t>規程の廃止については、前条の規程改定の手続を準用する。ただし、この場合「改定」を「廃止」と読み替えるものとする。</w:t>
      </w:r>
    </w:p>
    <w:p>
      <w:pPr>
        <w:pStyle w:val="Heading2"/>
      </w:pPr>
      <w:r>
        <w:rPr>
          <w:rFonts w:ascii="Arial Unicode MS" w:hAnsi="Arial Unicode MS" w:eastAsia="Arial Unicode MS" w:cs="Arial Unicode MS"/>
          <w:b w:val="0"/>
          <w:i w:val="0"/>
        </w:rPr>
        <w:t>第12条（規程の公布及び差替え）</w:t>
      </w:r>
    </w:p>
    <w:p>
      <w:pPr>
        <w:spacing w:before="0" w:after="120" w:line="264" w:lineRule="auto"/>
      </w:pPr>
      <w:r>
        <w:rPr>
          <w:rFonts w:ascii="Arial Unicode MS" w:hAnsi="Arial Unicode MS" w:eastAsia="Arial Unicode MS" w:cs="Arial Unicode MS"/>
          <w:b w:val="0"/>
          <w:i w:val="0"/>
        </w:rPr>
        <w:t>管理部は、制定又は改廃が決定された規程類について、規程の名称、制定日又は改定日、実施日、主管部署及び承認機関を明示して公布するものとする。</w:t>
      </w:r>
    </w:p>
    <w:p>
      <w:pPr>
        <w:pStyle w:val="ListNumber"/>
        <w:spacing w:before="0" w:after="160" w:line="280" w:lineRule="auto"/>
        <w:ind w:left="720" w:hanging="360"/>
      </w:pPr>
      <w:r>
        <w:rPr>
          <w:rFonts w:ascii="Arial Unicode MS" w:hAnsi="Arial Unicode MS" w:eastAsia="Arial Unicode MS" w:cs="Arial Unicode MS"/>
          <w:b w:val="0"/>
          <w:i w:val="0"/>
        </w:rPr>
        <w:t>管理部は、規程に加除訂正があった場合、速やかにその旨を役員及び従業員に周知し、最新版をNotionその他管理部が指定する場所に保存する。</w:t>
      </w:r>
    </w:p>
    <w:p>
      <w:pPr>
        <w:pStyle w:val="Heading2"/>
      </w:pPr>
      <w:r>
        <w:rPr>
          <w:rFonts w:ascii="Arial Unicode MS" w:hAnsi="Arial Unicode MS" w:eastAsia="Arial Unicode MS" w:cs="Arial Unicode MS"/>
          <w:b w:val="0"/>
          <w:i w:val="0"/>
        </w:rPr>
        <w:t>第13条（規程集及び規程一覧表）</w:t>
      </w:r>
    </w:p>
    <w:p>
      <w:pPr>
        <w:spacing w:before="0" w:after="120" w:line="264" w:lineRule="auto"/>
      </w:pPr>
      <w:r>
        <w:rPr>
          <w:rFonts w:ascii="Arial Unicode MS" w:hAnsi="Arial Unicode MS" w:eastAsia="Arial Unicode MS" w:cs="Arial Unicode MS"/>
          <w:b w:val="0"/>
          <w:i w:val="0"/>
        </w:rPr>
        <w:t>管理部は、規程類の最新版を規程集として一元管理するとともに、規程名、分類、主管部署、制定日、改定日、実施日、承認機関及び保存場所を記録した規程一覧表を管理する。</w:t>
      </w:r>
    </w:p>
    <w:p>
      <w:pPr>
        <w:pStyle w:val="Heading2"/>
      </w:pPr>
      <w:r>
        <w:rPr>
          <w:rFonts w:ascii="Arial Unicode MS" w:hAnsi="Arial Unicode MS" w:eastAsia="Arial Unicode MS" w:cs="Arial Unicode MS"/>
          <w:b w:val="0"/>
          <w:i w:val="0"/>
        </w:rPr>
        <w:t>第14条（改定履歴及び旧版管理）</w:t>
      </w:r>
    </w:p>
    <w:p>
      <w:pPr>
        <w:spacing w:before="0" w:after="120" w:line="264" w:lineRule="auto"/>
      </w:pPr>
      <w:r>
        <w:rPr>
          <w:rFonts w:ascii="Arial Unicode MS" w:hAnsi="Arial Unicode MS" w:eastAsia="Arial Unicode MS" w:cs="Arial Unicode MS"/>
          <w:b w:val="0"/>
          <w:i w:val="0"/>
        </w:rPr>
        <w:t>管理部は、規程類の制定日、改定日、改定内容、承認機関、実施日を記録した改定履歴を管理する。</w:t>
      </w:r>
    </w:p>
    <w:p>
      <w:pPr>
        <w:pStyle w:val="ListNumber"/>
        <w:spacing w:before="0" w:after="160" w:line="280" w:lineRule="auto"/>
        <w:ind w:left="720" w:hanging="360"/>
      </w:pPr>
      <w:r>
        <w:rPr>
          <w:rFonts w:ascii="Arial Unicode MS" w:hAnsi="Arial Unicode MS" w:eastAsia="Arial Unicode MS" w:cs="Arial Unicode MS"/>
          <w:b w:val="0"/>
          <w:i w:val="0"/>
        </w:rPr>
        <w:t>管理部は、改定前の社内規程等を旧版として保存する。</w:t>
      </w:r>
    </w:p>
    <w:p>
      <w:pPr>
        <w:pStyle w:val="ListNumber"/>
        <w:spacing w:before="0" w:after="160" w:line="280" w:lineRule="auto"/>
        <w:ind w:left="720" w:hanging="360"/>
      </w:pPr>
      <w:r>
        <w:rPr>
          <w:rFonts w:ascii="Arial Unicode MS" w:hAnsi="Arial Unicode MS" w:eastAsia="Arial Unicode MS" w:cs="Arial Unicode MS"/>
          <w:b w:val="0"/>
          <w:i w:val="0"/>
        </w:rPr>
        <w:t>旧版の保存期間は、原則として10年とする。</w:t>
      </w:r>
    </w:p>
    <w:p>
      <w:pPr>
        <w:pStyle w:val="Heading2"/>
      </w:pPr>
      <w:r>
        <w:rPr>
          <w:rFonts w:ascii="Arial Unicode MS" w:hAnsi="Arial Unicode MS" w:eastAsia="Arial Unicode MS" w:cs="Arial Unicode MS"/>
          <w:b w:val="0"/>
          <w:i w:val="0"/>
        </w:rPr>
        <w:t>第15条（遵守義務）</w:t>
      </w:r>
    </w:p>
    <w:p>
      <w:pPr>
        <w:spacing w:before="0" w:after="120" w:line="264" w:lineRule="auto"/>
      </w:pPr>
      <w:r>
        <w:rPr>
          <w:rFonts w:ascii="Arial Unicode MS" w:hAnsi="Arial Unicode MS" w:eastAsia="Arial Unicode MS" w:cs="Arial Unicode MS"/>
          <w:b w:val="0"/>
          <w:i w:val="0"/>
        </w:rPr>
        <w:t>会社業務に携わる者は、すべて規程を遵守し、その業務を遂行しなければならない。</w:t>
      </w:r>
    </w:p>
    <w:p>
      <w:pPr>
        <w:pStyle w:val="Heading2"/>
      </w:pPr>
      <w:r>
        <w:rPr>
          <w:rFonts w:ascii="Arial Unicode MS" w:hAnsi="Arial Unicode MS" w:eastAsia="Arial Unicode MS" w:cs="Arial Unicode MS"/>
          <w:b w:val="0"/>
          <w:i w:val="0"/>
        </w:rPr>
        <w:t>第16条（適正運用）</w:t>
      </w:r>
    </w:p>
    <w:p>
      <w:pPr>
        <w:spacing w:before="0" w:after="120" w:line="264" w:lineRule="auto"/>
      </w:pPr>
      <w:r>
        <w:rPr>
          <w:rFonts w:ascii="Arial Unicode MS" w:hAnsi="Arial Unicode MS" w:eastAsia="Arial Unicode MS" w:cs="Arial Unicode MS"/>
          <w:b w:val="0"/>
          <w:i w:val="0"/>
        </w:rPr>
        <w:t>管理部は、各規程の主管部署と連携し、規程の適正な運用の維持に努めなければならない。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各組織の責任者は、各規程が遵守されるよう所属員に周知し、その徹底に努めなければならない。</w:t>
      </w:r>
    </w:p>
    <w:p>
      <w:pPr>
        <w:pStyle w:val="Heading2"/>
      </w:pPr>
      <w:r>
        <w:rPr>
          <w:rFonts w:ascii="Arial Unicode MS" w:hAnsi="Arial Unicode MS" w:eastAsia="Arial Unicode MS" w:cs="Arial Unicode MS"/>
          <w:b w:val="0"/>
          <w:i w:val="0"/>
        </w:rPr>
        <w:t>第17条（解釈上の取扱い）</w:t>
      </w:r>
    </w:p>
    <w:p>
      <w:pPr>
        <w:spacing w:before="0" w:after="120" w:line="264" w:lineRule="auto"/>
      </w:pPr>
      <w:r>
        <w:rPr>
          <w:rFonts w:ascii="Arial Unicode MS" w:hAnsi="Arial Unicode MS" w:eastAsia="Arial Unicode MS" w:cs="Arial Unicode MS"/>
          <w:b w:val="0"/>
          <w:i w:val="0"/>
        </w:rPr>
        <w:t>規程の解釈について疑義が生じた場合、主管部署の責任者は管理部と協議のうえ、これを解決するものとし、必要に応じて取締役会の決議によりその解釈を決定する。</w:t>
      </w:r>
    </w:p>
    <w:p>
      <w:pPr>
        <w:pStyle w:val="Heading2"/>
      </w:pPr>
      <w:r>
        <w:rPr>
          <w:rFonts w:ascii="Arial Unicode MS" w:hAnsi="Arial Unicode MS" w:eastAsia="Arial Unicode MS" w:cs="Arial Unicode MS"/>
          <w:b w:val="0"/>
          <w:i w:val="0"/>
        </w:rPr>
        <w:t>第18条（改廃）</w:t>
      </w:r>
    </w:p>
    <w:p>
      <w:pPr>
        <w:spacing w:before="0" w:after="120" w:line="264" w:lineRule="auto"/>
      </w:pPr>
      <w:r>
        <w:rPr>
          <w:rFonts w:ascii="Arial Unicode MS" w:hAnsi="Arial Unicode MS" w:eastAsia="Arial Unicode MS" w:cs="Arial Unicode MS"/>
          <w:b w:val="0"/>
          <w:i w:val="0"/>
        </w:rPr>
        <w:t>本規程の改廃は、管理部が起案し、取締役会の決議による。</w:t>
      </w:r>
    </w:p>
    <w:p>
      <w:pPr>
        <w:pStyle w:val="Heading1"/>
      </w:pPr>
      <w:r>
        <w:rPr>
          <w:rFonts w:ascii="Arial Unicode MS" w:hAnsi="Arial Unicode MS" w:eastAsia="Arial Unicode MS" w:cs="Arial Unicode MS"/>
          <w:b w:val="0"/>
          <w:i w:val="0"/>
        </w:rPr>
        <w:t>付則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別表：規程承認基準（たたき台）</w:t>
      </w:r>
    </w:p>
    <w:p>
      <w:pPr>
        <w:pStyle w:val="Heading2"/>
      </w:pPr>
      <w:r>
        <w:rPr>
          <w:rFonts w:ascii="Arial Unicode MS" w:hAnsi="Arial Unicode MS" w:eastAsia="Arial Unicode MS" w:cs="Arial Unicode MS"/>
          <w:b w:val="0"/>
          <w:i w:val="0"/>
        </w:rPr>
        <w:t>取締役会承認</w:t>
      </w:r>
    </w:p>
    <w:p>
      <w:pPr>
        <w:pStyle w:val="ListBullet"/>
        <w:spacing w:before="0" w:after="160" w:line="280" w:lineRule="auto"/>
        <w:ind w:left="720" w:hanging="360"/>
      </w:pPr>
      <w:r>
        <w:rPr>
          <w:rFonts w:ascii="Arial Unicode MS" w:hAnsi="Arial Unicode MS" w:eastAsia="Arial Unicode MS" w:cs="Arial Unicode MS"/>
          <w:b w:val="0"/>
          <w:i w:val="0"/>
        </w:rPr>
        <w:t>取締役会規程</w:t>
      </w:r>
    </w:p>
    <w:p>
      <w:pPr>
        <w:pStyle w:val="ListBullet"/>
        <w:spacing w:before="0" w:after="160" w:line="280" w:lineRule="auto"/>
        <w:ind w:left="720" w:hanging="360"/>
      </w:pPr>
      <w:r>
        <w:rPr>
          <w:rFonts w:ascii="Arial Unicode MS" w:hAnsi="Arial Unicode MS" w:eastAsia="Arial Unicode MS" w:cs="Arial Unicode MS"/>
          <w:b w:val="0"/>
          <w:i w:val="0"/>
        </w:rPr>
        <w:t>監査役監査規程</w:t>
      </w:r>
    </w:p>
    <w:p>
      <w:pPr>
        <w:pStyle w:val="ListBullet"/>
        <w:spacing w:before="0" w:after="160" w:line="280" w:lineRule="auto"/>
        <w:ind w:left="720" w:hanging="360"/>
      </w:pPr>
      <w:r>
        <w:rPr>
          <w:rFonts w:ascii="Arial Unicode MS" w:hAnsi="Arial Unicode MS" w:eastAsia="Arial Unicode MS" w:cs="Arial Unicode MS"/>
          <w:b w:val="0"/>
          <w:i w:val="0"/>
        </w:rPr>
        <w:t>監査役監査基準</w:t>
      </w:r>
    </w:p>
    <w:p>
      <w:pPr>
        <w:pStyle w:val="ListBullet"/>
        <w:spacing w:before="0" w:after="160" w:line="280" w:lineRule="auto"/>
        <w:ind w:left="720" w:hanging="360"/>
      </w:pPr>
      <w:r>
        <w:rPr>
          <w:rFonts w:ascii="Arial Unicode MS" w:hAnsi="Arial Unicode MS" w:eastAsia="Arial Unicode MS" w:cs="Arial Unicode MS"/>
          <w:b w:val="0"/>
          <w:i w:val="0"/>
        </w:rPr>
        <w:t>経営会議規程</w:t>
      </w:r>
    </w:p>
    <w:p>
      <w:pPr>
        <w:pStyle w:val="ListBullet"/>
        <w:spacing w:before="0" w:after="160" w:line="280" w:lineRule="auto"/>
        <w:ind w:left="720" w:hanging="360"/>
      </w:pPr>
      <w:r>
        <w:rPr>
          <w:rFonts w:ascii="Arial Unicode MS" w:hAnsi="Arial Unicode MS" w:eastAsia="Arial Unicode MS" w:cs="Arial Unicode MS"/>
          <w:b w:val="0"/>
          <w:i w:val="0"/>
        </w:rPr>
        <w:t>規程管理規程</w:t>
      </w:r>
    </w:p>
    <w:p>
      <w:pPr>
        <w:pStyle w:val="ListBullet"/>
        <w:spacing w:before="0" w:after="160" w:line="280" w:lineRule="auto"/>
        <w:ind w:left="720" w:hanging="360"/>
      </w:pPr>
      <w:r>
        <w:rPr>
          <w:rFonts w:ascii="Arial Unicode MS" w:hAnsi="Arial Unicode MS" w:eastAsia="Arial Unicode MS" w:cs="Arial Unicode MS"/>
          <w:b w:val="0"/>
          <w:i w:val="0"/>
        </w:rPr>
        <w:t>組織規程</w:t>
      </w:r>
    </w:p>
    <w:p>
      <w:pPr>
        <w:pStyle w:val="ListBullet"/>
        <w:spacing w:before="0" w:after="160" w:line="280" w:lineRule="auto"/>
        <w:ind w:left="720" w:hanging="360"/>
      </w:pPr>
      <w:r>
        <w:rPr>
          <w:rFonts w:ascii="Arial Unicode MS" w:hAnsi="Arial Unicode MS" w:eastAsia="Arial Unicode MS" w:cs="Arial Unicode MS"/>
          <w:b w:val="0"/>
          <w:i w:val="0"/>
        </w:rPr>
        <w:t>業務分掌規程</w:t>
      </w:r>
    </w:p>
    <w:p>
      <w:pPr>
        <w:pStyle w:val="ListBullet"/>
        <w:spacing w:before="0" w:after="160" w:line="280" w:lineRule="auto"/>
        <w:ind w:left="720" w:hanging="360"/>
      </w:pPr>
      <w:r>
        <w:rPr>
          <w:rFonts w:ascii="Arial Unicode MS" w:hAnsi="Arial Unicode MS" w:eastAsia="Arial Unicode MS" w:cs="Arial Unicode MS"/>
          <w:b w:val="0"/>
          <w:i w:val="0"/>
        </w:rPr>
        <w:t>職務権限規程</w:t>
      </w:r>
    </w:p>
    <w:p>
      <w:pPr>
        <w:pStyle w:val="ListBullet"/>
        <w:spacing w:before="0" w:after="160" w:line="280" w:lineRule="auto"/>
        <w:ind w:left="720" w:hanging="360"/>
      </w:pPr>
      <w:r>
        <w:rPr>
          <w:rFonts w:ascii="Arial Unicode MS" w:hAnsi="Arial Unicode MS" w:eastAsia="Arial Unicode MS" w:cs="Arial Unicode MS"/>
          <w:b w:val="0"/>
          <w:i w:val="0"/>
        </w:rPr>
        <w:t>稟議規程</w:t>
      </w:r>
    </w:p>
    <w:p>
      <w:pPr>
        <w:pStyle w:val="ListBullet"/>
        <w:spacing w:before="0" w:after="160" w:line="280" w:lineRule="auto"/>
        <w:ind w:left="720" w:hanging="360"/>
      </w:pPr>
      <w:r>
        <w:rPr>
          <w:rFonts w:ascii="Arial Unicode MS" w:hAnsi="Arial Unicode MS" w:eastAsia="Arial Unicode MS" w:cs="Arial Unicode MS"/>
          <w:b w:val="0"/>
          <w:i w:val="0"/>
        </w:rPr>
        <w:t>経理規程</w:t>
      </w:r>
    </w:p>
    <w:p>
      <w:pPr>
        <w:pStyle w:val="ListBullet"/>
        <w:spacing w:before="0" w:after="160" w:line="280" w:lineRule="auto"/>
        <w:ind w:left="720" w:hanging="360"/>
      </w:pPr>
      <w:r>
        <w:rPr>
          <w:rFonts w:ascii="Arial Unicode MS" w:hAnsi="Arial Unicode MS" w:eastAsia="Arial Unicode MS" w:cs="Arial Unicode MS"/>
          <w:b w:val="0"/>
          <w:i w:val="0"/>
        </w:rPr>
        <w:t>予算管理規程</w:t>
      </w:r>
    </w:p>
    <w:p>
      <w:pPr>
        <w:pStyle w:val="ListBullet"/>
        <w:spacing w:before="0" w:after="160" w:line="280" w:lineRule="auto"/>
        <w:ind w:left="720" w:hanging="360"/>
      </w:pPr>
      <w:r>
        <w:rPr>
          <w:rFonts w:ascii="Arial Unicode MS" w:hAnsi="Arial Unicode MS" w:eastAsia="Arial Unicode MS" w:cs="Arial Unicode MS"/>
          <w:b w:val="0"/>
          <w:i w:val="0"/>
        </w:rPr>
        <w:t>資金管理規程</w:t>
      </w:r>
    </w:p>
    <w:p>
      <w:pPr>
        <w:pStyle w:val="ListBullet"/>
        <w:spacing w:before="0" w:after="160" w:line="280" w:lineRule="auto"/>
        <w:ind w:left="720" w:hanging="360"/>
      </w:pPr>
      <w:r>
        <w:rPr>
          <w:rFonts w:ascii="Arial Unicode MS" w:hAnsi="Arial Unicode MS" w:eastAsia="Arial Unicode MS" w:cs="Arial Unicode MS"/>
          <w:b w:val="0"/>
          <w:i w:val="0"/>
        </w:rPr>
        <w:t>内部監査規程</w:t>
      </w:r>
    </w:p>
    <w:p>
      <w:pPr>
        <w:pStyle w:val="ListBullet"/>
        <w:spacing w:before="0" w:after="160" w:line="280" w:lineRule="auto"/>
        <w:ind w:left="720" w:hanging="360"/>
      </w:pPr>
      <w:r>
        <w:rPr>
          <w:rFonts w:ascii="Arial Unicode MS" w:hAnsi="Arial Unicode MS" w:eastAsia="Arial Unicode MS" w:cs="Arial Unicode MS"/>
          <w:b w:val="0"/>
          <w:i w:val="0"/>
        </w:rPr>
        <w:t>コンプライアンス管理規程</w:t>
      </w:r>
    </w:p>
    <w:p>
      <w:pPr>
        <w:pStyle w:val="ListBullet"/>
        <w:spacing w:before="0" w:after="160" w:line="280" w:lineRule="auto"/>
        <w:ind w:left="720" w:hanging="360"/>
      </w:pPr>
      <w:r>
        <w:rPr>
          <w:rFonts w:ascii="Arial Unicode MS" w:hAnsi="Arial Unicode MS" w:eastAsia="Arial Unicode MS" w:cs="Arial Unicode MS"/>
          <w:b w:val="0"/>
          <w:i w:val="0"/>
        </w:rPr>
        <w:t>関連当事者取引管理規程</w:t>
      </w:r>
    </w:p>
    <w:p>
      <w:pPr>
        <w:pStyle w:val="ListBullet"/>
        <w:spacing w:before="0" w:after="160" w:line="280" w:lineRule="auto"/>
        <w:ind w:left="720" w:hanging="360"/>
      </w:pPr>
      <w:r>
        <w:rPr>
          <w:rFonts w:ascii="Arial Unicode MS" w:hAnsi="Arial Unicode MS" w:eastAsia="Arial Unicode MS" w:cs="Arial Unicode MS"/>
          <w:b w:val="0"/>
          <w:i w:val="0"/>
        </w:rPr>
        <w:t>その他経営管理上重要な規程</w:t>
      </w:r>
    </w:p>
    <w:p>
      <w:pPr>
        <w:pStyle w:val="Heading2"/>
      </w:pPr>
      <w:r>
        <w:rPr>
          <w:rFonts w:ascii="Arial Unicode MS" w:hAnsi="Arial Unicode MS" w:eastAsia="Arial Unicode MS" w:cs="Arial Unicode MS"/>
          <w:b w:val="0"/>
          <w:i w:val="0"/>
        </w:rPr>
        <w:t>代表取締役社長又は主管部署責任者承認</w:t>
      </w:r>
    </w:p>
    <w:p>
      <w:pPr>
        <w:pStyle w:val="ListBullet"/>
        <w:spacing w:before="0" w:after="160" w:line="280" w:lineRule="auto"/>
        <w:ind w:left="720" w:hanging="360"/>
      </w:pPr>
      <w:r>
        <w:rPr>
          <w:rFonts w:ascii="Arial Unicode MS" w:hAnsi="Arial Unicode MS" w:eastAsia="Arial Unicode MS" w:cs="Arial Unicode MS"/>
          <w:b w:val="0"/>
          <w:i w:val="0"/>
        </w:rPr>
        <w:t>業務細則</w:t>
      </w:r>
    </w:p>
    <w:p>
      <w:pPr>
        <w:pStyle w:val="ListBullet"/>
        <w:spacing w:before="0" w:after="160" w:line="280" w:lineRule="auto"/>
        <w:ind w:left="720" w:hanging="360"/>
      </w:pPr>
      <w:r>
        <w:rPr>
          <w:rFonts w:ascii="Arial Unicode MS" w:hAnsi="Arial Unicode MS" w:eastAsia="Arial Unicode MS" w:cs="Arial Unicode MS"/>
          <w:b w:val="0"/>
          <w:i w:val="0"/>
        </w:rPr>
        <w:t>運用要領</w:t>
      </w:r>
    </w:p>
    <w:p>
      <w:pPr>
        <w:pStyle w:val="ListBullet"/>
        <w:spacing w:before="0" w:after="160" w:line="280" w:lineRule="auto"/>
        <w:ind w:left="720" w:hanging="360"/>
      </w:pPr>
      <w:r>
        <w:rPr>
          <w:rFonts w:ascii="Arial Unicode MS" w:hAnsi="Arial Unicode MS" w:eastAsia="Arial Unicode MS" w:cs="Arial Unicode MS"/>
          <w:b w:val="0"/>
          <w:i w:val="0"/>
        </w:rPr>
        <w:t>マニュアル</w:t>
      </w:r>
    </w:p>
    <w:p>
      <w:pPr>
        <w:pStyle w:val="ListBullet"/>
        <w:spacing w:before="0" w:after="160" w:line="280" w:lineRule="auto"/>
        <w:ind w:left="720" w:hanging="360"/>
      </w:pPr>
      <w:r>
        <w:rPr>
          <w:rFonts w:ascii="Arial Unicode MS" w:hAnsi="Arial Unicode MS" w:eastAsia="Arial Unicode MS" w:cs="Arial Unicode MS"/>
          <w:b w:val="0"/>
          <w:i w:val="0"/>
        </w:rPr>
        <w:t>様式</w:t>
      </w:r>
    </w:p>
    <w:p>
      <w:pPr>
        <w:pStyle w:val="ListBullet"/>
        <w:spacing w:before="0" w:after="160" w:line="280" w:lineRule="auto"/>
        <w:ind w:left="720" w:hanging="360"/>
      </w:pPr>
      <w:r>
        <w:rPr>
          <w:rFonts w:ascii="Arial Unicode MS" w:hAnsi="Arial Unicode MS" w:eastAsia="Arial Unicode MS" w:cs="Arial Unicode MS"/>
          <w:b w:val="0"/>
          <w:i w:val="0"/>
        </w:rPr>
        <w:t>軽微な文言修正</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旧版保存期間を10年でよいか</w:t>
      </w:r>
    </w:p>
    <w:p>
      <w:pPr>
        <w:pStyle w:val="ListBullet"/>
        <w:spacing w:before="0" w:after="160" w:line="280" w:lineRule="auto"/>
        <w:ind w:left="720" w:hanging="360"/>
      </w:pPr>
      <w:r>
        <w:rPr>
          <w:rFonts w:ascii="Arial Unicode MS" w:hAnsi="Arial Unicode MS" w:eastAsia="Arial Unicode MS" w:cs="Arial Unicode MS"/>
          <w:b w:val="0"/>
          <w:i w:val="0"/>
        </w:rPr>
        <w:t>規程番号の採番ルール</w:t>
      </w:r>
    </w:p>
    <w:p>
      <w:pPr>
        <w:pStyle w:val="ListBullet"/>
        <w:spacing w:before="0" w:after="160" w:line="280" w:lineRule="auto"/>
        <w:ind w:left="720" w:hanging="360"/>
      </w:pPr>
      <w:r>
        <w:rPr>
          <w:rFonts w:ascii="Arial Unicode MS" w:hAnsi="Arial Unicode MS" w:eastAsia="Arial Unicode MS" w:cs="Arial Unicode MS"/>
          <w:b w:val="0"/>
          <w:i w:val="0"/>
        </w:rPr>
        <w:t>取締役会承認と代表取締役承認の線引き</w:t>
      </w:r>
    </w:p>
    <w:p>
      <w:pPr>
        <w:pStyle w:val="ListBullet"/>
        <w:spacing w:before="0" w:after="160" w:line="280" w:lineRule="auto"/>
        <w:ind w:left="720" w:hanging="360"/>
      </w:pPr>
      <w:r>
        <w:rPr>
          <w:rFonts w:ascii="Arial Unicode MS" w:hAnsi="Arial Unicode MS" w:eastAsia="Arial Unicode MS" w:cs="Arial Unicode MS"/>
          <w:b w:val="0"/>
          <w:i w:val="0"/>
        </w:rPr>
        <w:t>周知方法</w:t>
      </w:r>
    </w:p>
    <w:p>
      <w:pPr>
        <w:pStyle w:val="ListBullet"/>
        <w:spacing w:before="0" w:after="160" w:line="280" w:lineRule="auto"/>
        <w:ind w:left="720" w:hanging="360"/>
      </w:pPr>
      <w:r>
        <w:rPr>
          <w:rFonts w:ascii="Arial Unicode MS" w:hAnsi="Arial Unicode MS" w:eastAsia="Arial Unicode MS" w:cs="Arial Unicode MS"/>
          <w:b w:val="0"/>
          <w:i w:val="0"/>
        </w:rPr>
        <w:t>年1回の規程見直し時期</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規程類の最新版及び改定履歴はNotion管理を初期案とする。</w:t>
      </w:r>
    </w:p>
    <w:p>
      <w:pPr>
        <w:pStyle w:val="ListBullet"/>
        <w:spacing w:before="0" w:after="160" w:line="280" w:lineRule="auto"/>
        <w:ind w:left="720" w:hanging="360"/>
      </w:pPr>
      <w:r>
        <w:rPr>
          <w:rFonts w:ascii="Arial Unicode MS" w:hAnsi="Arial Unicode MS" w:eastAsia="Arial Unicode MS" w:cs="Arial Unicode MS"/>
          <w:b w:val="0"/>
          <w:i w:val="0"/>
        </w:rPr>
        <w:t>管理主管部署は管理部とする。</w:t>
      </w:r>
    </w:p>
    <w:p>
      <w:pPr>
        <w:pStyle w:val="ListBullet"/>
        <w:spacing w:before="0" w:after="160" w:line="280" w:lineRule="auto"/>
        <w:ind w:left="720" w:hanging="360"/>
      </w:pPr>
      <w:r>
        <w:rPr>
          <w:rFonts w:ascii="Arial Unicode MS" w:hAnsi="Arial Unicode MS" w:eastAsia="Arial Unicode MS" w:cs="Arial Unicode MS"/>
          <w:b w:val="0"/>
          <w:i w:val="0"/>
        </w:rPr>
        <w:t>上場支援会社等への開示は、管理部確認及び代表取締役社長承認を経て行う。</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規程管理規程（ドラフト）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規程管理規程（ドラフト）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