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職務権限規程（ドラフト）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本規程は、株式会社MoMoにおける職務権限及び決裁権限を定め、業務執行における責任と権限を明確にし、適切な内部牽制を確保することを目的とする。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会社の業務執行、申請、承認及び決裁に関する権限は、法令、定款その他別に定めるもののほか、本規程及び別表「決裁権限基準表」による。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第3条（基本方針）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業務執行は、職務分掌に基づき、担当者、確認者、承認者及び決裁者を分離することを原則とする。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牽制上必要な場合、申請者と承認者、発注者と検収者、支払依頼者と支払承認者は、可能な限り分離する。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現在の人員体制上分離が困難な場合であっても、管理部又は代表取締役社長による確認を行い、証跡を残す。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権限区分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第4条（権限の種類）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職務権限は、次の区分とする。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申請権限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確認権限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承認権限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報告権限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第5条（決裁者）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決裁者は、別表「決裁権限基準表」に従い、申請事項について最終判断を行う。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決裁権限基準表に定めのない事項又は判断が困難な事項は、代表取締役社長の決裁とする。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重要事項は、取締役会に付議する。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代表取締役社長は、伊藤翔とする。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第6条（代行）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決裁者が不在の場合、あらかじめ定めた代行者が決裁を代行することができる。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代行決裁を行った場合、代行者は、事後速やかに本来の決裁者へ報告する。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取締役会付議事項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第7条（取締役会付議）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次の事項は、取締役会に付議する。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経営方針、年度予算、中期経営計画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重要な組織変更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重要な規程の制定及び改廃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重要な契約、投資、借入、保証、資産取得又は処分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関連当事者取引、利益相反取引、競業取引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重要な人事及び役員報酬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重要な訴訟、紛争、事故、不祥事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その他法令、定款又は取締役会規程に定める事項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決裁権限基準表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第8条（決裁権限基準表）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決裁権限の具体的基準は、別表「決裁権限基準表」に定める。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決裁権限基準表は、事業内容、組織体制及び内部管理体制の整備状況に応じて見直す。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本規程及び決裁権限基準表の主管部署は、管理部とする。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第10条（例外処理）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本規程に定める権限によらない例外的な処理を行う場合は、事前に管理部へ相談し、代表取締役社長の承認を得る。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第11条（モニタリング）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管理部は、決裁権限の運用状況を定期的に確認し、権限逸脱、事後承認、証憑不足等がある場合は、必要な改善を行う。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改廃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別表：決裁権限基準表（初期たたき台）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項目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担当者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管理部確認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代表取締役社長決裁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経費精算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申請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出水又は管理本部が確認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10万円未満の通常経費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申請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出水又は管理本部が確認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必要に応じ決裁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出水又は管理本部が確認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契約締結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塚原が契約内容を確認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伊藤翔が最終決裁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重要契約の場合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発注・外注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出水又は管理本部が確認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採用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出水又は人事が確認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役員・重要人事の場合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借入・資金調達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出水又は管理本部が確認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支払・銀行振込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伊藤翔及び柿塚が経理処理を確認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資金移動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伊藤翔及び柿塚が経理処理を確認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予算外支出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出水又は管理本部が確認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関連当事者取引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起案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原則決議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部門長、経理責任者の有無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金額基準は、まず10万円以上を代表取締役承認とする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代表取締役社長以外の決裁者を置くか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マネーフォワード上の承認者は伊藤翔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契約締結前の確認者は塚原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支払承認とインターネットバンキング権限は伊藤翔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現在、明確な稟議・決裁運用はない。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人員体制が限定的なため、初期は管理部確認及び代表取締役社長決裁を中心に設計する。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上場準備の進捗に合わせ、部門長承認、管理部確認、取締役会付議の線引きを細分化する。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経理実務は伊藤翔及び柿塚が担当する。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職務権限規程（ドラフト）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職務権限規程（ドラフト）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