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反社会的勢力対応規程（ドラフト）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本規程は、株式会社MoMoが反社会的勢力との一切の関係を遮断し、反社会的勢力による被害を防止するための基本方針、管理体制、確認手続及び対応方法を定めることを目的とする。</w:t>
      </w:r>
    </w:p>
    <w:p>
      <w:pPr>
        <w:pStyle w:val="Heading2"/>
      </w:pPr>
      <w:r>
        <w:rPr>
          <w:rFonts w:ascii="Arial Unicode MS" w:hAnsi="Arial Unicode MS" w:eastAsia="Arial Unicode MS" w:cs="Arial Unicode MS"/>
          <w:b w:val="0"/>
          <w:i w:val="0"/>
        </w:rPr>
        <w:t>第2条（基本方針）</w:t>
      </w:r>
    </w:p>
    <w:p>
      <w:pPr>
        <w:spacing w:before="0" w:after="120" w:line="264" w:lineRule="auto"/>
      </w:pPr>
      <w:r>
        <w:rPr>
          <w:rFonts w:ascii="Arial Unicode MS" w:hAnsi="Arial Unicode MS" w:eastAsia="Arial Unicode MS" w:cs="Arial Unicode MS"/>
          <w:b w:val="0"/>
          <w:i w:val="0"/>
        </w:rPr>
        <w:t>会社は、反社会的勢力とは取引関係その他一切の関係を持たない。</w:t>
      </w:r>
    </w:p>
    <w:p>
      <w:pPr>
        <w:pStyle w:val="ListNumber"/>
        <w:spacing w:before="0" w:after="160" w:line="280" w:lineRule="auto"/>
        <w:ind w:left="720" w:hanging="360"/>
      </w:pPr>
      <w:r>
        <w:rPr>
          <w:rFonts w:ascii="Arial Unicode MS" w:hAnsi="Arial Unicode MS" w:eastAsia="Arial Unicode MS" w:cs="Arial Unicode MS"/>
          <w:b w:val="0"/>
          <w:i w:val="0"/>
        </w:rPr>
        <w:t>会社は、反社会的勢力からの不当要求に対して、組織として対応し、裏取引及び資金提供を行わない。</w:t>
      </w:r>
    </w:p>
    <w:p>
      <w:pPr>
        <w:pStyle w:val="ListNumber"/>
        <w:spacing w:before="0" w:after="160" w:line="280" w:lineRule="auto"/>
        <w:ind w:left="720" w:hanging="360"/>
      </w:pPr>
      <w:r>
        <w:rPr>
          <w:rFonts w:ascii="Arial Unicode MS" w:hAnsi="Arial Unicode MS" w:eastAsia="Arial Unicode MS" w:cs="Arial Unicode MS"/>
          <w:b w:val="0"/>
          <w:i w:val="0"/>
        </w:rPr>
        <w:t>会社は、必要に応じて警察、弁護士その他外部専門機関と連携する。</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本規程において反社会的勢力とは、暴力団、暴力団員、暴力団関係企業、総会屋、社会運動等標榜ゴロ、特殊知能暴力集団その他社会の秩序又は安全に脅威を与える個人又は団体をいう。</w:t>
      </w:r>
    </w:p>
    <w:p>
      <w:pPr>
        <w:pStyle w:val="ListNumber"/>
        <w:spacing w:before="0" w:after="160" w:line="280" w:lineRule="auto"/>
        <w:ind w:left="720" w:hanging="360"/>
      </w:pPr>
      <w:r>
        <w:rPr>
          <w:rFonts w:ascii="Arial Unicode MS" w:hAnsi="Arial Unicode MS" w:eastAsia="Arial Unicode MS" w:cs="Arial Unicode MS"/>
          <w:b w:val="0"/>
          <w:i w:val="0"/>
        </w:rPr>
        <w:t>前項に掲げる者と社会的に非難されるべき関係を有する者も、反社会的勢力に準じて取り扱う。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反社会的勢力対応の主管部署は、管理部とする。</w:t>
      </w:r>
    </w:p>
    <w:p>
      <w:pPr>
        <w:pStyle w:val="Heading2"/>
      </w:pPr>
      <w:r>
        <w:rPr>
          <w:rFonts w:ascii="Arial Unicode MS" w:hAnsi="Arial Unicode MS" w:eastAsia="Arial Unicode MS" w:cs="Arial Unicode MS"/>
          <w:b w:val="0"/>
          <w:i w:val="0"/>
        </w:rPr>
        <w:t>第5条（責任者）</w:t>
      </w:r>
    </w:p>
    <w:p>
      <w:pPr>
        <w:spacing w:before="0" w:after="120" w:line="264" w:lineRule="auto"/>
      </w:pPr>
      <w:r>
        <w:rPr>
          <w:rFonts w:ascii="Arial Unicode MS" w:hAnsi="Arial Unicode MS" w:eastAsia="Arial Unicode MS" w:cs="Arial Unicode MS"/>
          <w:b w:val="0"/>
          <w:i w:val="0"/>
        </w:rPr>
        <w:t>反社会的勢力対応の責任者は、代表取締役社長とする。</w:t>
      </w:r>
    </w:p>
    <w:p>
      <w:pPr>
        <w:pStyle w:val="ListNumber"/>
        <w:spacing w:before="0" w:after="160" w:line="280" w:lineRule="auto"/>
        <w:ind w:left="720" w:hanging="360"/>
      </w:pPr>
      <w:r>
        <w:rPr>
          <w:rFonts w:ascii="Arial Unicode MS" w:hAnsi="Arial Unicode MS" w:eastAsia="Arial Unicode MS" w:cs="Arial Unicode MS"/>
          <w:b w:val="0"/>
          <w:i w:val="0"/>
        </w:rPr>
        <w:t>管理部は、反社チェック、記録管理、疑義発生時の対応、外部専門機関との連携その他必要な実務を行う。</w:t>
      </w:r>
    </w:p>
    <w:p>
      <w:pPr>
        <w:pStyle w:val="Heading2"/>
      </w:pPr>
      <w:r>
        <w:rPr>
          <w:rFonts w:ascii="Arial Unicode MS" w:hAnsi="Arial Unicode MS" w:eastAsia="Arial Unicode MS" w:cs="Arial Unicode MS"/>
          <w:b w:val="0"/>
          <w:i w:val="0"/>
        </w:rPr>
        <w:t>第6条（役職員の責務）</w:t>
      </w:r>
    </w:p>
    <w:p>
      <w:pPr>
        <w:spacing w:before="0" w:after="120" w:line="264" w:lineRule="auto"/>
      </w:pPr>
      <w:r>
        <w:rPr>
          <w:rFonts w:ascii="Arial Unicode MS" w:hAnsi="Arial Unicode MS" w:eastAsia="Arial Unicode MS" w:cs="Arial Unicode MS"/>
          <w:b w:val="0"/>
          <w:i w:val="0"/>
        </w:rPr>
        <w:t>役員及び従業員は、反社会的勢力との関係を持ってはならず、反社会的勢力との関係が疑われる情報又は不当要求を受けた場合は、速やかに管理部へ報告しなければならない。</w:t>
      </w:r>
    </w:p>
    <w:p>
      <w:pPr>
        <w:pStyle w:val="Heading1"/>
      </w:pPr>
      <w:r>
        <w:rPr>
          <w:rFonts w:ascii="Arial Unicode MS" w:hAnsi="Arial Unicode MS" w:eastAsia="Arial Unicode MS" w:cs="Arial Unicode MS"/>
          <w:b w:val="0"/>
          <w:i w:val="0"/>
        </w:rPr>
        <w:t>第3章 確認対象</w:t>
      </w:r>
    </w:p>
    <w:p>
      <w:pPr>
        <w:pStyle w:val="Heading2"/>
      </w:pPr>
      <w:r>
        <w:rPr>
          <w:rFonts w:ascii="Arial Unicode MS" w:hAnsi="Arial Unicode MS" w:eastAsia="Arial Unicode MS" w:cs="Arial Unicode MS"/>
          <w:b w:val="0"/>
          <w:i w:val="0"/>
        </w:rPr>
        <w:t>第7条（反社チェックの対象）</w:t>
      </w:r>
    </w:p>
    <w:p>
      <w:pPr>
        <w:spacing w:before="0" w:after="120" w:line="264" w:lineRule="auto"/>
      </w:pPr>
      <w:r>
        <w:rPr>
          <w:rFonts w:ascii="Arial Unicode MS" w:hAnsi="Arial Unicode MS" w:eastAsia="Arial Unicode MS" w:cs="Arial Unicode MS"/>
          <w:b w:val="0"/>
          <w:i w:val="0"/>
        </w:rPr>
        <w:t>反社チェックの対象は、次の者とする。</w:t>
      </w:r>
    </w:p>
    <w:p>
      <w:pPr>
        <w:pStyle w:val="ListNumber"/>
        <w:spacing w:before="0" w:after="160" w:line="280" w:lineRule="auto"/>
        <w:ind w:left="720" w:hanging="360"/>
      </w:pPr>
      <w:r>
        <w:rPr>
          <w:rFonts w:ascii="Arial Unicode MS" w:hAnsi="Arial Unicode MS" w:eastAsia="Arial Unicode MS" w:cs="Arial Unicode MS"/>
          <w:b w:val="0"/>
          <w:i w:val="0"/>
        </w:rPr>
        <w:t>新規顧客</w:t>
      </w:r>
    </w:p>
    <w:p>
      <w:pPr>
        <w:pStyle w:val="ListNumber"/>
        <w:spacing w:before="0" w:after="160" w:line="280" w:lineRule="auto"/>
        <w:ind w:left="720" w:hanging="360"/>
      </w:pPr>
      <w:r>
        <w:rPr>
          <w:rFonts w:ascii="Arial Unicode MS" w:hAnsi="Arial Unicode MS" w:eastAsia="Arial Unicode MS" w:cs="Arial Unicode MS"/>
          <w:b w:val="0"/>
          <w:i w:val="0"/>
        </w:rPr>
        <w:t>既存顧客</w:t>
      </w:r>
    </w:p>
    <w:p>
      <w:pPr>
        <w:pStyle w:val="ListNumber"/>
        <w:spacing w:before="0" w:after="160" w:line="280" w:lineRule="auto"/>
        <w:ind w:left="720" w:hanging="360"/>
      </w:pPr>
      <w:r>
        <w:rPr>
          <w:rFonts w:ascii="Arial Unicode MS" w:hAnsi="Arial Unicode MS" w:eastAsia="Arial Unicode MS" w:cs="Arial Unicode MS"/>
          <w:b w:val="0"/>
          <w:i w:val="0"/>
        </w:rPr>
        <w:t>購買先</w:t>
      </w:r>
    </w:p>
    <w:p>
      <w:pPr>
        <w:pStyle w:val="ListNumber"/>
        <w:spacing w:before="0" w:after="160" w:line="280" w:lineRule="auto"/>
        <w:ind w:left="720" w:hanging="360"/>
      </w:pPr>
      <w:r>
        <w:rPr>
          <w:rFonts w:ascii="Arial Unicode MS" w:hAnsi="Arial Unicode MS" w:eastAsia="Arial Unicode MS" w:cs="Arial Unicode MS"/>
          <w:b w:val="0"/>
          <w:i w:val="0"/>
        </w:rPr>
        <w:t>外注先及び業務委託先</w:t>
      </w:r>
    </w:p>
    <w:p>
      <w:pPr>
        <w:pStyle w:val="ListNumber"/>
        <w:spacing w:before="0" w:after="160" w:line="280" w:lineRule="auto"/>
        <w:ind w:left="720" w:hanging="360"/>
      </w:pPr>
      <w:r>
        <w:rPr>
          <w:rFonts w:ascii="Arial Unicode MS" w:hAnsi="Arial Unicode MS" w:eastAsia="Arial Unicode MS" w:cs="Arial Unicode MS"/>
          <w:b w:val="0"/>
          <w:i w:val="0"/>
        </w:rPr>
        <w:t>代理店、リセラー、紹介者その他営業上の提携先</w:t>
      </w:r>
    </w:p>
    <w:p>
      <w:pPr>
        <w:pStyle w:val="ListNumber"/>
        <w:spacing w:before="0" w:after="160" w:line="280" w:lineRule="auto"/>
        <w:ind w:left="720" w:hanging="360"/>
      </w:pPr>
      <w:r>
        <w:rPr>
          <w:rFonts w:ascii="Arial Unicode MS" w:hAnsi="Arial Unicode MS" w:eastAsia="Arial Unicode MS" w:cs="Arial Unicode MS"/>
          <w:b w:val="0"/>
          <w:i w:val="0"/>
        </w:rPr>
        <w:t>役員、役員候補者、監査役候補者</w:t>
      </w:r>
    </w:p>
    <w:p>
      <w:pPr>
        <w:pStyle w:val="ListNumber"/>
        <w:spacing w:before="0" w:after="160" w:line="280" w:lineRule="auto"/>
        <w:ind w:left="720" w:hanging="360"/>
      </w:pPr>
      <w:r>
        <w:rPr>
          <w:rFonts w:ascii="Arial Unicode MS" w:hAnsi="Arial Unicode MS" w:eastAsia="Arial Unicode MS" w:cs="Arial Unicode MS"/>
          <w:b w:val="0"/>
          <w:i w:val="0"/>
        </w:rPr>
        <w:t>従業員、採用候補者</w:t>
      </w:r>
    </w:p>
    <w:p>
      <w:pPr>
        <w:pStyle w:val="ListNumber"/>
        <w:spacing w:before="0" w:after="160" w:line="280" w:lineRule="auto"/>
        <w:ind w:left="720" w:hanging="360"/>
      </w:pPr>
      <w:r>
        <w:rPr>
          <w:rFonts w:ascii="Arial Unicode MS" w:hAnsi="Arial Unicode MS" w:eastAsia="Arial Unicode MS" w:cs="Arial Unicode MS"/>
          <w:b w:val="0"/>
          <w:i w:val="0"/>
        </w:rPr>
        <w:t>株主、主要株主、出資者、借入先その他重要な関係者</w:t>
      </w:r>
    </w:p>
    <w:p>
      <w:pPr>
        <w:pStyle w:val="ListNumber"/>
        <w:spacing w:before="0" w:after="160" w:line="280" w:lineRule="auto"/>
        <w:ind w:left="720" w:hanging="360"/>
      </w:pPr>
      <w:r>
        <w:rPr>
          <w:rFonts w:ascii="Arial Unicode MS" w:hAnsi="Arial Unicode MS" w:eastAsia="Arial Unicode MS" w:cs="Arial Unicode MS"/>
          <w:b w:val="0"/>
          <w:i w:val="0"/>
        </w:rPr>
        <w:t>その他管理部又は代表取締役社長が必要と認める者</w:t>
      </w:r>
    </w:p>
    <w:p>
      <w:pPr>
        <w:pStyle w:val="Heading2"/>
      </w:pPr>
      <w:r>
        <w:rPr>
          <w:rFonts w:ascii="Arial Unicode MS" w:hAnsi="Arial Unicode MS" w:eastAsia="Arial Unicode MS" w:cs="Arial Unicode MS"/>
          <w:b w:val="0"/>
          <w:i w:val="0"/>
        </w:rPr>
        <w:t>第8条（確認時期）</w:t>
      </w:r>
    </w:p>
    <w:p>
      <w:pPr>
        <w:spacing w:before="0" w:after="120" w:line="264" w:lineRule="auto"/>
      </w:pPr>
      <w:r>
        <w:rPr>
          <w:rFonts w:ascii="Arial Unicode MS" w:hAnsi="Arial Unicode MS" w:eastAsia="Arial Unicode MS" w:cs="Arial Unicode MS"/>
          <w:b w:val="0"/>
          <w:i w:val="0"/>
        </w:rPr>
        <w:t>反社チェックは、原則として次の時期に実施する。</w:t>
      </w:r>
    </w:p>
    <w:p>
      <w:pPr>
        <w:pStyle w:val="ListNumber"/>
        <w:spacing w:before="0" w:after="160" w:line="280" w:lineRule="auto"/>
        <w:ind w:left="720" w:hanging="360"/>
      </w:pPr>
      <w:r>
        <w:rPr>
          <w:rFonts w:ascii="Arial Unicode MS" w:hAnsi="Arial Unicode MS" w:eastAsia="Arial Unicode MS" w:cs="Arial Unicode MS"/>
          <w:b w:val="0"/>
          <w:i w:val="0"/>
        </w:rPr>
        <w:t>新規取引開始前</w:t>
      </w:r>
    </w:p>
    <w:p>
      <w:pPr>
        <w:pStyle w:val="ListNumber"/>
        <w:spacing w:before="0" w:after="160" w:line="280" w:lineRule="auto"/>
        <w:ind w:left="720" w:hanging="360"/>
      </w:pPr>
      <w:r>
        <w:rPr>
          <w:rFonts w:ascii="Arial Unicode MS" w:hAnsi="Arial Unicode MS" w:eastAsia="Arial Unicode MS" w:cs="Arial Unicode MS"/>
          <w:b w:val="0"/>
          <w:i w:val="0"/>
        </w:rPr>
        <w:t>契約締結前</w:t>
      </w:r>
    </w:p>
    <w:p>
      <w:pPr>
        <w:pStyle w:val="ListNumber"/>
        <w:spacing w:before="0" w:after="160" w:line="280" w:lineRule="auto"/>
        <w:ind w:left="720" w:hanging="360"/>
      </w:pPr>
      <w:r>
        <w:rPr>
          <w:rFonts w:ascii="Arial Unicode MS" w:hAnsi="Arial Unicode MS" w:eastAsia="Arial Unicode MS" w:cs="Arial Unicode MS"/>
          <w:b w:val="0"/>
          <w:i w:val="0"/>
        </w:rPr>
        <w:t>役員、監査役又は従業員の選任又は採用前</w:t>
      </w:r>
    </w:p>
    <w:p>
      <w:pPr>
        <w:pStyle w:val="ListNumber"/>
        <w:spacing w:before="0" w:after="160" w:line="280" w:lineRule="auto"/>
        <w:ind w:left="720" w:hanging="360"/>
      </w:pPr>
      <w:r>
        <w:rPr>
          <w:rFonts w:ascii="Arial Unicode MS" w:hAnsi="Arial Unicode MS" w:eastAsia="Arial Unicode MS" w:cs="Arial Unicode MS"/>
          <w:b w:val="0"/>
          <w:i w:val="0"/>
        </w:rPr>
        <w:t>重要な取引条件変更前</w:t>
      </w:r>
    </w:p>
    <w:p>
      <w:pPr>
        <w:pStyle w:val="ListNumber"/>
        <w:spacing w:before="0" w:after="160" w:line="280" w:lineRule="auto"/>
        <w:ind w:left="720" w:hanging="360"/>
      </w:pPr>
      <w:r>
        <w:rPr>
          <w:rFonts w:ascii="Arial Unicode MS" w:hAnsi="Arial Unicode MS" w:eastAsia="Arial Unicode MS" w:cs="Arial Unicode MS"/>
          <w:b w:val="0"/>
          <w:i w:val="0"/>
        </w:rPr>
        <w:t>年1回の定期確認時</w:t>
      </w:r>
    </w:p>
    <w:p>
      <w:pPr>
        <w:pStyle w:val="ListNumber"/>
        <w:spacing w:before="0" w:after="160" w:line="280" w:lineRule="auto"/>
        <w:ind w:left="720" w:hanging="360"/>
      </w:pPr>
      <w:r>
        <w:rPr>
          <w:rFonts w:ascii="Arial Unicode MS" w:hAnsi="Arial Unicode MS" w:eastAsia="Arial Unicode MS" w:cs="Arial Unicode MS"/>
          <w:b w:val="0"/>
          <w:i w:val="0"/>
        </w:rPr>
        <w:t>疑義又は懸念情報を把握したとき</w:t>
      </w:r>
    </w:p>
    <w:p>
      <w:pPr>
        <w:pStyle w:val="Heading2"/>
      </w:pPr>
      <w:r>
        <w:rPr>
          <w:rFonts w:ascii="Arial Unicode MS" w:hAnsi="Arial Unicode MS" w:eastAsia="Arial Unicode MS" w:cs="Arial Unicode MS"/>
          <w:b w:val="0"/>
          <w:i w:val="0"/>
        </w:rPr>
        <w:t>第9条（段階導入）</w:t>
      </w:r>
    </w:p>
    <w:p>
      <w:pPr>
        <w:spacing w:before="0" w:after="120" w:line="264" w:lineRule="auto"/>
      </w:pPr>
      <w:r>
        <w:rPr>
          <w:rFonts w:ascii="Arial Unicode MS" w:hAnsi="Arial Unicode MS" w:eastAsia="Arial Unicode MS" w:cs="Arial Unicode MS"/>
          <w:b w:val="0"/>
          <w:i w:val="0"/>
        </w:rPr>
        <w:t>現時点では、契約書に反社会的勢力排除条項を記載しているが、反社チェックの実査は未実施である。</w:t>
      </w:r>
    </w:p>
    <w:p>
      <w:pPr>
        <w:pStyle w:val="ListNumber"/>
        <w:spacing w:before="0" w:after="160" w:line="280" w:lineRule="auto"/>
        <w:ind w:left="720" w:hanging="360"/>
      </w:pPr>
      <w:r>
        <w:rPr>
          <w:rFonts w:ascii="Arial Unicode MS" w:hAnsi="Arial Unicode MS" w:eastAsia="Arial Unicode MS" w:cs="Arial Unicode MS"/>
          <w:b w:val="0"/>
          <w:i w:val="0"/>
        </w:rPr>
        <w:t>会社は、本規程の施行後、新規顧客、新規購買先、新規外注先、新規提携先から反社チェックを開始する。</w:t>
      </w:r>
    </w:p>
    <w:p>
      <w:pPr>
        <w:pStyle w:val="ListNumber"/>
        <w:spacing w:before="0" w:after="160" w:line="280" w:lineRule="auto"/>
        <w:ind w:left="720" w:hanging="360"/>
      </w:pPr>
      <w:r>
        <w:rPr>
          <w:rFonts w:ascii="Arial Unicode MS" w:hAnsi="Arial Unicode MS" w:eastAsia="Arial Unicode MS" w:cs="Arial Unicode MS"/>
          <w:b w:val="0"/>
          <w:i w:val="0"/>
        </w:rPr>
        <w:t>既存取引先については、重要性、取引金額、継続性、個人情報又は機密情報の取扱いの有無を踏まえ、段階的に確認する。</w:t>
      </w:r>
    </w:p>
    <w:p>
      <w:pPr>
        <w:pStyle w:val="Heading1"/>
      </w:pPr>
      <w:r>
        <w:rPr>
          <w:rFonts w:ascii="Arial Unicode MS" w:hAnsi="Arial Unicode MS" w:eastAsia="Arial Unicode MS" w:cs="Arial Unicode MS"/>
          <w:b w:val="0"/>
          <w:i w:val="0"/>
        </w:rPr>
        <w:t>第4章 確認方法</w:t>
      </w:r>
    </w:p>
    <w:p>
      <w:pPr>
        <w:pStyle w:val="Heading2"/>
      </w:pPr>
      <w:r>
        <w:rPr>
          <w:rFonts w:ascii="Arial Unicode MS" w:hAnsi="Arial Unicode MS" w:eastAsia="Arial Unicode MS" w:cs="Arial Unicode MS"/>
          <w:b w:val="0"/>
          <w:i w:val="0"/>
        </w:rPr>
        <w:t>第10条（確認方法）</w:t>
      </w:r>
    </w:p>
    <w:p>
      <w:pPr>
        <w:spacing w:before="0" w:after="120" w:line="264" w:lineRule="auto"/>
      </w:pPr>
      <w:r>
        <w:rPr>
          <w:rFonts w:ascii="Arial Unicode MS" w:hAnsi="Arial Unicode MS" w:eastAsia="Arial Unicode MS" w:cs="Arial Unicode MS"/>
          <w:b w:val="0"/>
          <w:i w:val="0"/>
        </w:rPr>
        <w:t>反社チェックは、対象者の属性及び取引の重要性に応じて、次の方法により行う。</w:t>
      </w:r>
    </w:p>
    <w:p>
      <w:pPr>
        <w:pStyle w:val="ListNumber"/>
        <w:spacing w:before="0" w:after="160" w:line="280" w:lineRule="auto"/>
        <w:ind w:left="720" w:hanging="360"/>
      </w:pPr>
      <w:r>
        <w:rPr>
          <w:rFonts w:ascii="Arial Unicode MS" w:hAnsi="Arial Unicode MS" w:eastAsia="Arial Unicode MS" w:cs="Arial Unicode MS"/>
          <w:b w:val="0"/>
          <w:i w:val="0"/>
        </w:rPr>
        <w:t>インターネット検索</w:t>
      </w:r>
    </w:p>
    <w:p>
      <w:pPr>
        <w:pStyle w:val="ListNumber"/>
        <w:spacing w:before="0" w:after="160" w:line="280" w:lineRule="auto"/>
        <w:ind w:left="720" w:hanging="360"/>
      </w:pPr>
      <w:r>
        <w:rPr>
          <w:rFonts w:ascii="Arial Unicode MS" w:hAnsi="Arial Unicode MS" w:eastAsia="Arial Unicode MS" w:cs="Arial Unicode MS"/>
          <w:b w:val="0"/>
          <w:i w:val="0"/>
        </w:rPr>
        <w:t>新聞記事、公開情報、Webサイトの確認</w:t>
      </w:r>
    </w:p>
    <w:p>
      <w:pPr>
        <w:pStyle w:val="ListNumber"/>
        <w:spacing w:before="0" w:after="160" w:line="280" w:lineRule="auto"/>
        <w:ind w:left="720" w:hanging="360"/>
      </w:pPr>
      <w:r>
        <w:rPr>
          <w:rFonts w:ascii="Arial Unicode MS" w:hAnsi="Arial Unicode MS" w:eastAsia="Arial Unicode MS" w:cs="Arial Unicode MS"/>
          <w:b w:val="0"/>
          <w:i w:val="0"/>
        </w:rPr>
        <w:t>取引先からの表明保証の取得</w:t>
      </w:r>
    </w:p>
    <w:p>
      <w:pPr>
        <w:pStyle w:val="ListNumber"/>
        <w:spacing w:before="0" w:after="160" w:line="280" w:lineRule="auto"/>
        <w:ind w:left="720" w:hanging="360"/>
      </w:pPr>
      <w:r>
        <w:rPr>
          <w:rFonts w:ascii="Arial Unicode MS" w:hAnsi="Arial Unicode MS" w:eastAsia="Arial Unicode MS" w:cs="Arial Unicode MS"/>
          <w:b w:val="0"/>
          <w:i w:val="0"/>
        </w:rPr>
        <w:t>契約書への反社会的勢力排除条項の記載</w:t>
      </w:r>
    </w:p>
    <w:p>
      <w:pPr>
        <w:pStyle w:val="ListNumber"/>
        <w:spacing w:before="0" w:after="160" w:line="280" w:lineRule="auto"/>
        <w:ind w:left="720" w:hanging="360"/>
      </w:pPr>
      <w:r>
        <w:rPr>
          <w:rFonts w:ascii="Arial Unicode MS" w:hAnsi="Arial Unicode MS" w:eastAsia="Arial Unicode MS" w:cs="Arial Unicode MS"/>
          <w:b w:val="0"/>
          <w:i w:val="0"/>
        </w:rPr>
        <w:t>外部調査サービスの利用</w:t>
      </w:r>
    </w:p>
    <w:p>
      <w:pPr>
        <w:pStyle w:val="ListNumber"/>
        <w:spacing w:before="0" w:after="160" w:line="280" w:lineRule="auto"/>
        <w:ind w:left="720" w:hanging="360"/>
      </w:pPr>
      <w:r>
        <w:rPr>
          <w:rFonts w:ascii="Arial Unicode MS" w:hAnsi="Arial Unicode MS" w:eastAsia="Arial Unicode MS" w:cs="Arial Unicode MS"/>
          <w:b w:val="0"/>
          <w:i w:val="0"/>
        </w:rPr>
        <w:t>警察、暴力追放運動推進センター、弁護士その他外部専門機関への相談</w:t>
      </w:r>
    </w:p>
    <w:p>
      <w:pPr>
        <w:pStyle w:val="ListNumber"/>
        <w:spacing w:before="0" w:after="160" w:line="280" w:lineRule="auto"/>
        <w:ind w:left="720" w:hanging="360"/>
      </w:pPr>
      <w:r>
        <w:rPr>
          <w:rFonts w:ascii="Arial Unicode MS" w:hAnsi="Arial Unicode MS" w:eastAsia="Arial Unicode MS" w:cs="Arial Unicode MS"/>
          <w:b w:val="0"/>
          <w:i w:val="0"/>
        </w:rPr>
        <w:t>その他管理部が必要と認める方法</w:t>
      </w:r>
    </w:p>
    <w:p>
      <w:pPr>
        <w:pStyle w:val="Heading2"/>
      </w:pPr>
      <w:r>
        <w:rPr>
          <w:rFonts w:ascii="Arial Unicode MS" w:hAnsi="Arial Unicode MS" w:eastAsia="Arial Unicode MS" w:cs="Arial Unicode MS"/>
          <w:b w:val="0"/>
          <w:i w:val="0"/>
        </w:rPr>
        <w:t>第11条（確認記録）</w:t>
      </w:r>
    </w:p>
    <w:p>
      <w:pPr>
        <w:spacing w:before="0" w:after="120" w:line="264" w:lineRule="auto"/>
      </w:pPr>
      <w:r>
        <w:rPr>
          <w:rFonts w:ascii="Arial Unicode MS" w:hAnsi="Arial Unicode MS" w:eastAsia="Arial Unicode MS" w:cs="Arial Unicode MS"/>
          <w:b w:val="0"/>
          <w:i w:val="0"/>
        </w:rPr>
        <w:t>管理部又は担当部門は、反社チェックの結果をNotionその他会社が指定する管理資料に記録する。</w:t>
      </w:r>
    </w:p>
    <w:p>
      <w:pPr>
        <w:pStyle w:val="ListNumber"/>
        <w:spacing w:before="0" w:after="160" w:line="280" w:lineRule="auto"/>
        <w:ind w:left="720" w:hanging="360"/>
      </w:pPr>
      <w:r>
        <w:rPr>
          <w:rFonts w:ascii="Arial Unicode MS" w:hAnsi="Arial Unicode MS" w:eastAsia="Arial Unicode MS" w:cs="Arial Unicode MS"/>
          <w:b w:val="0"/>
          <w:i w:val="0"/>
        </w:rPr>
        <w:t>記録事項は、対象者名、確認日、確認者、確認方法、検索語、確認結果、疑義の有無、対応内容、次回確認日とする。</w:t>
      </w:r>
    </w:p>
    <w:p>
      <w:pPr>
        <w:pStyle w:val="Heading2"/>
      </w:pPr>
      <w:r>
        <w:rPr>
          <w:rFonts w:ascii="Arial Unicode MS" w:hAnsi="Arial Unicode MS" w:eastAsia="Arial Unicode MS" w:cs="Arial Unicode MS"/>
          <w:b w:val="0"/>
          <w:i w:val="0"/>
        </w:rPr>
        <w:t>第12条（契約条項）</w:t>
      </w:r>
    </w:p>
    <w:p>
      <w:pPr>
        <w:spacing w:before="0" w:after="120" w:line="264" w:lineRule="auto"/>
      </w:pPr>
      <w:r>
        <w:rPr>
          <w:rFonts w:ascii="Arial Unicode MS" w:hAnsi="Arial Unicode MS" w:eastAsia="Arial Unicode MS" w:cs="Arial Unicode MS"/>
          <w:b w:val="0"/>
          <w:i w:val="0"/>
        </w:rPr>
        <w:t>会社が締結する契約書には、原則として反社会的勢力排除条項を記載する。</w:t>
      </w:r>
    </w:p>
    <w:p>
      <w:pPr>
        <w:pStyle w:val="ListNumber"/>
        <w:spacing w:before="0" w:after="160" w:line="280" w:lineRule="auto"/>
        <w:ind w:left="720" w:hanging="360"/>
      </w:pPr>
      <w:r>
        <w:rPr>
          <w:rFonts w:ascii="Arial Unicode MS" w:hAnsi="Arial Unicode MS" w:eastAsia="Arial Unicode MS" w:cs="Arial Unicode MS"/>
          <w:b w:val="0"/>
          <w:i w:val="0"/>
        </w:rPr>
        <w:t>反社会的勢力排除条項には、相手方が反社会的勢力に該当しないこと、反社会的勢力と関係を有しないこと、不当要求を行わないこと、違反時に契約解除できることを含める。</w:t>
      </w:r>
    </w:p>
    <w:p>
      <w:pPr>
        <w:pStyle w:val="Heading1"/>
      </w:pPr>
      <w:r>
        <w:rPr>
          <w:rFonts w:ascii="Arial Unicode MS" w:hAnsi="Arial Unicode MS" w:eastAsia="Arial Unicode MS" w:cs="Arial Unicode MS"/>
          <w:b w:val="0"/>
          <w:i w:val="0"/>
        </w:rPr>
        <w:t>第5章 疑義発生時の対応</w:t>
      </w:r>
    </w:p>
    <w:p>
      <w:pPr>
        <w:pStyle w:val="Heading2"/>
      </w:pPr>
      <w:r>
        <w:rPr>
          <w:rFonts w:ascii="Arial Unicode MS" w:hAnsi="Arial Unicode MS" w:eastAsia="Arial Unicode MS" w:cs="Arial Unicode MS"/>
          <w:b w:val="0"/>
          <w:i w:val="0"/>
        </w:rPr>
        <w:t>第13条（疑義の報告）</w:t>
      </w:r>
    </w:p>
    <w:p>
      <w:pPr>
        <w:spacing w:before="0" w:after="120" w:line="264" w:lineRule="auto"/>
      </w:pPr>
      <w:r>
        <w:rPr>
          <w:rFonts w:ascii="Arial Unicode MS" w:hAnsi="Arial Unicode MS" w:eastAsia="Arial Unicode MS" w:cs="Arial Unicode MS"/>
          <w:b w:val="0"/>
          <w:i w:val="0"/>
        </w:rPr>
        <w:t>役員又は従業員は、取引先その他関係者について反社会的勢力との関係が疑われる情報を把握した場合、速やかに管理部へ報告する。</w:t>
      </w:r>
    </w:p>
    <w:p>
      <w:pPr>
        <w:pStyle w:val="Heading2"/>
      </w:pPr>
      <w:r>
        <w:rPr>
          <w:rFonts w:ascii="Arial Unicode MS" w:hAnsi="Arial Unicode MS" w:eastAsia="Arial Unicode MS" w:cs="Arial Unicode MS"/>
          <w:b w:val="0"/>
          <w:i w:val="0"/>
        </w:rPr>
        <w:t>第14条（調査）</w:t>
      </w:r>
    </w:p>
    <w:p>
      <w:pPr>
        <w:spacing w:before="0" w:after="120" w:line="264" w:lineRule="auto"/>
      </w:pPr>
      <w:r>
        <w:rPr>
          <w:rFonts w:ascii="Arial Unicode MS" w:hAnsi="Arial Unicode MS" w:eastAsia="Arial Unicode MS" w:cs="Arial Unicode MS"/>
          <w:b w:val="0"/>
          <w:i w:val="0"/>
        </w:rPr>
        <w:t>管理部は、疑義が報告された場合、関係部門と連携して事実関係を確認する。</w:t>
      </w:r>
    </w:p>
    <w:p>
      <w:pPr>
        <w:pStyle w:val="ListNumber"/>
        <w:spacing w:before="0" w:after="160" w:line="280" w:lineRule="auto"/>
        <w:ind w:left="720" w:hanging="360"/>
      </w:pPr>
      <w:r>
        <w:rPr>
          <w:rFonts w:ascii="Arial Unicode MS" w:hAnsi="Arial Unicode MS" w:eastAsia="Arial Unicode MS" w:cs="Arial Unicode MS"/>
          <w:b w:val="0"/>
          <w:i w:val="0"/>
        </w:rPr>
        <w:t>必要に応じて、弁護士、警察その他外部専門機関へ相談する。</w:t>
      </w:r>
    </w:p>
    <w:p>
      <w:pPr>
        <w:pStyle w:val="Heading2"/>
      </w:pPr>
      <w:r>
        <w:rPr>
          <w:rFonts w:ascii="Arial Unicode MS" w:hAnsi="Arial Unicode MS" w:eastAsia="Arial Unicode MS" w:cs="Arial Unicode MS"/>
          <w:b w:val="0"/>
          <w:i w:val="0"/>
        </w:rPr>
        <w:t>第15条（取引停止等）</w:t>
      </w:r>
    </w:p>
    <w:p>
      <w:pPr>
        <w:spacing w:before="0" w:after="120" w:line="264" w:lineRule="auto"/>
      </w:pPr>
      <w:r>
        <w:rPr>
          <w:rFonts w:ascii="Arial Unicode MS" w:hAnsi="Arial Unicode MS" w:eastAsia="Arial Unicode MS" w:cs="Arial Unicode MS"/>
          <w:b w:val="0"/>
          <w:i w:val="0"/>
        </w:rPr>
        <w:t>対象者が反社会的勢力に該当する疑いがある場合、会社は、新規取引、追加取引、支払、契約締結その他必要な行為を一時停止することができる。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対象者が反社会的勢力に該当すると判断した場合、会社は、可能な限り速やかに契約解除、取引停止、関係解消その他必要な措置を講じる。</w:t>
      </w:r>
    </w:p>
    <w:p>
      <w:pPr>
        <w:pStyle w:val="Heading2"/>
      </w:pPr>
      <w:r>
        <w:rPr>
          <w:rFonts w:ascii="Arial Unicode MS" w:hAnsi="Arial Unicode MS" w:eastAsia="Arial Unicode MS" w:cs="Arial Unicode MS"/>
          <w:b w:val="0"/>
          <w:i w:val="0"/>
        </w:rPr>
        <w:t>第16条（不当要求への対応）</w:t>
      </w:r>
    </w:p>
    <w:p>
      <w:pPr>
        <w:spacing w:before="0" w:after="120" w:line="264" w:lineRule="auto"/>
      </w:pPr>
      <w:r>
        <w:rPr>
          <w:rFonts w:ascii="Arial Unicode MS" w:hAnsi="Arial Unicode MS" w:eastAsia="Arial Unicode MS" w:cs="Arial Unicode MS"/>
          <w:b w:val="0"/>
          <w:i w:val="0"/>
        </w:rPr>
        <w:t>反社会的勢力又はその疑いがある者から不当要求を受けた場合、担当者は個人で対応せず、直ちに管理部へ報告する。</w:t>
      </w:r>
    </w:p>
    <w:p>
      <w:pPr>
        <w:pStyle w:val="ListNumber"/>
        <w:spacing w:before="0" w:after="160" w:line="280" w:lineRule="auto"/>
        <w:ind w:left="720" w:hanging="360"/>
      </w:pPr>
      <w:r>
        <w:rPr>
          <w:rFonts w:ascii="Arial Unicode MS" w:hAnsi="Arial Unicode MS" w:eastAsia="Arial Unicode MS" w:cs="Arial Unicode MS"/>
          <w:b w:val="0"/>
          <w:i w:val="0"/>
        </w:rPr>
        <w:t>会社は、組織として対応し、裏取引、利益供与、資金提供その他不適切な対応を行わない。</w:t>
      </w:r>
    </w:p>
    <w:p>
      <w:pPr>
        <w:pStyle w:val="ListNumber"/>
        <w:spacing w:before="0" w:after="160" w:line="280" w:lineRule="auto"/>
        <w:ind w:left="720" w:hanging="360"/>
      </w:pPr>
      <w:r>
        <w:rPr>
          <w:rFonts w:ascii="Arial Unicode MS" w:hAnsi="Arial Unicode MS" w:eastAsia="Arial Unicode MS" w:cs="Arial Unicode MS"/>
          <w:b w:val="0"/>
          <w:i w:val="0"/>
        </w:rPr>
        <w:t>必要に応じて、警察、弁護士その他外部専門機関と連携する。</w:t>
      </w:r>
    </w:p>
    <w:p>
      <w:pPr>
        <w:pStyle w:val="Heading1"/>
      </w:pPr>
      <w:r>
        <w:rPr>
          <w:rFonts w:ascii="Arial Unicode MS" w:hAnsi="Arial Unicode MS" w:eastAsia="Arial Unicode MS" w:cs="Arial Unicode MS"/>
          <w:b w:val="0"/>
          <w:i w:val="0"/>
        </w:rPr>
        <w:t>第6章 定期確認及び教育</w:t>
      </w:r>
    </w:p>
    <w:p>
      <w:pPr>
        <w:pStyle w:val="Heading2"/>
      </w:pPr>
      <w:r>
        <w:rPr>
          <w:rFonts w:ascii="Arial Unicode MS" w:hAnsi="Arial Unicode MS" w:eastAsia="Arial Unicode MS" w:cs="Arial Unicode MS"/>
          <w:b w:val="0"/>
          <w:i w:val="0"/>
        </w:rPr>
        <w:t>第17条（定期確認）</w:t>
      </w:r>
    </w:p>
    <w:p>
      <w:pPr>
        <w:spacing w:before="0" w:after="120" w:line="264" w:lineRule="auto"/>
      </w:pPr>
      <w:r>
        <w:rPr>
          <w:rFonts w:ascii="Arial Unicode MS" w:hAnsi="Arial Unicode MS" w:eastAsia="Arial Unicode MS" w:cs="Arial Unicode MS"/>
          <w:b w:val="0"/>
          <w:i w:val="0"/>
        </w:rPr>
        <w:t>管理部は、継続取引先、外注先、提携先その他重要な関係先について、少なくとも年1回、反社チェック状況を確認する。</w:t>
      </w:r>
    </w:p>
    <w:p>
      <w:pPr>
        <w:pStyle w:val="Heading2"/>
      </w:pPr>
      <w:r>
        <w:rPr>
          <w:rFonts w:ascii="Arial Unicode MS" w:hAnsi="Arial Unicode MS" w:eastAsia="Arial Unicode MS" w:cs="Arial Unicode MS"/>
          <w:b w:val="0"/>
          <w:i w:val="0"/>
        </w:rPr>
        <w:t>第18条（教育）</w:t>
      </w:r>
    </w:p>
    <w:p>
      <w:pPr>
        <w:spacing w:before="0" w:after="120" w:line="264" w:lineRule="auto"/>
      </w:pPr>
      <w:r>
        <w:rPr>
          <w:rFonts w:ascii="Arial Unicode MS" w:hAnsi="Arial Unicode MS" w:eastAsia="Arial Unicode MS" w:cs="Arial Unicode MS"/>
          <w:b w:val="0"/>
          <w:i w:val="0"/>
        </w:rPr>
        <w:t>管理部は、役員及び従業員に対して、反社会的勢力排除方針、確認手続、不当要求を受けた場合の対応について周知する。</w:t>
      </w:r>
    </w:p>
    <w:p>
      <w:pPr>
        <w:pStyle w:val="Heading1"/>
      </w:pPr>
      <w:r>
        <w:rPr>
          <w:rFonts w:ascii="Arial Unicode MS" w:hAnsi="Arial Unicode MS" w:eastAsia="Arial Unicode MS" w:cs="Arial Unicode MS"/>
          <w:b w:val="0"/>
          <w:i w:val="0"/>
        </w:rPr>
        <w:t>第7章 保存及び報告</w:t>
      </w:r>
    </w:p>
    <w:p>
      <w:pPr>
        <w:pStyle w:val="Heading2"/>
      </w:pPr>
      <w:r>
        <w:rPr>
          <w:rFonts w:ascii="Arial Unicode MS" w:hAnsi="Arial Unicode MS" w:eastAsia="Arial Unicode MS" w:cs="Arial Unicode MS"/>
          <w:b w:val="0"/>
          <w:i w:val="0"/>
        </w:rPr>
        <w:t>第19条（保存）</w:t>
      </w:r>
    </w:p>
    <w:p>
      <w:pPr>
        <w:spacing w:before="0" w:after="120" w:line="264" w:lineRule="auto"/>
      </w:pPr>
      <w:r>
        <w:rPr>
          <w:rFonts w:ascii="Arial Unicode MS" w:hAnsi="Arial Unicode MS" w:eastAsia="Arial Unicode MS" w:cs="Arial Unicode MS"/>
          <w:b w:val="0"/>
          <w:i w:val="0"/>
        </w:rPr>
        <w:t>反社チェック記録、契約書、調査記録、外部専門機関への相談記録、疑義対応記録その他本規程に関する資料は、管理部が保存管理する。</w:t>
      </w:r>
    </w:p>
    <w:p>
      <w:pPr>
        <w:pStyle w:val="Heading2"/>
      </w:pPr>
      <w:r>
        <w:rPr>
          <w:rFonts w:ascii="Arial Unicode MS" w:hAnsi="Arial Unicode MS" w:eastAsia="Arial Unicode MS" w:cs="Arial Unicode MS"/>
          <w:b w:val="0"/>
          <w:i w:val="0"/>
        </w:rPr>
        <w:t>第20条（報告）</w:t>
      </w:r>
    </w:p>
    <w:p>
      <w:pPr>
        <w:spacing w:before="0" w:after="120" w:line="264" w:lineRule="auto"/>
      </w:pPr>
      <w:r>
        <w:rPr>
          <w:rFonts w:ascii="Arial Unicode MS" w:hAnsi="Arial Unicode MS" w:eastAsia="Arial Unicode MS" w:cs="Arial Unicode MS"/>
          <w:b w:val="0"/>
          <w:i w:val="0"/>
        </w:rPr>
        <w:t>管理部は、反社チェックの運用状況、疑義発生状況、不当要求対応その他重要事項を、必要に応じて経営会議又は取締役会に報告する。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Notion管理項目案</w:t>
      </w:r>
    </w:p>
    <w:p>
      <w:pPr>
        <w:pStyle w:val="ListBullet"/>
        <w:spacing w:before="0" w:after="160" w:line="280" w:lineRule="auto"/>
        <w:ind w:left="720" w:hanging="360"/>
      </w:pPr>
      <w:r>
        <w:rPr>
          <w:rFonts w:ascii="Arial Unicode MS" w:hAnsi="Arial Unicode MS" w:eastAsia="Arial Unicode MS" w:cs="Arial Unicode MS"/>
          <w:b w:val="0"/>
          <w:i w:val="0"/>
        </w:rPr>
        <w:t>対象者名</w:t>
      </w:r>
    </w:p>
    <w:p>
      <w:pPr>
        <w:pStyle w:val="ListBullet"/>
        <w:spacing w:before="0" w:after="160" w:line="280" w:lineRule="auto"/>
        <w:ind w:left="720" w:hanging="360"/>
      </w:pPr>
      <w:r>
        <w:rPr>
          <w:rFonts w:ascii="Arial Unicode MS" w:hAnsi="Arial Unicode MS" w:eastAsia="Arial Unicode MS" w:cs="Arial Unicode MS"/>
          <w:b w:val="0"/>
          <w:i w:val="0"/>
        </w:rPr>
        <w:t>区分</w:t>
      </w:r>
    </w:p>
    <w:p>
      <w:pPr>
        <w:pStyle w:val="ListBullet"/>
        <w:spacing w:before="0" w:after="160" w:line="280" w:lineRule="auto"/>
        <w:ind w:left="720" w:hanging="360"/>
      </w:pPr>
      <w:r>
        <w:rPr>
          <w:rFonts w:ascii="Arial Unicode MS" w:hAnsi="Arial Unicode MS" w:eastAsia="Arial Unicode MS" w:cs="Arial Unicode MS"/>
          <w:b w:val="0"/>
          <w:i w:val="0"/>
        </w:rPr>
        <w:t>担当部門</w:t>
      </w:r>
    </w:p>
    <w:p>
      <w:pPr>
        <w:pStyle w:val="ListBullet"/>
        <w:spacing w:before="0" w:after="160" w:line="280" w:lineRule="auto"/>
        <w:ind w:left="720" w:hanging="360"/>
      </w:pPr>
      <w:r>
        <w:rPr>
          <w:rFonts w:ascii="Arial Unicode MS" w:hAnsi="Arial Unicode MS" w:eastAsia="Arial Unicode MS" w:cs="Arial Unicode MS"/>
          <w:b w:val="0"/>
          <w:i w:val="0"/>
        </w:rPr>
        <w:t>取引内容</w:t>
      </w:r>
    </w:p>
    <w:p>
      <w:pPr>
        <w:pStyle w:val="ListBullet"/>
        <w:spacing w:before="0" w:after="160" w:line="280" w:lineRule="auto"/>
        <w:ind w:left="720" w:hanging="360"/>
      </w:pPr>
      <w:r>
        <w:rPr>
          <w:rFonts w:ascii="Arial Unicode MS" w:hAnsi="Arial Unicode MS" w:eastAsia="Arial Unicode MS" w:cs="Arial Unicode MS"/>
          <w:b w:val="0"/>
          <w:i w:val="0"/>
        </w:rPr>
        <w:t>契約状況</w:t>
      </w:r>
    </w:p>
    <w:p>
      <w:pPr>
        <w:pStyle w:val="ListBullet"/>
        <w:spacing w:before="0" w:after="160" w:line="280" w:lineRule="auto"/>
        <w:ind w:left="720" w:hanging="360"/>
      </w:pPr>
      <w:r>
        <w:rPr>
          <w:rFonts w:ascii="Arial Unicode MS" w:hAnsi="Arial Unicode MS" w:eastAsia="Arial Unicode MS" w:cs="Arial Unicode MS"/>
          <w:b w:val="0"/>
          <w:i w:val="0"/>
        </w:rPr>
        <w:t>反社チェック日</w:t>
      </w:r>
    </w:p>
    <w:p>
      <w:pPr>
        <w:pStyle w:val="ListBullet"/>
        <w:spacing w:before="0" w:after="160" w:line="280" w:lineRule="auto"/>
        <w:ind w:left="720" w:hanging="360"/>
      </w:pPr>
      <w:r>
        <w:rPr>
          <w:rFonts w:ascii="Arial Unicode MS" w:hAnsi="Arial Unicode MS" w:eastAsia="Arial Unicode MS" w:cs="Arial Unicode MS"/>
          <w:b w:val="0"/>
          <w:i w:val="0"/>
        </w:rPr>
        <w:t>確認者</w:t>
      </w:r>
    </w:p>
    <w:p>
      <w:pPr>
        <w:pStyle w:val="ListBullet"/>
        <w:spacing w:before="0" w:after="160" w:line="280" w:lineRule="auto"/>
        <w:ind w:left="720" w:hanging="360"/>
      </w:pPr>
      <w:r>
        <w:rPr>
          <w:rFonts w:ascii="Arial Unicode MS" w:hAnsi="Arial Unicode MS" w:eastAsia="Arial Unicode MS" w:cs="Arial Unicode MS"/>
          <w:b w:val="0"/>
          <w:i w:val="0"/>
        </w:rPr>
        <w:t>確認方法</w:t>
      </w:r>
    </w:p>
    <w:p>
      <w:pPr>
        <w:pStyle w:val="ListBullet"/>
        <w:spacing w:before="0" w:after="160" w:line="280" w:lineRule="auto"/>
        <w:ind w:left="720" w:hanging="360"/>
      </w:pPr>
      <w:r>
        <w:rPr>
          <w:rFonts w:ascii="Arial Unicode MS" w:hAnsi="Arial Unicode MS" w:eastAsia="Arial Unicode MS" w:cs="Arial Unicode MS"/>
          <w:b w:val="0"/>
          <w:i w:val="0"/>
        </w:rPr>
        <w:t>検索語</w:t>
      </w:r>
    </w:p>
    <w:p>
      <w:pPr>
        <w:pStyle w:val="ListBullet"/>
        <w:spacing w:before="0" w:after="160" w:line="280" w:lineRule="auto"/>
        <w:ind w:left="720" w:hanging="360"/>
      </w:pPr>
      <w:r>
        <w:rPr>
          <w:rFonts w:ascii="Arial Unicode MS" w:hAnsi="Arial Unicode MS" w:eastAsia="Arial Unicode MS" w:cs="Arial Unicode MS"/>
          <w:b w:val="0"/>
          <w:i w:val="0"/>
        </w:rPr>
        <w:t>確認結果</w:t>
      </w:r>
    </w:p>
    <w:p>
      <w:pPr>
        <w:pStyle w:val="ListBullet"/>
        <w:spacing w:before="0" w:after="160" w:line="280" w:lineRule="auto"/>
        <w:ind w:left="720" w:hanging="360"/>
      </w:pPr>
      <w:r>
        <w:rPr>
          <w:rFonts w:ascii="Arial Unicode MS" w:hAnsi="Arial Unicode MS" w:eastAsia="Arial Unicode MS" w:cs="Arial Unicode MS"/>
          <w:b w:val="0"/>
          <w:i w:val="0"/>
        </w:rPr>
        <w:t>疑義の有無</w:t>
      </w:r>
    </w:p>
    <w:p>
      <w:pPr>
        <w:pStyle w:val="ListBullet"/>
        <w:spacing w:before="0" w:after="160" w:line="280" w:lineRule="auto"/>
        <w:ind w:left="720" w:hanging="360"/>
      </w:pPr>
      <w:r>
        <w:rPr>
          <w:rFonts w:ascii="Arial Unicode MS" w:hAnsi="Arial Unicode MS" w:eastAsia="Arial Unicode MS" w:cs="Arial Unicode MS"/>
          <w:b w:val="0"/>
          <w:i w:val="0"/>
        </w:rPr>
        <w:t>対応内容</w:t>
      </w:r>
    </w:p>
    <w:p>
      <w:pPr>
        <w:pStyle w:val="ListBullet"/>
        <w:spacing w:before="0" w:after="160" w:line="280" w:lineRule="auto"/>
        <w:ind w:left="720" w:hanging="360"/>
      </w:pPr>
      <w:r>
        <w:rPr>
          <w:rFonts w:ascii="Arial Unicode MS" w:hAnsi="Arial Unicode MS" w:eastAsia="Arial Unicode MS" w:cs="Arial Unicode MS"/>
          <w:b w:val="0"/>
          <w:i w:val="0"/>
        </w:rPr>
        <w:t>次回確認日</w:t>
      </w:r>
    </w:p>
    <w:p>
      <w:pPr>
        <w:pStyle w:val="ListBullet"/>
        <w:spacing w:before="0" w:after="160" w:line="280" w:lineRule="auto"/>
        <w:ind w:left="720" w:hanging="360"/>
      </w:pPr>
      <w:r>
        <w:rPr>
          <w:rFonts w:ascii="Arial Unicode MS" w:hAnsi="Arial Unicode MS" w:eastAsia="Arial Unicode MS" w:cs="Arial Unicode MS"/>
          <w:b w:val="0"/>
          <w:i w:val="0"/>
        </w:rPr>
        <w:t>契約書の反社条項有無</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反社チェックの担当者</w:t>
      </w:r>
    </w:p>
    <w:p>
      <w:pPr>
        <w:pStyle w:val="ListBullet"/>
        <w:spacing w:before="0" w:after="160" w:line="280" w:lineRule="auto"/>
        <w:ind w:left="720" w:hanging="360"/>
      </w:pPr>
      <w:r>
        <w:rPr>
          <w:rFonts w:ascii="Arial Unicode MS" w:hAnsi="Arial Unicode MS" w:eastAsia="Arial Unicode MS" w:cs="Arial Unicode MS"/>
          <w:b w:val="0"/>
          <w:i w:val="0"/>
        </w:rPr>
        <w:t>外部調査サービスを利用するか</w:t>
      </w:r>
    </w:p>
    <w:p>
      <w:pPr>
        <w:pStyle w:val="ListBullet"/>
        <w:spacing w:before="0" w:after="160" w:line="280" w:lineRule="auto"/>
        <w:ind w:left="720" w:hanging="360"/>
      </w:pPr>
      <w:r>
        <w:rPr>
          <w:rFonts w:ascii="Arial Unicode MS" w:hAnsi="Arial Unicode MS" w:eastAsia="Arial Unicode MS" w:cs="Arial Unicode MS"/>
          <w:b w:val="0"/>
          <w:i w:val="0"/>
        </w:rPr>
        <w:t>既存取引先の初回チェック完了期限</w:t>
      </w:r>
    </w:p>
    <w:p>
      <w:pPr>
        <w:pStyle w:val="ListBullet"/>
        <w:spacing w:before="0" w:after="160" w:line="280" w:lineRule="auto"/>
        <w:ind w:left="720" w:hanging="360"/>
      </w:pPr>
      <w:r>
        <w:rPr>
          <w:rFonts w:ascii="Arial Unicode MS" w:hAnsi="Arial Unicode MS" w:eastAsia="Arial Unicode MS" w:cs="Arial Unicode MS"/>
          <w:b w:val="0"/>
          <w:i w:val="0"/>
        </w:rPr>
        <w:t>役員、従業員、採用候補者へのチェック範囲</w:t>
      </w:r>
    </w:p>
    <w:p>
      <w:pPr>
        <w:pStyle w:val="ListBullet"/>
        <w:spacing w:before="0" w:after="160" w:line="280" w:lineRule="auto"/>
        <w:ind w:left="720" w:hanging="360"/>
      </w:pPr>
      <w:r>
        <w:rPr>
          <w:rFonts w:ascii="Arial Unicode MS" w:hAnsi="Arial Unicode MS" w:eastAsia="Arial Unicode MS" w:cs="Arial Unicode MS"/>
          <w:b w:val="0"/>
          <w:i w:val="0"/>
        </w:rPr>
        <w:t>株主、主要株主、借入先へのチェック範囲</w:t>
      </w:r>
    </w:p>
    <w:p>
      <w:pPr>
        <w:pStyle w:val="ListBullet"/>
        <w:spacing w:before="0" w:after="160" w:line="280" w:lineRule="auto"/>
        <w:ind w:left="720" w:hanging="360"/>
      </w:pPr>
      <w:r>
        <w:rPr>
          <w:rFonts w:ascii="Arial Unicode MS" w:hAnsi="Arial Unicode MS" w:eastAsia="Arial Unicode MS" w:cs="Arial Unicode MS"/>
          <w:b w:val="0"/>
          <w:i w:val="0"/>
        </w:rPr>
        <w:t>疑義発生時の相談先弁護士</w:t>
      </w:r>
    </w:p>
    <w:p>
      <w:pPr>
        <w:pStyle w:val="ListBullet"/>
        <w:spacing w:before="0" w:after="160" w:line="280" w:lineRule="auto"/>
        <w:ind w:left="720" w:hanging="360"/>
      </w:pPr>
      <w:r>
        <w:rPr>
          <w:rFonts w:ascii="Arial Unicode MS" w:hAnsi="Arial Unicode MS" w:eastAsia="Arial Unicode MS" w:cs="Arial Unicode MS"/>
          <w:b w:val="0"/>
          <w:i w:val="0"/>
        </w:rPr>
        <w:t>Notionの管理項目</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契約書には反社会的勢力排除条項を記載している。</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反社チェックの実査は未実施。</w:t>
      </w:r>
    </w:p>
    <w:p>
      <w:pPr>
        <w:pStyle w:val="ListBullet"/>
        <w:spacing w:before="0" w:after="160" w:line="280" w:lineRule="auto"/>
        <w:ind w:left="720" w:hanging="360"/>
      </w:pPr>
      <w:r>
        <w:rPr>
          <w:rFonts w:ascii="Arial Unicode MS" w:hAnsi="Arial Unicode MS" w:eastAsia="Arial Unicode MS" w:cs="Arial Unicode MS"/>
          <w:b w:val="0"/>
          <w:i w:val="0"/>
        </w:rPr>
        <w:t>取引先管理はNotionを使用する。</w:t>
      </w:r>
    </w:p>
    <w:p>
      <w:pPr>
        <w:pStyle w:val="ListBullet"/>
        <w:spacing w:before="0" w:after="160" w:line="280" w:lineRule="auto"/>
        <w:ind w:left="720" w:hanging="360"/>
      </w:pPr>
      <w:r>
        <w:rPr>
          <w:rFonts w:ascii="Arial Unicode MS" w:hAnsi="Arial Unicode MS" w:eastAsia="Arial Unicode MS" w:cs="Arial Unicode MS"/>
          <w:b w:val="0"/>
          <w:i w:val="0"/>
        </w:rPr>
        <w:t>新規取引先から段階的に反社チェックを開始する。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反社会的勢力対応規程（ドラフト）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反社会的勢力対応規程（ドラフト）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