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内部監査規程（ドラフト）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内部監査の基本事項を定め、業務の適正性、法令及び社内規程の遵守状況、内部管理体制の有効性を確認し、経営の健全性及び上場準備体制の整備に資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内部監査は、会社のすべての組織、業務、役員及び従業員を対象とする。</w:t>
      </w:r>
    </w:p>
    <w:p>
      <w:pPr>
        <w:pStyle w:val="Heading2"/>
      </w:pPr>
      <w:r>
        <w:rPr>
          <w:rFonts w:ascii="Arial Unicode MS" w:hAnsi="Arial Unicode MS" w:eastAsia="Arial Unicode MS" w:cs="Arial Unicode MS"/>
          <w:b w:val="0"/>
          <w:i w:val="0"/>
        </w:rPr>
        <w:t>第3条（基本方針）</w:t>
      </w:r>
    </w:p>
    <w:p>
      <w:pPr>
        <w:spacing w:before="0" w:after="120" w:line="264" w:lineRule="auto"/>
      </w:pPr>
      <w:r>
        <w:rPr>
          <w:rFonts w:ascii="Arial Unicode MS" w:hAnsi="Arial Unicode MS" w:eastAsia="Arial Unicode MS" w:cs="Arial Unicode MS"/>
          <w:b w:val="0"/>
          <w:i w:val="0"/>
        </w:rPr>
        <w:t>内部監査は、独立性、客観性及び実効性を確保して実施する。</w:t>
      </w:r>
    </w:p>
    <w:p>
      <w:pPr>
        <w:pStyle w:val="ListNumber"/>
        <w:spacing w:before="0" w:after="160" w:line="280" w:lineRule="auto"/>
        <w:ind w:left="720" w:hanging="360"/>
      </w:pPr>
      <w:r>
        <w:rPr>
          <w:rFonts w:ascii="Arial Unicode MS" w:hAnsi="Arial Unicode MS" w:eastAsia="Arial Unicode MS" w:cs="Arial Unicode MS"/>
          <w:b w:val="0"/>
          <w:i w:val="0"/>
        </w:rPr>
        <w:t>内部監査は、単なる不備の指摘にとどまらず、改善提案及び改善状況の確認を含めて行う。</w:t>
      </w:r>
    </w:p>
    <w:p>
      <w:pPr>
        <w:pStyle w:val="ListNumber"/>
        <w:spacing w:before="0" w:after="160" w:line="280" w:lineRule="auto"/>
        <w:ind w:left="720" w:hanging="360"/>
      </w:pPr>
      <w:r>
        <w:rPr>
          <w:rFonts w:ascii="Arial Unicode MS" w:hAnsi="Arial Unicode MS" w:eastAsia="Arial Unicode MS" w:cs="Arial Unicode MS"/>
          <w:b w:val="0"/>
          <w:i w:val="0"/>
        </w:rPr>
        <w:t>内部監査の結果及び改善状況は、取締役会、経営会議及び監査役に報告する。</w:t>
      </w:r>
    </w:p>
    <w:p>
      <w:pPr>
        <w:pStyle w:val="Heading1"/>
      </w:pPr>
      <w:r>
        <w:rPr>
          <w:rFonts w:ascii="Arial Unicode MS" w:hAnsi="Arial Unicode MS" w:eastAsia="Arial Unicode MS" w:cs="Arial Unicode MS"/>
          <w:b w:val="0"/>
          <w:i w:val="0"/>
        </w:rPr>
        <w:t>第2章 体制</w:t>
      </w:r>
    </w:p>
    <w:p>
      <w:pPr>
        <w:pStyle w:val="Heading2"/>
      </w:pPr>
      <w:r>
        <w:rPr>
          <w:rFonts w:ascii="Arial Unicode MS" w:hAnsi="Arial Unicode MS" w:eastAsia="Arial Unicode MS" w:cs="Arial Unicode MS"/>
          <w:b w:val="0"/>
          <w:i w:val="0"/>
        </w:rPr>
        <w:t>第4条（内部監査責任者）</w:t>
      </w:r>
    </w:p>
    <w:p>
      <w:pPr>
        <w:spacing w:before="0" w:after="120" w:line="264" w:lineRule="auto"/>
      </w:pPr>
      <w:r>
        <w:rPr>
          <w:rFonts w:ascii="Arial Unicode MS" w:hAnsi="Arial Unicode MS" w:eastAsia="Arial Unicode MS" w:cs="Arial Unicode MS"/>
          <w:b w:val="0"/>
          <w:i w:val="0"/>
        </w:rPr>
        <w:t>内部監査責任者は、代表取締役社長が指名する。</w:t>
      </w:r>
    </w:p>
    <w:p>
      <w:pPr>
        <w:pStyle w:val="ListNumber"/>
        <w:spacing w:before="0" w:after="160" w:line="280" w:lineRule="auto"/>
        <w:ind w:left="720" w:hanging="360"/>
      </w:pPr>
      <w:r>
        <w:rPr>
          <w:rFonts w:ascii="Arial Unicode MS" w:hAnsi="Arial Unicode MS" w:eastAsia="Arial Unicode MS" w:cs="Arial Unicode MS"/>
          <w:b w:val="0"/>
          <w:i w:val="0"/>
        </w:rPr>
        <w:t>内部監査責任者は、内部監査計画の作成、内部監査の実施、監査調書及び監査報告書の作成、改善状況の確認を統括する。</w:t>
      </w:r>
    </w:p>
    <w:p>
      <w:pPr>
        <w:pStyle w:val="Heading2"/>
      </w:pPr>
      <w:r>
        <w:rPr>
          <w:rFonts w:ascii="Arial Unicode MS" w:hAnsi="Arial Unicode MS" w:eastAsia="Arial Unicode MS" w:cs="Arial Unicode MS"/>
          <w:b w:val="0"/>
          <w:i w:val="0"/>
        </w:rPr>
        <w:t>第5条（独立性）</w:t>
      </w:r>
    </w:p>
    <w:p>
      <w:pPr>
        <w:spacing w:before="0" w:after="120" w:line="264" w:lineRule="auto"/>
      </w:pPr>
      <w:r>
        <w:rPr>
          <w:rFonts w:ascii="Arial Unicode MS" w:hAnsi="Arial Unicode MS" w:eastAsia="Arial Unicode MS" w:cs="Arial Unicode MS"/>
          <w:b w:val="0"/>
          <w:i w:val="0"/>
        </w:rPr>
        <w:t>内部監査担当者は、自己が担当する業務又は所属する部門を監査してはならない。</w:t>
      </w:r>
    </w:p>
    <w:p>
      <w:pPr>
        <w:pStyle w:val="ListNumber"/>
        <w:spacing w:before="0" w:after="160" w:line="280" w:lineRule="auto"/>
        <w:ind w:left="720" w:hanging="360"/>
      </w:pPr>
      <w:r>
        <w:rPr>
          <w:rFonts w:ascii="Arial Unicode MS" w:hAnsi="Arial Unicode MS" w:eastAsia="Arial Unicode MS" w:cs="Arial Unicode MS"/>
          <w:b w:val="0"/>
          <w:i w:val="0"/>
        </w:rPr>
        <w:t>人員体制上、内部監査担当者の独立性を十分に確保することが困難な場合、会社は、外部専門家、他部門担当者又は代表取締役社長が指名する者を活用し、自己監査とならない体制を整える。</w:t>
      </w:r>
    </w:p>
    <w:p>
      <w:pPr>
        <w:pStyle w:val="Heading2"/>
      </w:pPr>
      <w:r>
        <w:rPr>
          <w:rFonts w:ascii="Arial Unicode MS" w:hAnsi="Arial Unicode MS" w:eastAsia="Arial Unicode MS" w:cs="Arial Unicode MS"/>
          <w:b w:val="0"/>
          <w:i w:val="0"/>
        </w:rPr>
        <w:t>第6条（外部専門家の活用）</w:t>
      </w:r>
    </w:p>
    <w:p>
      <w:pPr>
        <w:spacing w:before="0" w:after="120" w:line="264" w:lineRule="auto"/>
      </w:pPr>
      <w:r>
        <w:rPr>
          <w:rFonts w:ascii="Arial Unicode MS" w:hAnsi="Arial Unicode MS" w:eastAsia="Arial Unicode MS" w:cs="Arial Unicode MS"/>
          <w:b w:val="0"/>
          <w:i w:val="0"/>
        </w:rPr>
        <w:t>会社は、必要に応じて、公認会計士、税理士、弁護士、社会保険労務士、IPOコンサルタントその他外部専門家を内部監査の補助者として活用することができる。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外部専門家を活用する場合であっても、内部監査の責任は会社が負う。</w:t>
      </w:r>
    </w:p>
    <w:p>
      <w:pPr>
        <w:pStyle w:val="Heading2"/>
      </w:pPr>
      <w:r>
        <w:rPr>
          <w:rFonts w:ascii="Arial Unicode MS" w:hAnsi="Arial Unicode MS" w:eastAsia="Arial Unicode MS" w:cs="Arial Unicode MS"/>
          <w:b w:val="0"/>
          <w:i w:val="0"/>
        </w:rPr>
        <w:t>第7条（監査役との連携）</w:t>
      </w:r>
    </w:p>
    <w:p>
      <w:pPr>
        <w:spacing w:before="0" w:after="120" w:line="264" w:lineRule="auto"/>
      </w:pPr>
      <w:r>
        <w:rPr>
          <w:rFonts w:ascii="Arial Unicode MS" w:hAnsi="Arial Unicode MS" w:eastAsia="Arial Unicode MS" w:cs="Arial Unicode MS"/>
          <w:b w:val="0"/>
          <w:i w:val="0"/>
        </w:rPr>
        <w:t>内部監査責任者は、監査役が選任された後、監査役と定期的に情報交換を行い、監査計画、監査結果、指摘事項及び改善状況について連携する。</w:t>
      </w:r>
    </w:p>
    <w:p>
      <w:pPr>
        <w:pStyle w:val="Heading1"/>
      </w:pPr>
      <w:r>
        <w:rPr>
          <w:rFonts w:ascii="Arial Unicode MS" w:hAnsi="Arial Unicode MS" w:eastAsia="Arial Unicode MS" w:cs="Arial Unicode MS"/>
          <w:b w:val="0"/>
          <w:i w:val="0"/>
        </w:rPr>
        <w:t>第3章 監査計画</w:t>
      </w:r>
    </w:p>
    <w:p>
      <w:pPr>
        <w:pStyle w:val="Heading2"/>
      </w:pPr>
      <w:r>
        <w:rPr>
          <w:rFonts w:ascii="Arial Unicode MS" w:hAnsi="Arial Unicode MS" w:eastAsia="Arial Unicode MS" w:cs="Arial Unicode MS"/>
          <w:b w:val="0"/>
          <w:i w:val="0"/>
        </w:rPr>
        <w:t>第8条（年度監査計画）</w:t>
      </w:r>
    </w:p>
    <w:p>
      <w:pPr>
        <w:spacing w:before="0" w:after="120" w:line="264" w:lineRule="auto"/>
      </w:pPr>
      <w:r>
        <w:rPr>
          <w:rFonts w:ascii="Arial Unicode MS" w:hAnsi="Arial Unicode MS" w:eastAsia="Arial Unicode MS" w:cs="Arial Unicode MS"/>
          <w:b w:val="0"/>
          <w:i w:val="0"/>
        </w:rPr>
        <w:t>内部監査責任者は、事業年度ごとに年度内部監査計画を作成する。</w:t>
      </w:r>
    </w:p>
    <w:p>
      <w:pPr>
        <w:pStyle w:val="ListNumber"/>
        <w:spacing w:before="0" w:after="160" w:line="280" w:lineRule="auto"/>
        <w:ind w:left="720" w:hanging="360"/>
      </w:pPr>
      <w:r>
        <w:rPr>
          <w:rFonts w:ascii="Arial Unicode MS" w:hAnsi="Arial Unicode MS" w:eastAsia="Arial Unicode MS" w:cs="Arial Unicode MS"/>
          <w:b w:val="0"/>
          <w:i w:val="0"/>
        </w:rPr>
        <w:t>年度内部監査計画には、監査対象、監査目的、監査範囲、監査時期、監査方法、担当者、重点監査項目を記載する。</w:t>
      </w:r>
    </w:p>
    <w:p>
      <w:pPr>
        <w:pStyle w:val="Heading2"/>
      </w:pPr>
      <w:r>
        <w:rPr>
          <w:rFonts w:ascii="Arial Unicode MS" w:hAnsi="Arial Unicode MS" w:eastAsia="Arial Unicode MS" w:cs="Arial Unicode MS"/>
          <w:b w:val="0"/>
          <w:i w:val="0"/>
        </w:rPr>
        <w:t>第9条（承認）</w:t>
      </w:r>
    </w:p>
    <w:p>
      <w:pPr>
        <w:spacing w:before="0" w:after="120" w:line="264" w:lineRule="auto"/>
      </w:pPr>
      <w:r>
        <w:rPr>
          <w:rFonts w:ascii="Arial Unicode MS" w:hAnsi="Arial Unicode MS" w:eastAsia="Arial Unicode MS" w:cs="Arial Unicode MS"/>
          <w:b w:val="0"/>
          <w:i w:val="0"/>
        </w:rPr>
        <w:t>年度内部監査計画は、経営会議で審議したうえで、取締役会の承認を得る。</w:t>
      </w:r>
    </w:p>
    <w:p>
      <w:pPr>
        <w:pStyle w:val="ListNumber"/>
        <w:spacing w:before="0" w:after="160" w:line="280" w:lineRule="auto"/>
        <w:ind w:left="720" w:hanging="360"/>
      </w:pPr>
      <w:r>
        <w:rPr>
          <w:rFonts w:ascii="Arial Unicode MS" w:hAnsi="Arial Unicode MS" w:eastAsia="Arial Unicode MS" w:cs="Arial Unicode MS"/>
          <w:b w:val="0"/>
          <w:i w:val="0"/>
        </w:rPr>
        <w:t>監査役が選任されている場合、内部監査責任者は、年度内部監査計画を監査役へ共有する。</w:t>
      </w:r>
    </w:p>
    <w:p>
      <w:pPr>
        <w:pStyle w:val="Heading2"/>
      </w:pPr>
      <w:r>
        <w:rPr>
          <w:rFonts w:ascii="Arial Unicode MS" w:hAnsi="Arial Unicode MS" w:eastAsia="Arial Unicode MS" w:cs="Arial Unicode MS"/>
          <w:b w:val="0"/>
          <w:i w:val="0"/>
        </w:rPr>
        <w:t>第10条（重点監査項目）</w:t>
      </w:r>
    </w:p>
    <w:p>
      <w:pPr>
        <w:spacing w:before="0" w:after="120" w:line="264" w:lineRule="auto"/>
      </w:pPr>
      <w:r>
        <w:rPr>
          <w:rFonts w:ascii="Arial Unicode MS" w:hAnsi="Arial Unicode MS" w:eastAsia="Arial Unicode MS" w:cs="Arial Unicode MS"/>
          <w:b w:val="0"/>
          <w:i w:val="0"/>
        </w:rPr>
        <w:t>上場準備期間においては、次の事項を重点監査項目とする。</w:t>
      </w:r>
    </w:p>
    <w:p>
      <w:pPr>
        <w:pStyle w:val="ListNumber"/>
        <w:spacing w:before="0" w:after="160" w:line="280" w:lineRule="auto"/>
        <w:ind w:left="720" w:hanging="360"/>
      </w:pPr>
      <w:r>
        <w:rPr>
          <w:rFonts w:ascii="Arial Unicode MS" w:hAnsi="Arial Unicode MS" w:eastAsia="Arial Unicode MS" w:cs="Arial Unicode MS"/>
          <w:b w:val="0"/>
          <w:i w:val="0"/>
        </w:rPr>
        <w:t>取締役会及び経営会議の運営状況</w:t>
      </w:r>
    </w:p>
    <w:p>
      <w:pPr>
        <w:pStyle w:val="ListNumber"/>
        <w:spacing w:before="0" w:after="160" w:line="280" w:lineRule="auto"/>
        <w:ind w:left="720" w:hanging="360"/>
      </w:pPr>
      <w:r>
        <w:rPr>
          <w:rFonts w:ascii="Arial Unicode MS" w:hAnsi="Arial Unicode MS" w:eastAsia="Arial Unicode MS" w:cs="Arial Unicode MS"/>
          <w:b w:val="0"/>
          <w:i w:val="0"/>
        </w:rPr>
        <w:t>規程の整備、周知及び運用状況</w:t>
      </w:r>
    </w:p>
    <w:p>
      <w:pPr>
        <w:pStyle w:val="ListNumber"/>
        <w:spacing w:before="0" w:after="160" w:line="280" w:lineRule="auto"/>
        <w:ind w:left="720" w:hanging="360"/>
      </w:pPr>
      <w:r>
        <w:rPr>
          <w:rFonts w:ascii="Arial Unicode MS" w:hAnsi="Arial Unicode MS" w:eastAsia="Arial Unicode MS" w:cs="Arial Unicode MS"/>
          <w:b w:val="0"/>
          <w:i w:val="0"/>
        </w:rPr>
        <w:t>職務権限及び稟議決裁の運用状況</w:t>
      </w:r>
    </w:p>
    <w:p>
      <w:pPr>
        <w:pStyle w:val="ListNumber"/>
        <w:spacing w:before="0" w:after="160" w:line="280" w:lineRule="auto"/>
        <w:ind w:left="720" w:hanging="360"/>
      </w:pPr>
      <w:r>
        <w:rPr>
          <w:rFonts w:ascii="Arial Unicode MS" w:hAnsi="Arial Unicode MS" w:eastAsia="Arial Unicode MS" w:cs="Arial Unicode MS"/>
          <w:b w:val="0"/>
          <w:i w:val="0"/>
        </w:rPr>
        <w:t>月次決算及び予実管理の運用状況</w:t>
      </w:r>
    </w:p>
    <w:p>
      <w:pPr>
        <w:pStyle w:val="ListNumber"/>
        <w:spacing w:before="0" w:after="160" w:line="280" w:lineRule="auto"/>
        <w:ind w:left="720" w:hanging="360"/>
      </w:pPr>
      <w:r>
        <w:rPr>
          <w:rFonts w:ascii="Arial Unicode MS" w:hAnsi="Arial Unicode MS" w:eastAsia="Arial Unicode MS" w:cs="Arial Unicode MS"/>
          <w:b w:val="0"/>
          <w:i w:val="0"/>
        </w:rPr>
        <w:t>経費精算、支払、銀行振込、インターネットバンキングの承認状況</w:t>
      </w:r>
    </w:p>
    <w:p>
      <w:pPr>
        <w:pStyle w:val="ListNumber"/>
        <w:spacing w:before="0" w:after="160" w:line="280" w:lineRule="auto"/>
        <w:ind w:left="720" w:hanging="360"/>
      </w:pPr>
      <w:r>
        <w:rPr>
          <w:rFonts w:ascii="Arial Unicode MS" w:hAnsi="Arial Unicode MS" w:eastAsia="Arial Unicode MS" w:cs="Arial Unicode MS"/>
          <w:b w:val="0"/>
          <w:i w:val="0"/>
        </w:rPr>
        <w:t>販売、購買、外注、検収、請求、回収の管理状況</w:t>
      </w:r>
    </w:p>
    <w:p>
      <w:pPr>
        <w:pStyle w:val="ListNumber"/>
        <w:spacing w:before="0" w:after="160" w:line="280" w:lineRule="auto"/>
        <w:ind w:left="720" w:hanging="360"/>
      </w:pPr>
      <w:r>
        <w:rPr>
          <w:rFonts w:ascii="Arial Unicode MS" w:hAnsi="Arial Unicode MS" w:eastAsia="Arial Unicode MS" w:cs="Arial Unicode MS"/>
          <w:b w:val="0"/>
          <w:i w:val="0"/>
        </w:rPr>
        <w:t>与信管理及び未入金管理の状況</w:t>
      </w:r>
    </w:p>
    <w:p>
      <w:pPr>
        <w:pStyle w:val="ListNumber"/>
        <w:spacing w:before="0" w:after="160" w:line="280" w:lineRule="auto"/>
        <w:ind w:left="720" w:hanging="360"/>
      </w:pPr>
      <w:r>
        <w:rPr>
          <w:rFonts w:ascii="Arial Unicode MS" w:hAnsi="Arial Unicode MS" w:eastAsia="Arial Unicode MS" w:cs="Arial Unicode MS"/>
          <w:b w:val="0"/>
          <w:i w:val="0"/>
        </w:rPr>
        <w:t>反社会的勢力チェックの実施状況</w:t>
      </w:r>
    </w:p>
    <w:p>
      <w:pPr>
        <w:pStyle w:val="ListNumber"/>
        <w:spacing w:before="0" w:after="160" w:line="280" w:lineRule="auto"/>
        <w:ind w:left="720" w:hanging="360"/>
      </w:pPr>
      <w:r>
        <w:rPr>
          <w:rFonts w:ascii="Arial Unicode MS" w:hAnsi="Arial Unicode MS" w:eastAsia="Arial Unicode MS" w:cs="Arial Unicode MS"/>
          <w:b w:val="0"/>
          <w:i w:val="0"/>
        </w:rPr>
        <w:t>取引先情報及び契約書の管理状況</w:t>
      </w:r>
    </w:p>
    <w:p>
      <w:pPr>
        <w:pStyle w:val="ListNumber"/>
        <w:spacing w:before="0" w:after="160" w:line="280" w:lineRule="auto"/>
        <w:ind w:left="720" w:hanging="360"/>
      </w:pPr>
      <w:r>
        <w:rPr>
          <w:rFonts w:ascii="Arial Unicode MS" w:hAnsi="Arial Unicode MS" w:eastAsia="Arial Unicode MS" w:cs="Arial Unicode MS"/>
          <w:b w:val="0"/>
          <w:i w:val="0"/>
        </w:rPr>
        <w:t>個人情報及び情報セキュリティの管理状況</w:t>
      </w:r>
    </w:p>
    <w:p>
      <w:pPr>
        <w:pStyle w:val="ListNumber"/>
        <w:spacing w:before="0" w:after="160" w:line="280" w:lineRule="auto"/>
        <w:ind w:left="720" w:hanging="360"/>
      </w:pPr>
      <w:r>
        <w:rPr>
          <w:rFonts w:ascii="Arial Unicode MS" w:hAnsi="Arial Unicode MS" w:eastAsia="Arial Unicode MS" w:cs="Arial Unicode MS"/>
          <w:b w:val="0"/>
          <w:i w:val="0"/>
        </w:rPr>
        <w:t>労務管理の状況</w:t>
      </w:r>
    </w:p>
    <w:p>
      <w:pPr>
        <w:pStyle w:val="ListNumber"/>
        <w:spacing w:before="0" w:after="160" w:line="280" w:lineRule="auto"/>
        <w:ind w:left="720" w:hanging="360"/>
      </w:pPr>
      <w:r>
        <w:rPr>
          <w:rFonts w:ascii="Arial Unicode MS" w:hAnsi="Arial Unicode MS" w:eastAsia="Arial Unicode MS" w:cs="Arial Unicode MS"/>
          <w:b w:val="0"/>
          <w:i w:val="0"/>
        </w:rPr>
        <w:t>その他上場準備上重要な事項</w:t>
      </w:r>
    </w:p>
    <w:p>
      <w:pPr>
        <w:pStyle w:val="Heading1"/>
      </w:pPr>
      <w:r>
        <w:rPr>
          <w:rFonts w:ascii="Arial Unicode MS" w:hAnsi="Arial Unicode MS" w:eastAsia="Arial Unicode MS" w:cs="Arial Unicode MS"/>
          <w:b w:val="0"/>
          <w:i w:val="0"/>
        </w:rPr>
        <w:t>第4章 監査実施</w:t>
      </w:r>
    </w:p>
    <w:p>
      <w:pPr>
        <w:pStyle w:val="Heading2"/>
      </w:pPr>
      <w:r>
        <w:rPr>
          <w:rFonts w:ascii="Arial Unicode MS" w:hAnsi="Arial Unicode MS" w:eastAsia="Arial Unicode MS" w:cs="Arial Unicode MS"/>
          <w:b w:val="0"/>
          <w:i w:val="0"/>
        </w:rPr>
        <w:t>第11条（監査方法）</w:t>
      </w:r>
    </w:p>
    <w:p>
      <w:pPr>
        <w:spacing w:before="0" w:after="120" w:line="264" w:lineRule="auto"/>
      </w:pPr>
      <w:r>
        <w:rPr>
          <w:rFonts w:ascii="Arial Unicode MS" w:hAnsi="Arial Unicode MS" w:eastAsia="Arial Unicode MS" w:cs="Arial Unicode MS"/>
          <w:b w:val="0"/>
          <w:i w:val="0"/>
        </w:rPr>
        <w:t>内部監査は、資料閲覧、証憑確認、ヒアリング、サンプルテスト、業務フロー確認、ウォークスルーその他適切な方法により実施する。</w:t>
      </w:r>
    </w:p>
    <w:p>
      <w:pPr>
        <w:pStyle w:val="Heading2"/>
      </w:pPr>
      <w:r>
        <w:rPr>
          <w:rFonts w:ascii="Arial Unicode MS" w:hAnsi="Arial Unicode MS" w:eastAsia="Arial Unicode MS" w:cs="Arial Unicode MS"/>
          <w:b w:val="0"/>
          <w:i w:val="0"/>
        </w:rPr>
        <w:t>第12条（被監査部門の協力）</w:t>
      </w:r>
    </w:p>
    <w:p>
      <w:pPr>
        <w:spacing w:before="0" w:after="120" w:line="264" w:lineRule="auto"/>
      </w:pPr>
      <w:r>
        <w:rPr>
          <w:rFonts w:ascii="Arial Unicode MS" w:hAnsi="Arial Unicode MS" w:eastAsia="Arial Unicode MS" w:cs="Arial Unicode MS"/>
          <w:b w:val="0"/>
          <w:i w:val="0"/>
        </w:rPr>
        <w:t>被監査部門は、内部監査に必要な資料、データ、説明及び業務情報を提供しなければならない。</w:t>
      </w:r>
    </w:p>
    <w:p>
      <w:pPr>
        <w:pStyle w:val="Heading2"/>
      </w:pPr>
      <w:r>
        <w:rPr>
          <w:rFonts w:ascii="Arial Unicode MS" w:hAnsi="Arial Unicode MS" w:eastAsia="Arial Unicode MS" w:cs="Arial Unicode MS"/>
          <w:b w:val="0"/>
          <w:i w:val="0"/>
        </w:rPr>
        <w:t>第13条（監査調書）</w:t>
      </w:r>
    </w:p>
    <w:p>
      <w:pPr>
        <w:spacing w:before="0" w:after="120" w:line="264" w:lineRule="auto"/>
      </w:pPr>
      <w:r>
        <w:rPr>
          <w:rFonts w:ascii="Arial Unicode MS" w:hAnsi="Arial Unicode MS" w:eastAsia="Arial Unicode MS" w:cs="Arial Unicode MS"/>
          <w:b w:val="0"/>
          <w:i w:val="0"/>
        </w:rPr>
        <w:t>内部監査担当者は、実施した監査手続、確認資料、確認結果、指摘事項、改善提案その他必要事項を監査調書として記録する。</w:t>
      </w:r>
    </w:p>
    <w:p>
      <w:pPr>
        <w:pStyle w:val="Heading2"/>
      </w:pPr>
      <w:r>
        <w:rPr>
          <w:rFonts w:ascii="Arial Unicode MS" w:hAnsi="Arial Unicode MS" w:eastAsia="Arial Unicode MS" w:cs="Arial Unicode MS"/>
          <w:b w:val="0"/>
          <w:i w:val="0"/>
        </w:rPr>
        <w:t>第14条（指摘事項）</w:t>
      </w:r>
    </w:p>
    <w:p>
      <w:pPr>
        <w:spacing w:before="0" w:after="120" w:line="264" w:lineRule="auto"/>
      </w:pPr>
      <w:r>
        <w:rPr>
          <w:rFonts w:ascii="Arial Unicode MS" w:hAnsi="Arial Unicode MS" w:eastAsia="Arial Unicode MS" w:cs="Arial Unicode MS"/>
          <w:b w:val="0"/>
          <w:i w:val="0"/>
        </w:rPr>
        <w:t>内部監査担当者は、監査の結果、不備、リスク又は改善を要する事項を発見した場合、被監査部門に確認し、指摘事項として整理する。</w:t>
      </w:r>
    </w:p>
    <w:p>
      <w:pPr>
        <w:pStyle w:val="ListNumber"/>
        <w:spacing w:before="0" w:after="160" w:line="280" w:lineRule="auto"/>
        <w:ind w:left="720" w:hanging="360"/>
      </w:pPr>
      <w:r>
        <w:rPr>
          <w:rFonts w:ascii="Arial Unicode MS" w:hAnsi="Arial Unicode MS" w:eastAsia="Arial Unicode MS" w:cs="Arial Unicode MS"/>
          <w:b w:val="0"/>
          <w:i w:val="0"/>
        </w:rPr>
        <w:t>指摘事項は、重要度、発生原因、影響、改善責任者、改善期限を明確にする。</w:t>
      </w:r>
    </w:p>
    <w:p>
      <w:pPr>
        <w:pStyle w:val="Heading1"/>
      </w:pPr>
      <w:r>
        <w:rPr>
          <w:rFonts w:ascii="Arial Unicode MS" w:hAnsi="Arial Unicode MS" w:eastAsia="Arial Unicode MS" w:cs="Arial Unicode MS"/>
          <w:b w:val="0"/>
          <w:i w:val="0"/>
        </w:rPr>
        <w:t>第5章 報告及び改善</w:t>
      </w:r>
    </w:p>
    <w:p>
      <w:pPr>
        <w:pStyle w:val="Heading2"/>
      </w:pPr>
      <w:r>
        <w:rPr>
          <w:rFonts w:ascii="Arial Unicode MS" w:hAnsi="Arial Unicode MS" w:eastAsia="Arial Unicode MS" w:cs="Arial Unicode MS"/>
          <w:b w:val="0"/>
          <w:i w:val="0"/>
        </w:rPr>
        <w:t>第15条（監査報告書）</w:t>
      </w:r>
    </w:p>
    <w:p>
      <w:pPr>
        <w:spacing w:before="0" w:after="120" w:line="264" w:lineRule="auto"/>
      </w:pPr>
      <w:r>
        <w:rPr>
          <w:rFonts w:ascii="Arial Unicode MS" w:hAnsi="Arial Unicode MS" w:eastAsia="Arial Unicode MS" w:cs="Arial Unicode MS"/>
          <w:b w:val="0"/>
          <w:i w:val="0"/>
        </w:rPr>
        <w:t>内部監査責任者は、内部監査の結果を内部監査報告書に取りまとめる。</w:t>
      </w:r>
    </w:p>
    <w:p>
      <w:pPr>
        <w:pStyle w:val="ListNumber"/>
        <w:spacing w:before="0" w:after="160" w:line="280" w:lineRule="auto"/>
        <w:ind w:left="720" w:hanging="360"/>
      </w:pPr>
      <w:r>
        <w:rPr>
          <w:rFonts w:ascii="Arial Unicode MS" w:hAnsi="Arial Unicode MS" w:eastAsia="Arial Unicode MS" w:cs="Arial Unicode MS"/>
          <w:b w:val="0"/>
          <w:i w:val="0"/>
        </w:rPr>
        <w:t>内部監査報告書には、監査対象、監査期間、監査方法、確認結果、指摘事項、改善提案、改善期限を記載する。</w:t>
      </w:r>
    </w:p>
    <w:p>
      <w:pPr>
        <w:pStyle w:val="Heading2"/>
      </w:pPr>
      <w:r>
        <w:rPr>
          <w:rFonts w:ascii="Arial Unicode MS" w:hAnsi="Arial Unicode MS" w:eastAsia="Arial Unicode MS" w:cs="Arial Unicode MS"/>
          <w:b w:val="0"/>
          <w:i w:val="0"/>
        </w:rPr>
        <w:t>第16条（報告先）</w:t>
      </w:r>
    </w:p>
    <w:p>
      <w:pPr>
        <w:spacing w:before="0" w:after="120" w:line="264" w:lineRule="auto"/>
      </w:pPr>
      <w:r>
        <w:rPr>
          <w:rFonts w:ascii="Arial Unicode MS" w:hAnsi="Arial Unicode MS" w:eastAsia="Arial Unicode MS" w:cs="Arial Unicode MS"/>
          <w:b w:val="0"/>
          <w:i w:val="0"/>
        </w:rPr>
        <w:t>内部監査責任者は、内部監査報告書を代表取締役社長、経営会議及び取締役会に報告する。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監査役が選任されている場合、内部監査報告書を監査役へ共有する。</w:t>
      </w:r>
    </w:p>
    <w:p>
      <w:pPr>
        <w:pStyle w:val="Heading2"/>
      </w:pPr>
      <w:r>
        <w:rPr>
          <w:rFonts w:ascii="Arial Unicode MS" w:hAnsi="Arial Unicode MS" w:eastAsia="Arial Unicode MS" w:cs="Arial Unicode MS"/>
          <w:b w:val="0"/>
          <w:i w:val="0"/>
        </w:rPr>
        <w:t>第17条（改善対応）</w:t>
      </w:r>
    </w:p>
    <w:p>
      <w:pPr>
        <w:spacing w:before="0" w:after="120" w:line="264" w:lineRule="auto"/>
      </w:pPr>
      <w:r>
        <w:rPr>
          <w:rFonts w:ascii="Arial Unicode MS" w:hAnsi="Arial Unicode MS" w:eastAsia="Arial Unicode MS" w:cs="Arial Unicode MS"/>
          <w:b w:val="0"/>
          <w:i w:val="0"/>
        </w:rPr>
        <w:t>被監査部門は、指摘事項について改善計画を作成し、期限までに改善を実施する。</w:t>
      </w:r>
    </w:p>
    <w:p>
      <w:pPr>
        <w:pStyle w:val="ListNumber"/>
        <w:spacing w:before="0" w:after="160" w:line="280" w:lineRule="auto"/>
        <w:ind w:left="720" w:hanging="360"/>
      </w:pPr>
      <w:r>
        <w:rPr>
          <w:rFonts w:ascii="Arial Unicode MS" w:hAnsi="Arial Unicode MS" w:eastAsia="Arial Unicode MS" w:cs="Arial Unicode MS"/>
          <w:b w:val="0"/>
          <w:i w:val="0"/>
        </w:rPr>
        <w:t>内部監査責任者は、改善状況を確認し、必要に応じてフォローアップ監査を実施する。</w:t>
      </w:r>
    </w:p>
    <w:p>
      <w:pPr>
        <w:pStyle w:val="Heading2"/>
      </w:pPr>
      <w:r>
        <w:rPr>
          <w:rFonts w:ascii="Arial Unicode MS" w:hAnsi="Arial Unicode MS" w:eastAsia="Arial Unicode MS" w:cs="Arial Unicode MS"/>
          <w:b w:val="0"/>
          <w:i w:val="0"/>
        </w:rPr>
        <w:t>第18条（フォローアップ）</w:t>
      </w:r>
    </w:p>
    <w:p>
      <w:pPr>
        <w:spacing w:before="0" w:after="120" w:line="264" w:lineRule="auto"/>
      </w:pPr>
      <w:r>
        <w:rPr>
          <w:rFonts w:ascii="Arial Unicode MS" w:hAnsi="Arial Unicode MS" w:eastAsia="Arial Unicode MS" w:cs="Arial Unicode MS"/>
          <w:b w:val="0"/>
          <w:i w:val="0"/>
        </w:rPr>
        <w:t>内部監査責任者は、指摘事項の改善状況を管理し、未改善事項、期限超過事項及び重要な改善状況を経営会議及び取締役会に報告する。</w:t>
      </w:r>
    </w:p>
    <w:p>
      <w:pPr>
        <w:pStyle w:val="Heading1"/>
      </w:pPr>
      <w:r>
        <w:rPr>
          <w:rFonts w:ascii="Arial Unicode MS" w:hAnsi="Arial Unicode MS" w:eastAsia="Arial Unicode MS" w:cs="Arial Unicode MS"/>
          <w:b w:val="0"/>
          <w:i w:val="0"/>
        </w:rPr>
        <w:t>第6章 臨時監査</w:t>
      </w:r>
    </w:p>
    <w:p>
      <w:pPr>
        <w:pStyle w:val="Heading2"/>
      </w:pPr>
      <w:r>
        <w:rPr>
          <w:rFonts w:ascii="Arial Unicode MS" w:hAnsi="Arial Unicode MS" w:eastAsia="Arial Unicode MS" w:cs="Arial Unicode MS"/>
          <w:b w:val="0"/>
          <w:i w:val="0"/>
        </w:rPr>
        <w:t>第19条（臨時監査）</w:t>
      </w:r>
    </w:p>
    <w:p>
      <w:pPr>
        <w:spacing w:before="0" w:after="120" w:line="264" w:lineRule="auto"/>
      </w:pPr>
      <w:r>
        <w:rPr>
          <w:rFonts w:ascii="Arial Unicode MS" w:hAnsi="Arial Unicode MS" w:eastAsia="Arial Unicode MS" w:cs="Arial Unicode MS"/>
          <w:b w:val="0"/>
          <w:i w:val="0"/>
        </w:rPr>
        <w:t>代表取締役社長、取締役会又は監査役が必要と認めた場合、内部監査責任者は、年度内部監査計画にかかわらず臨時監査を実施することができる。</w:t>
      </w:r>
    </w:p>
    <w:p>
      <w:pPr>
        <w:pStyle w:val="ListNumber"/>
        <w:spacing w:before="0" w:after="160" w:line="280" w:lineRule="auto"/>
        <w:ind w:left="720" w:hanging="360"/>
      </w:pPr>
      <w:r>
        <w:rPr>
          <w:rFonts w:ascii="Arial Unicode MS" w:hAnsi="Arial Unicode MS" w:eastAsia="Arial Unicode MS" w:cs="Arial Unicode MS"/>
          <w:b w:val="0"/>
          <w:i w:val="0"/>
        </w:rPr>
        <w:t>重大な不正、不祥事、法令違反、情報漏えい、重大なクレームその他会社に重要な影響を与える事象が発生した場合は、必要に応じて臨時監査を実施する。</w:t>
      </w:r>
    </w:p>
    <w:p>
      <w:pPr>
        <w:pStyle w:val="Heading1"/>
      </w:pPr>
      <w:r>
        <w:rPr>
          <w:rFonts w:ascii="Arial Unicode MS" w:hAnsi="Arial Unicode MS" w:eastAsia="Arial Unicode MS" w:cs="Arial Unicode MS"/>
          <w:b w:val="0"/>
          <w:i w:val="0"/>
        </w:rPr>
        <w:t>第7章 保存</w:t>
      </w:r>
    </w:p>
    <w:p>
      <w:pPr>
        <w:pStyle w:val="Heading2"/>
      </w:pPr>
      <w:r>
        <w:rPr>
          <w:rFonts w:ascii="Arial Unicode MS" w:hAnsi="Arial Unicode MS" w:eastAsia="Arial Unicode MS" w:cs="Arial Unicode MS"/>
          <w:b w:val="0"/>
          <w:i w:val="0"/>
        </w:rPr>
        <w:t>第20条（保存資料）</w:t>
      </w:r>
    </w:p>
    <w:p>
      <w:pPr>
        <w:spacing w:before="0" w:after="120" w:line="264" w:lineRule="auto"/>
      </w:pPr>
      <w:r>
        <w:rPr>
          <w:rFonts w:ascii="Arial Unicode MS" w:hAnsi="Arial Unicode MS" w:eastAsia="Arial Unicode MS" w:cs="Arial Unicode MS"/>
          <w:b w:val="0"/>
          <w:i w:val="0"/>
        </w:rPr>
        <w:t>年度内部監査計画、監査調書、内部監査報告書、改善計画、フォローアップ記録その他内部監査に関する資料は、管理部が保存管理する。</w:t>
      </w:r>
    </w:p>
    <w:p>
      <w:pPr>
        <w:pStyle w:val="Heading2"/>
      </w:pPr>
      <w:r>
        <w:rPr>
          <w:rFonts w:ascii="Arial Unicode MS" w:hAnsi="Arial Unicode MS" w:eastAsia="Arial Unicode MS" w:cs="Arial Unicode MS"/>
          <w:b w:val="0"/>
          <w:i w:val="0"/>
        </w:rPr>
        <w:t>第21条（保存期間）</w:t>
      </w:r>
    </w:p>
    <w:p>
      <w:pPr>
        <w:spacing w:before="0" w:after="120" w:line="264" w:lineRule="auto"/>
      </w:pPr>
      <w:r>
        <w:rPr>
          <w:rFonts w:ascii="Arial Unicode MS" w:hAnsi="Arial Unicode MS" w:eastAsia="Arial Unicode MS" w:cs="Arial Unicode MS"/>
          <w:b w:val="0"/>
          <w:i w:val="0"/>
        </w:rPr>
        <w:t>内部監査資料の保存期間は、原則として10年とする。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第22条（改廃）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内部監査責任者の候補者</w:t>
      </w:r>
    </w:p>
    <w:p>
      <w:pPr>
        <w:pStyle w:val="ListBullet"/>
        <w:spacing w:before="0" w:after="160" w:line="280" w:lineRule="auto"/>
        <w:ind w:left="720" w:hanging="360"/>
      </w:pPr>
      <w:r>
        <w:rPr>
          <w:rFonts w:ascii="Arial Unicode MS" w:hAnsi="Arial Unicode MS" w:eastAsia="Arial Unicode MS" w:cs="Arial Unicode MS"/>
          <w:b w:val="0"/>
          <w:i w:val="0"/>
        </w:rPr>
        <w:t>内部監査担当者の候補者</w:t>
      </w:r>
    </w:p>
    <w:p>
      <w:pPr>
        <w:pStyle w:val="ListBullet"/>
        <w:spacing w:before="0" w:after="160" w:line="280" w:lineRule="auto"/>
        <w:ind w:left="720" w:hanging="360"/>
      </w:pPr>
      <w:r>
        <w:rPr>
          <w:rFonts w:ascii="Arial Unicode MS" w:hAnsi="Arial Unicode MS" w:eastAsia="Arial Unicode MS" w:cs="Arial Unicode MS"/>
          <w:b w:val="0"/>
          <w:i w:val="0"/>
        </w:rPr>
        <w:t>外部専門家を活用するか</w:t>
      </w:r>
    </w:p>
    <w:p>
      <w:pPr>
        <w:pStyle w:val="ListBullet"/>
        <w:spacing w:before="0" w:after="160" w:line="280" w:lineRule="auto"/>
        <w:ind w:left="720" w:hanging="360"/>
      </w:pPr>
      <w:r>
        <w:rPr>
          <w:rFonts w:ascii="Arial Unicode MS" w:hAnsi="Arial Unicode MS" w:eastAsia="Arial Unicode MS" w:cs="Arial Unicode MS"/>
          <w:b w:val="0"/>
          <w:i w:val="0"/>
        </w:rPr>
        <w:t>初回内部監査の実施時期</w:t>
      </w:r>
    </w:p>
    <w:p>
      <w:pPr>
        <w:pStyle w:val="ListBullet"/>
        <w:spacing w:before="0" w:after="160" w:line="280" w:lineRule="auto"/>
        <w:ind w:left="720" w:hanging="360"/>
      </w:pPr>
      <w:r>
        <w:rPr>
          <w:rFonts w:ascii="Arial Unicode MS" w:hAnsi="Arial Unicode MS" w:eastAsia="Arial Unicode MS" w:cs="Arial Unicode MS"/>
          <w:b w:val="0"/>
          <w:i w:val="0"/>
        </w:rPr>
        <w:t>初年度の重点監査項目</w:t>
      </w:r>
    </w:p>
    <w:p>
      <w:pPr>
        <w:pStyle w:val="ListBullet"/>
        <w:spacing w:before="0" w:after="160" w:line="280" w:lineRule="auto"/>
        <w:ind w:left="720" w:hanging="360"/>
      </w:pPr>
      <w:r>
        <w:rPr>
          <w:rFonts w:ascii="Arial Unicode MS" w:hAnsi="Arial Unicode MS" w:eastAsia="Arial Unicode MS" w:cs="Arial Unicode MS"/>
          <w:b w:val="0"/>
          <w:i w:val="0"/>
        </w:rPr>
        <w:t>監査役選任後の連携方法</w:t>
      </w:r>
    </w:p>
    <w:p>
      <w:pPr>
        <w:pStyle w:val="ListBullet"/>
        <w:spacing w:before="0" w:after="160" w:line="280" w:lineRule="auto"/>
        <w:ind w:left="720" w:hanging="360"/>
      </w:pPr>
      <w:r>
        <w:rPr>
          <w:rFonts w:ascii="Arial Unicode MS" w:hAnsi="Arial Unicode MS" w:eastAsia="Arial Unicode MS" w:cs="Arial Unicode MS"/>
          <w:b w:val="0"/>
          <w:i w:val="0"/>
        </w:rPr>
        <w:t>内部監査資料の保存場所</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現在、内部監査は未実施。</w:t>
      </w:r>
    </w:p>
    <w:p>
      <w:pPr>
        <w:pStyle w:val="ListBullet"/>
        <w:spacing w:before="0" w:after="160" w:line="280" w:lineRule="auto"/>
        <w:ind w:left="720" w:hanging="360"/>
      </w:pPr>
      <w:r>
        <w:rPr>
          <w:rFonts w:ascii="Arial Unicode MS" w:hAnsi="Arial Unicode MS" w:eastAsia="Arial Unicode MS" w:cs="Arial Unicode MS"/>
          <w:b w:val="0"/>
          <w:i w:val="0"/>
        </w:rPr>
        <w:t>内部監査担当候補者は未確認。</w:t>
      </w:r>
    </w:p>
    <w:p>
      <w:pPr>
        <w:pStyle w:val="ListBullet"/>
        <w:spacing w:before="0" w:after="160" w:line="280" w:lineRule="auto"/>
        <w:ind w:left="720" w:hanging="360"/>
      </w:pPr>
      <w:r>
        <w:rPr>
          <w:rFonts w:ascii="Arial Unicode MS" w:hAnsi="Arial Unicode MS" w:eastAsia="Arial Unicode MS" w:cs="Arial Unicode MS"/>
          <w:b w:val="0"/>
          <w:i w:val="0"/>
        </w:rPr>
        <w:t>管理部に重要業務が集中しているため、自己監査を避ける体制設計が必要。</w:t>
      </w:r>
    </w:p>
    <w:p>
      <w:pPr>
        <w:pStyle w:val="ListBullet"/>
        <w:spacing w:before="0" w:after="160" w:line="280" w:lineRule="auto"/>
        <w:ind w:left="720" w:hanging="360"/>
      </w:pPr>
      <w:r>
        <w:rPr>
          <w:rFonts w:ascii="Arial Unicode MS" w:hAnsi="Arial Unicode MS" w:eastAsia="Arial Unicode MS" w:cs="Arial Unicode MS"/>
          <w:b w:val="0"/>
          <w:i w:val="0"/>
        </w:rPr>
        <w:t>初期は外部専門家又は被監査部門から独立した担当者の活用を検討する。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内部監査規程（ドラフト）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内部監査規程（ドラフト）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