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BD49" w14:textId="670FB632" w:rsidR="009F6AA1" w:rsidRDefault="006E061A" w:rsidP="006E061A">
      <w:pPr>
        <w:pStyle w:val="Heading1"/>
        <w:rPr>
          <w:lang w:val="en-US"/>
        </w:rPr>
      </w:pPr>
      <w:r>
        <w:rPr>
          <w:lang w:val="en-US"/>
        </w:rPr>
        <w:t>Basic Authentication</w:t>
      </w:r>
    </w:p>
    <w:p w14:paraId="60CD7E8B" w14:textId="5ACA5A19" w:rsidR="006E061A" w:rsidRPr="006E061A" w:rsidRDefault="006E061A" w:rsidP="006E061A">
      <w:pPr>
        <w:rPr>
          <w:lang w:val="it-IT"/>
        </w:rPr>
      </w:pPr>
      <w:r w:rsidRPr="006E061A">
        <w:rPr>
          <w:lang w:val="it-IT"/>
        </w:rPr>
        <w:t>Questo NON e’ il d</w:t>
      </w:r>
      <w:r>
        <w:rPr>
          <w:lang w:val="it-IT"/>
        </w:rPr>
        <w:t>efault per spring security.</w:t>
      </w:r>
      <w:r>
        <w:rPr>
          <w:lang w:val="it-IT"/>
        </w:rPr>
        <w:br/>
        <w:t>Per abilitarlo bisogna creare una classe @Configuration e @EnableWebSecurity che estende il WebSecurityConfigurerAdapter e fa override del configure sull’http (dove si puo’ scegliere quali url coprire etc).</w:t>
      </w:r>
      <w:r>
        <w:rPr>
          <w:lang w:val="it-IT"/>
        </w:rPr>
        <w:br/>
        <w:t>In questo modo si abilita la basic authentication, che NON usa sessione.</w:t>
      </w:r>
      <w:r>
        <w:rPr>
          <w:lang w:val="it-IT"/>
        </w:rPr>
        <w:br/>
        <w:t>Prevede che per ogni singola richiesta il cliente deve inviare username:password (messi sotto encoding base64).</w:t>
      </w:r>
      <w:r>
        <w:rPr>
          <w:lang w:val="it-IT"/>
        </w:rPr>
        <w:br/>
        <w:t xml:space="preserve">Tipicamente un pattern che si puo’ usare se si vuole customizzare la pagina di login (senza modificare e usare quella di spring) è abilitare la sessione sulla basic auth (così che si puo’ inviare una sola volta username:password per autenticarsi su tutte le richieste) ed esporre l’autenticazione su un solo url specifico (single point basic authentication with session). </w:t>
      </w:r>
    </w:p>
    <w:p w14:paraId="325F1832" w14:textId="2454F135" w:rsidR="006E061A" w:rsidRPr="006E061A" w:rsidRDefault="006E061A" w:rsidP="006E061A">
      <w:pPr>
        <w:pStyle w:val="Heading1"/>
        <w:rPr>
          <w:lang w:val="it-IT"/>
        </w:rPr>
      </w:pPr>
      <w:r w:rsidRPr="006E061A">
        <w:rPr>
          <w:lang w:val="it-IT"/>
        </w:rPr>
        <w:t>Form Based Authentication</w:t>
      </w:r>
    </w:p>
    <w:p w14:paraId="69B6504C" w14:textId="08F83496" w:rsidR="006E061A" w:rsidRPr="006E061A" w:rsidRDefault="006E061A" w:rsidP="006E061A">
      <w:pPr>
        <w:rPr>
          <w:lang w:val="it-IT"/>
        </w:rPr>
      </w:pPr>
      <w:r w:rsidRPr="006E061A">
        <w:rPr>
          <w:lang w:val="it-IT"/>
        </w:rPr>
        <w:t>Questo è il default per s</w:t>
      </w:r>
      <w:r>
        <w:rPr>
          <w:lang w:val="it-IT"/>
        </w:rPr>
        <w:t>pring boot (quando si installano le dipendenze di spring security e non si configura nulla).</w:t>
      </w:r>
      <w:r>
        <w:rPr>
          <w:lang w:val="it-IT"/>
        </w:rPr>
        <w:br/>
        <w:t>Di default il form based copre tutti gli indirizzi, ed è con sessione.</w:t>
      </w:r>
      <w:r>
        <w:rPr>
          <w:lang w:val="it-IT"/>
        </w:rPr>
        <w:br/>
        <w:t>Quando l’utente non ha il cookie di sessione che indica che è loggato, se prova ad accedere ad una risorsa, viene fatto redirect sul form di login. Se logga correttamente viene salvato in sessione il cookie e quindi avrà accesso a tutte le risorse.</w:t>
      </w:r>
    </w:p>
    <w:sectPr w:rsidR="006E061A" w:rsidRPr="006E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C4"/>
    <w:rsid w:val="006E061A"/>
    <w:rsid w:val="007B5FC4"/>
    <w:rsid w:val="00913FEA"/>
    <w:rsid w:val="009F6AA1"/>
    <w:rsid w:val="00F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3E93"/>
  <w15:chartTrackingRefBased/>
  <w15:docId w15:val="{C4243CC1-B222-414B-9776-0AA05546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2</cp:revision>
  <dcterms:created xsi:type="dcterms:W3CDTF">2022-09-19T15:57:00Z</dcterms:created>
  <dcterms:modified xsi:type="dcterms:W3CDTF">2022-09-19T16:01:00Z</dcterms:modified>
</cp:coreProperties>
</file>