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6F7B60">
      <w:pPr>
        <w:spacing w:before="0" w:after="0" w:line="380" w:lineRule="exact"/>
        <w:textAlignment w:val="center"/>
        <w:rPr>
          <w:rFonts w:hint="eastAsia" w:ascii="华文中宋" w:hAnsi="华文中宋" w:eastAsia="华文中宋" w:cs="华文中宋"/>
          <w:b/>
          <w:bCs/>
          <w:i w:val="0"/>
          <w:iCs w:val="0"/>
          <w:color w:val="FFFFFF" w:themeColor="background1"/>
          <w:sz w:val="26"/>
          <w:shd w:val="clear" w:color="auto" w:fill="auto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:sz w:val="26"/>
          <w14:textFill>
            <w14:solidFill>
              <w14:schemeClr w14:val="bg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-39370</wp:posOffset>
                </wp:positionH>
                <wp:positionV relativeFrom="paragraph">
                  <wp:posOffset>-22225</wp:posOffset>
                </wp:positionV>
                <wp:extent cx="805180" cy="290195"/>
                <wp:effectExtent l="0" t="0" r="4445" b="5080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15925" y="1058545"/>
                          <a:ext cx="805180" cy="290195"/>
                        </a:xfrm>
                        <a:prstGeom prst="rect">
                          <a:avLst/>
                        </a:prstGeom>
                        <a:solidFill>
                          <a:srgbClr val="2F559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3.1pt;margin-top:-1.75pt;height:22.85pt;width:63.4pt;z-index:-251657216;v-text-anchor:middle;mso-width-relative:page;mso-height-relative:page;" fillcolor="#2F5596" filled="t" stroked="f" coordsize="21600,21600" o:gfxdata="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ENWn2LZAAAACAEAAA8AAAAAAAAAAQAgAAAAIgAAAGRy&#10;cy9kb3ducmV2LnhtbFBLAQIUABQAAAAIAIdO4kBioCADdgIAANcEAAAOAAAAAAAAAAEAIAAAACgB&#10;AABkcnMvZTJvRG9jLnhtbFBLBQYAAAAABgAGAFkBAAAQBg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华文中宋" w:hAnsi="华文中宋" w:eastAsia="华文中宋" w:cs="华文中宋"/>
          <w:b/>
          <w:bCs/>
          <w:i w:val="0"/>
          <w:iCs w:val="0"/>
          <w:color w:val="FFFFFF" w:themeColor="background1"/>
          <w:sz w:val="26"/>
          <w:shd w:val="clear" w:color="auto" w:fill="auto"/>
          <w:lang w:val="en-US"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9675" cy="471805"/>
            <wp:effectExtent l="0" t="0" r="3175" b="4445"/>
            <wp:wrapNone/>
            <wp:docPr id="1" name="图片 1" descr="40-head-i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40-head-ite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华文中宋" w:hAnsi="华文中宋" w:eastAsia="华文中宋" w:cs="华文中宋"/>
          <w:b/>
          <w:bCs/>
          <w:i w:val="0"/>
          <w:iCs w:val="0"/>
          <w:color w:val="FFFFFF" w:themeColor="background1"/>
          <w:sz w:val="26"/>
          <w:shd w:val="clear" w:color="auto" w:fill="auto"/>
          <w14:textFill>
            <w14:solidFill>
              <w14:schemeClr w14:val="bg1"/>
            </w14:solidFill>
          </w14:textFill>
        </w:rPr>
        <w:t>基本信</w:t>
      </w:r>
      <w:r>
        <w:rPr>
          <w:rFonts w:hint="eastAsia" w:ascii="华文中宋" w:hAnsi="华文中宋" w:eastAsia="华文中宋" w:cs="华文中宋"/>
          <w:b/>
          <w:bCs/>
          <w:i w:val="0"/>
          <w:iCs w:val="0"/>
          <w:color w:val="FFFFFF" w:themeColor="background1"/>
          <w:sz w:val="26"/>
          <w:shd w:val="clear" w:color="auto" w:fill="auto"/>
          <w:lang w:val="en-US" w:eastAsia="zh-CN"/>
          <w14:textFill>
            <w14:solidFill>
              <w14:schemeClr w14:val="bg1"/>
            </w14:solidFill>
          </w14:textFill>
        </w:rPr>
        <w:t>息</w:t>
      </w:r>
    </w:p>
    <w:p w14:paraId="2BBB7F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160" w:lineRule="exact"/>
        <w:ind w:left="0"/>
        <w:textAlignment w:val="auto"/>
        <w:rPr>
          <w:rFonts w:hint="default"/>
          <w:lang w:val="en-US" w:eastAsia="zh-CN"/>
        </w:rPr>
      </w:pPr>
    </w:p>
    <w:tbl>
      <w:tblPr>
        <w:tblStyle w:val="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2"/>
        <w:gridCol w:w="3912"/>
      </w:tblGrid>
      <w:tr w14:paraId="299F8F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exact"/>
        </w:trPr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D9CE7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姓名：</w:t>
            </w:r>
            <w:r>
              <w:rPr>
                <w:rFonts w:hint="eastAsia" w:ascii="微软雅黑" w:hAnsi="微软雅黑" w:eastAsia="微软雅黑" w:cs="微软雅黑"/>
                <w:color w:val="373737"/>
                <w:sz w:val="20"/>
                <w:lang w:val="en-US" w:eastAsia="zh-CN"/>
              </w:rPr>
              <w:t>杨雨荷</w:t>
            </w:r>
          </w:p>
        </w:tc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452F3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性别：</w:t>
            </w:r>
            <w:r>
              <w:rPr>
                <w:rFonts w:ascii="微软雅黑" w:hAnsi="微软雅黑" w:eastAsia="微软雅黑" w:cs="微软雅黑"/>
                <w:color w:val="373737"/>
                <w:sz w:val="20"/>
              </w:rPr>
              <w:t>女</w:t>
            </w:r>
          </w:p>
        </w:tc>
      </w:tr>
      <w:tr w14:paraId="08E87F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exact"/>
        </w:trPr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53D48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年龄：</w:t>
            </w:r>
            <w:r>
              <w:rPr>
                <w:rFonts w:hint="eastAsia" w:ascii="微软雅黑" w:hAnsi="微软雅黑" w:eastAsia="微软雅黑" w:cs="微软雅黑"/>
                <w:color w:val="373737"/>
                <w:sz w:val="20"/>
                <w:lang w:val="en-US" w:eastAsia="zh-CN"/>
              </w:rPr>
              <w:t>20</w:t>
            </w:r>
          </w:p>
        </w:tc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6421D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电话：</w:t>
            </w:r>
            <w:r>
              <w:rPr>
                <w:rFonts w:hint="eastAsia" w:ascii="微软雅黑" w:hAnsi="微软雅黑" w:eastAsia="微软雅黑" w:cs="微软雅黑"/>
                <w:color w:val="373737"/>
                <w:sz w:val="20"/>
                <w:lang w:val="en-US" w:eastAsia="zh-CN"/>
              </w:rPr>
              <w:t>13323423409</w:t>
            </w:r>
          </w:p>
        </w:tc>
      </w:tr>
      <w:tr w14:paraId="12075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exact"/>
        </w:trPr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2F38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户籍：</w:t>
            </w:r>
            <w:r>
              <w:rPr>
                <w:rFonts w:hint="eastAsia" w:ascii="微软雅黑" w:hAnsi="微软雅黑" w:eastAsia="微软雅黑" w:cs="微软雅黑"/>
                <w:color w:val="373737"/>
                <w:sz w:val="20"/>
                <w:lang w:val="en-US" w:eastAsia="zh-CN"/>
              </w:rPr>
              <w:t>天津</w:t>
            </w:r>
          </w:p>
        </w:tc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C5906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邮箱：</w:t>
            </w:r>
            <w:r>
              <w:rPr>
                <w:rFonts w:hint="eastAsia" w:ascii="微软雅黑" w:hAnsi="微软雅黑" w:eastAsia="微软雅黑" w:cs="微软雅黑"/>
                <w:color w:val="373737"/>
                <w:sz w:val="20"/>
                <w:lang w:val="en-US" w:eastAsia="zh-CN"/>
              </w:rPr>
              <w:t>2154368849@qq.com</w:t>
            </w:r>
          </w:p>
        </w:tc>
      </w:tr>
    </w:tbl>
    <w:p w14:paraId="6AA75D03">
      <w:pPr>
        <w:spacing w:before="0" w:after="0" w:line="380" w:lineRule="exact"/>
        <w:textAlignment w:val="center"/>
        <w:rPr>
          <w:rFonts w:hint="eastAsia" w:eastAsiaTheme="minorEastAsia"/>
          <w:sz w:val="21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i w:val="0"/>
          <w:iCs w:val="0"/>
          <w:color w:val="000000" w:themeColor="text1"/>
          <w:sz w:val="26"/>
          <w:shd w:val="clear" w:color="auto" w:fill="auto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5161915</wp:posOffset>
            </wp:positionH>
            <wp:positionV relativeFrom="page">
              <wp:posOffset>912495</wp:posOffset>
            </wp:positionV>
            <wp:extent cx="1235075" cy="1650365"/>
            <wp:effectExtent l="0" t="0" r="3175" b="6985"/>
            <wp:wrapNone/>
            <wp:docPr id="4" name="Drawing 0" descr="C:/Users/lenovo/Desktop/ba02ce1b49c3c6012a07a0ba3d79ba4.jpgba02ce1b49c3c6012a07a0ba3d79b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0" descr="C:/Users/lenovo/Desktop/ba02ce1b49c3c6012a07a0ba3d79ba4.jpgba02ce1b49c3c6012a07a0ba3d79ba4"/>
                    <pic:cNvPicPr>
                      <a:picLocks noChangeAspect="1"/>
                    </pic:cNvPicPr>
                  </pic:nvPicPr>
                  <pic:blipFill>
                    <a:blip r:embed="rId5"/>
                    <a:srcRect t="1851" b="1851"/>
                    <a:stretch>
                      <a:fillRect/>
                    </a:stretch>
                  </pic:blipFill>
                  <pic:spPr>
                    <a:xfrm>
                      <a:off x="0" y="0"/>
                      <a:ext cx="1235075" cy="16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华文中宋" w:hAnsi="华文中宋" w:eastAsia="华文中宋" w:cs="华文中宋"/>
          <w:b/>
          <w:bCs/>
          <w:i w:val="0"/>
          <w:iCs w:val="0"/>
          <w:color w:val="000000" w:themeColor="text1"/>
          <w:sz w:val="26"/>
          <w:shd w:val="clear" w:color="auto" w:fill="auto"/>
          <w14:textFill>
            <w14:solidFill>
              <w14:schemeClr w14:val="tx1"/>
            </w14:solidFill>
          </w14:textFill>
        </w:rPr>
        <w:t>教育经历</w:t>
      </w:r>
    </w:p>
    <w:p w14:paraId="15914B97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b w:val="0"/>
          <w:color w:val="000000" w:themeColor="text1"/>
          <w:sz w:val="26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sz w:val="26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-53975</wp:posOffset>
                </wp:positionH>
                <wp:positionV relativeFrom="paragraph">
                  <wp:posOffset>231775</wp:posOffset>
                </wp:positionV>
                <wp:extent cx="805180" cy="290195"/>
                <wp:effectExtent l="0" t="0" r="4445" b="5080"/>
                <wp:wrapNone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5180" cy="290195"/>
                        </a:xfrm>
                        <a:prstGeom prst="rect">
                          <a:avLst/>
                        </a:prstGeom>
                        <a:solidFill>
                          <a:srgbClr val="2F559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4.25pt;margin-top:18.25pt;height:22.85pt;width:63.4pt;z-index:-251654144;v-text-anchor:middle;mso-width-relative:page;mso-height-relative:page;" fillcolor="#2F5596" filled="t" stroked="f" coordsize="21600,21600" o:gfxdata="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OOX2MNkAAAAIAQAADwAAAAAAAAABACAAAAAiAAAAZHJzL2Rvd25yZXYu&#10;eG1sUEsBAhQAFAAAAAgAh07iQNy6P4xsAgAAzAQAAA4AAAAAAAAAAQAgAAAAKAEAAGRycy9lMm9E&#10;b2MueG1sUEsFBgAAAAAGAAYAWQEAAAY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微软雅黑" w:hAnsi="微软雅黑" w:eastAsia="微软雅黑" w:cs="微软雅黑"/>
          <w:b/>
          <w:sz w:val="22"/>
        </w:rPr>
        <w:t>时间</w:t>
      </w:r>
      <w:r>
        <w:rPr>
          <w:rFonts w:hint="eastAsia" w:ascii="微软雅黑" w:hAnsi="微软雅黑" w:eastAsia="微软雅黑" w:cs="微软雅黑"/>
          <w:b/>
          <w:sz w:val="22"/>
          <w:lang w:eastAsia="zh-CN"/>
        </w:rPr>
        <w:t>：</w:t>
      </w: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 xml:space="preserve">2023至2027  </w:t>
      </w:r>
      <w:r>
        <w:rPr>
          <w:rFonts w:ascii="微软雅黑" w:hAnsi="微软雅黑" w:eastAsia="微软雅黑" w:cs="微软雅黑"/>
          <w:b/>
          <w:sz w:val="22"/>
        </w:rPr>
        <w:t>学校名称</w:t>
      </w:r>
      <w:r>
        <w:rPr>
          <w:rFonts w:hint="eastAsia" w:ascii="微软雅黑" w:hAnsi="微软雅黑" w:eastAsia="微软雅黑" w:cs="微软雅黑"/>
          <w:b/>
          <w:sz w:val="22"/>
          <w:lang w:eastAsia="zh-CN"/>
        </w:rPr>
        <w:t>：</w:t>
      </w: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 xml:space="preserve">天津师范大学  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专业：</w:t>
      </w: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广播电视学</w:t>
      </w:r>
    </w:p>
    <w:p w14:paraId="5AC30129">
      <w:pPr>
        <w:spacing w:before="0" w:after="0" w:line="380" w:lineRule="exact"/>
        <w:textAlignment w:val="center"/>
        <w:rPr>
          <w:rFonts w:hint="eastAsia" w:ascii="华文中宋" w:hAnsi="华文中宋" w:eastAsia="华文中宋" w:cs="华文中宋"/>
          <w:b/>
          <w:bCs/>
          <w:i w:val="0"/>
          <w:iCs w:val="0"/>
          <w:color w:val="FFFFFF" w:themeColor="background1"/>
          <w:sz w:val="26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iCs w:val="0"/>
          <w:color w:val="FFFFFF" w:themeColor="background1"/>
          <w:sz w:val="26"/>
          <w:shd w:val="clear" w:color="auto" w:fill="auto"/>
          <w14:textFill>
            <w14:solidFill>
              <w14:schemeClr w14:val="bg1"/>
            </w14:solidFill>
          </w14:textFill>
        </w:rPr>
        <w:t>实习经历</w:t>
      </w:r>
    </w:p>
    <w:p w14:paraId="62D5F17B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000000" w:themeColor="text1"/>
          <w:sz w:val="2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20"/>
          <w:lang w:val="en-US" w:eastAsia="zh-CN"/>
          <w14:textFill>
            <w14:solidFill>
              <w14:schemeClr w14:val="tx1"/>
            </w14:solidFill>
          </w14:textFill>
        </w:rPr>
        <w:t>华汽研究院  |  短视频编辑</w:t>
      </w:r>
    </w:p>
    <w:p w14:paraId="6C3C4AA8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• 内容运营：面向汽车行业受众，独立完成选题、脚本、剪辑与发布；累计产出</w:t>
      </w:r>
      <w:r>
        <w:rPr>
          <w:rFonts w:hint="eastAsia" w:ascii="微软雅黑" w:hAnsi="微软雅黑" w:eastAsia="微软雅黑" w:cs="微软雅黑"/>
          <w:b/>
          <w:bCs/>
          <w:color w:val="666666"/>
          <w:sz w:val="20"/>
          <w:lang w:val="en-US" w:eastAsia="zh-CN"/>
        </w:rPr>
        <w:t>100+条短视频，打造15+条万次播放视频，推动视频号增粉2500+；负责新闻稿与深度文章编辑排版及多平台发布</w:t>
      </w: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。</w:t>
      </w:r>
    </w:p>
    <w:p w14:paraId="07BEB15C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• 活动与报道：参与策划2026中国汽车产业全球化与可持续发展人才赋能计划圆桌论坛，负责物料与宣发，接待30余位汽车ESG专家；参与鸿蒙智行，地平线，泰钽等产品发布会报道及2026成都国际车展现场拍摄，为奇瑞、启境、捷达等品牌制作新品宣发内容。</w:t>
      </w:r>
    </w:p>
    <w:p w14:paraId="1F847748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000000" w:themeColor="text1"/>
          <w:sz w:val="2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20"/>
          <w:lang w:val="en-US" w:eastAsia="zh-CN"/>
          <w14:textFill>
            <w14:solidFill>
              <w14:schemeClr w14:val="tx1"/>
            </w14:solidFill>
          </w14:textFill>
        </w:rPr>
        <w:t>天津笔尖文化传媒有限公司  |  短视频编辑 2026.03—2026.06</w:t>
      </w:r>
    </w:p>
    <w:p w14:paraId="0C344937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• 账号增长：独立负责抖音、视频号共4个账号从0到1运营及形象优化；累计产出150+条短视频，打造4条百万播放、10+条十万以上播放视频，单条最高450万+；两个视频号分别增粉4000+、2000+。</w:t>
      </w:r>
    </w:p>
    <w:p w14:paraId="1B29606A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• 商业内容：独立策划、剪辑20+条商业KOC视频及10+条KOL视频，服务智元机器人、创维酷开、擎天组机器人租赁及2026年北京人形机器人马拉松等客户与项目。</w:t>
      </w:r>
    </w:p>
    <w:p w14:paraId="5E7C6C27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• 数据优化：结合用户画像、传播数据与平台趋势，调整选题、内容形式及发布时间，推动内容完播率提升38%、互动率提升25%。</w:t>
      </w:r>
    </w:p>
    <w:p w14:paraId="25259BA0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000000" w:themeColor="text1"/>
          <w:sz w:val="2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20"/>
          <w:lang w:val="en-US" w:eastAsia="zh-CN"/>
          <w14:textFill>
            <w14:solidFill>
              <w14:schemeClr w14:val="tx1"/>
            </w14:solidFill>
          </w14:textFill>
        </w:rPr>
        <w:t xml:space="preserve">天津电视台  |  </w:t>
      </w:r>
      <w:bookmarkStart w:id="0" w:name="_GoBack"/>
      <w:bookmarkEnd w:id="0"/>
      <w:r>
        <w:rPr>
          <w:rFonts w:hint="eastAsia" w:ascii="微软雅黑" w:hAnsi="微软雅黑" w:eastAsia="微软雅黑" w:cs="微软雅黑"/>
          <w:b/>
          <w:bCs/>
          <w:color w:val="000000" w:themeColor="text1"/>
          <w:sz w:val="20"/>
          <w:lang w:val="en-US" w:eastAsia="zh-CN"/>
          <w14:textFill>
            <w14:solidFill>
              <w14:schemeClr w14:val="tx1"/>
            </w14:solidFill>
          </w14:textFill>
        </w:rPr>
        <w:t>助理 2024.01—2024.02</w:t>
      </w:r>
    </w:p>
    <w:p w14:paraId="1EE3C6F8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sz w:val="26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-48895</wp:posOffset>
                </wp:positionH>
                <wp:positionV relativeFrom="paragraph">
                  <wp:posOffset>219075</wp:posOffset>
                </wp:positionV>
                <wp:extent cx="1257300" cy="286385"/>
                <wp:effectExtent l="0" t="0" r="0" b="8890"/>
                <wp:wrapNone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286385"/>
                        </a:xfrm>
                        <a:prstGeom prst="rect">
                          <a:avLst/>
                        </a:prstGeom>
                        <a:solidFill>
                          <a:srgbClr val="2F559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3.85pt;margin-top:17.25pt;height:22.55pt;width:99pt;z-index:-251653120;v-text-anchor:middle;mso-width-relative:page;mso-height-relative:page;" fillcolor="#2F5596" filled="t" stroked="f" coordsize="21600,21600" o:gfxdata="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C8Da1K2gAAAAgBAAAPAAAAAAAAAAEAIAAAACIAAABkcnMvZG93bnJl&#10;di54bWxQSwECFAAUAAAACACHTuJAw6bcm20CAADNBAAADgAAAAAAAAABACAAAAApAQAAZHJzL2Uy&#10;b0RvYy54bWxQSwUGAAAAAAYABgBZAQAACAY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• 节目执行：参与《爱情保卫战》录制，协助艺人沟通与剧本熟悉，拍摄人物介绍短片，支持节目现场协调。</w:t>
      </w:r>
    </w:p>
    <w:p w14:paraId="519A9E77">
      <w:pPr>
        <w:spacing w:before="0" w:after="0" w:line="380" w:lineRule="exact"/>
        <w:textAlignment w:val="center"/>
        <w:rPr>
          <w:rFonts w:hint="eastAsia" w:ascii="华文中宋" w:hAnsi="华文中宋" w:eastAsia="华文中宋" w:cs="华文中宋"/>
          <w:b/>
          <w:bCs/>
          <w:i w:val="0"/>
          <w:iCs w:val="0"/>
          <w:color w:val="FFFFFF" w:themeColor="background1"/>
          <w:sz w:val="26"/>
          <w:shd w:val="clear" w:color="auto" w:fill="auto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iCs w:val="0"/>
          <w:color w:val="FFFFFF" w:themeColor="background1"/>
          <w:sz w:val="26"/>
          <w:shd w:val="clear" w:color="auto" w:fill="auto"/>
          <w:lang w:val="en-US" w:eastAsia="zh-CN"/>
          <w14:textFill>
            <w14:solidFill>
              <w14:schemeClr w14:val="bg1"/>
            </w14:solidFill>
          </w14:textFill>
        </w:rPr>
        <w:t>项目与校园经历</w:t>
      </w:r>
    </w:p>
    <w:p w14:paraId="01E5666A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• 禁毒宣传视频：2026年上半年，为宜春公安禁毒支队提供宣传视频稿件，以AE骨骼动画呈现内容，结合AIGC辅助制作。</w:t>
      </w:r>
    </w:p>
    <w:p w14:paraId="533B040A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• 腾讯未保项目：2025年11月，参与创意构思与文案优化，所在团队获腾讯未保项目优秀创意奖。</w:t>
      </w:r>
    </w:p>
    <w:p w14:paraId="59412EBE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• 团队制作与内容供稿：2025年担任《童年的纸飞机》制片及导演，统筹前期策划、人员与后期剪辑；暑期带队赴河南烟涧村采风，完成采访策划与拍摄制作；为校公众号及“你好天津”视频号供稿。</w:t>
      </w:r>
    </w:p>
    <w:p w14:paraId="5C588575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sz w:val="26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column">
                  <wp:posOffset>-29845</wp:posOffset>
                </wp:positionH>
                <wp:positionV relativeFrom="paragraph">
                  <wp:posOffset>448945</wp:posOffset>
                </wp:positionV>
                <wp:extent cx="805180" cy="290195"/>
                <wp:effectExtent l="0" t="0" r="4445" b="5080"/>
                <wp:wrapNone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5180" cy="290195"/>
                        </a:xfrm>
                        <a:prstGeom prst="rect">
                          <a:avLst/>
                        </a:prstGeom>
                        <a:solidFill>
                          <a:srgbClr val="2F559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.35pt;margin-top:35.35pt;height:22.85pt;width:63.4pt;z-index:-251652096;v-text-anchor:middle;mso-width-relative:page;mso-height-relative:page;" fillcolor="#2F5596" filled="t" stroked="f" coordsize="21600,21600" o:gfxdata="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M9w0PdoAAAAJAQAADwAAAAAAAAABACAAAAAiAAAAZHJzL2Rvd25yZXYu&#10;eG1sUEsBAhQAFAAAAAgAh07iQOwEVE1rAgAAzAQAAA4AAAAAAAAAAQAgAAAAKQEAAGRycy9lMm9E&#10;b2MueG1sUEsFBgAAAAAGAAYAWQEAAAY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• 数据新闻与文创：2025年带队参与数据新闻及数编大赛，内容通过天津市级审核，完成数据处理与H5制作；2024年任民族文创大赛队长，围绕天津传统文化开展产品创意与展板设计。</w:t>
      </w:r>
    </w:p>
    <w:p w14:paraId="64B7F8E3">
      <w:pPr>
        <w:spacing w:before="0" w:after="0" w:line="380" w:lineRule="exact"/>
        <w:textAlignment w:val="center"/>
        <w:rPr>
          <w:rFonts w:hint="eastAsia" w:ascii="华文中宋" w:hAnsi="华文中宋" w:eastAsia="华文中宋" w:cs="华文中宋"/>
          <w:b/>
          <w:bCs/>
          <w:i w:val="0"/>
          <w:iCs w:val="0"/>
          <w:color w:val="FFFFFF" w:themeColor="background1"/>
          <w:sz w:val="26"/>
          <w:shd w:val="clear" w:color="auto" w:fill="auto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iCs w:val="0"/>
          <w:color w:val="FFFFFF" w:themeColor="background1"/>
          <w:sz w:val="26"/>
          <w:shd w:val="clear" w:color="auto" w:fill="auto"/>
          <w:lang w:val="en-US" w:eastAsia="zh-CN"/>
          <w14:textFill>
            <w14:solidFill>
              <w14:schemeClr w14:val="bg1"/>
            </w14:solidFill>
          </w14:textFill>
        </w:rPr>
        <w:t>专业技能</w:t>
      </w:r>
    </w:p>
    <w:p w14:paraId="49842AE2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视频与动画  Premiere Pro、剪映、After Effects（元素动画、骨骼动画）；AIGC辅助制作</w:t>
      </w:r>
    </w:p>
    <w:p w14:paraId="4DB63E27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视觉与交互  Photoshop、Illustrator、Lightroom、Canva；Mugeda H5动态图文</w:t>
      </w:r>
    </w:p>
    <w:p w14:paraId="58122E74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办公与表达  Word、Excel、PowerPoint；采访沟通、现场统筹与跨团队协作</w:t>
      </w:r>
    </w:p>
    <w:p w14:paraId="0824BF50">
      <w:pPr>
        <w:tabs>
          <w:tab w:val="right" w:pos="103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</w:p>
    <w:sectPr>
      <w:pgSz w:w="11906" w:h="16838"/>
      <w:pgMar w:top="1417" w:right="850" w:bottom="0" w:left="6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210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3C3BFF"/>
    <w:rsid w:val="089B29E4"/>
    <w:rsid w:val="0F4B4C61"/>
    <w:rsid w:val="1F8C5144"/>
    <w:rsid w:val="25DD396C"/>
    <w:rsid w:val="4C7B6ACF"/>
    <w:rsid w:val="5B9C20DB"/>
    <w:rsid w:val="637A3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981</Words>
  <Characters>1126</Characters>
  <Lines>0</Lines>
  <Paragraphs>0</Paragraphs>
  <TotalTime>61</TotalTime>
  <ScaleCrop>false</ScaleCrop>
  <LinksUpToDate>false</LinksUpToDate>
  <CharactersWithSpaces>1187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2020-10-20T17:53:00Z</dcterms:created>
  <dc:creator>FKYPLX2</dc:creator>
  <cp:lastModifiedBy>麻将桌四缺一</cp:lastModifiedBy>
  <dcterms:modified xsi:type="dcterms:W3CDTF">2026-09-13T16:31:09Z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eyJoZGlkIjoiYzYyODc4ZTk3ZDJkZGRiNTMwYjRiZDdkMDI1NTg4OTMiLCJ1c2VySWQiOiIxNDAxNjk2MDMwIn0=</vt:lpwstr>
  </property>
  <property fmtid="{D5CDD505-2E9C-101B-9397-08002B2CF9AE}" pid="4" name="ICV">
    <vt:lpwstr>34EB95D23544465492B505476AF439D8_13</vt:lpwstr>
  </property>
</Properties>
</file>