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nts/Play-regular.ttf" ContentType="application/x-font-ttf"/>
  <Override PartName="/word/fonts/Play-bold.ttf" ContentType="application/x-font-ttf"/>
  <Override PartName="/word/fonts/NotoSansSymbols-regular.ttf" ContentType="application/x-font-ttf"/>
  <Override PartName="/word/fonts/NotoSansSymbols-bold.ttf" ContentType="application/x-font-ttf"/>
  <Override PartName="/word/fonts/OpenSans-regular.ttf" ContentType="application/x-font-ttf"/>
  <Override PartName="/word/fonts/OpenSans-bold.ttf" ContentType="application/x-font-ttf"/>
  <Override PartName="/word/fonts/OpenSans-italic.ttf" ContentType="application/x-font-ttf"/>
  <Override PartName="/word/fonts/OpenSans-boldItalic.ttf" ContentType="application/x-font-ttf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685"/>
        <w:gridCol w:w="3000"/>
        <w:tblGridChange w:id="0">
          <w:tblGrid>
            <w:gridCol w:w="3315"/>
            <w:gridCol w:w="26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Sprint 6 – Day 1 (28 July)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Design visual symbols and layout structure for the ERD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None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Design visual symbols and layout structure for the ERD chart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 6 – Day 2 (29 July)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Research data privacy requirements for user credentials and logs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None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Research data privacy requirements for user credentials and logs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3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Sprint 6 – Day 3 (30 July)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Verify dataset mapping against Tier 1 and Tier 2 subscription models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None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Verify dataset mapping against Tier 1 and Tier 2 subscription models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4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Sprint 6 – Day 4 (31 July)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Finalize database schema design and sign off on ERD model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None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Finalize database schema design and sign off on ERD model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Confirm the signed-off ERD model is reflected in the project documentation.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Move into supporting the Sprint 7 subscription and partner planning work.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No. All my tasks are tracked on the Sprint 6 Trello board.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Draft the high school partnership engagement workflow and agreement terms.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>Review the partner strategy and approve the subscription tier structure.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No major blockers — the ERD model was finalized and signed off on schedule.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4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>28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>Designed the visual symbols and layout structure for the ERD chart.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>Research data privacy requirements for user credentials and logs.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>No major blockers.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>29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65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>Researched data privacy requirements for user credentials and logs.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>Verify dataset mapping against the Tier 1 and Tier 2 subscription models.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>No major blockers.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>30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2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>Verified dataset mapping against the Tier 1 and Tier 2 subscription models.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Finalize the database schema design and sign off on the ERD model.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>None; on track to close out the ERD sprint.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>31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F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>Finalized the database schema design and signed off on the ERD model.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>Begin drafting the high school partnership engagement workflow for Sprint 7.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>No major impediments.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1FA25AE3-0A08-4960-BFFE-5470EA9452F6}"/>
</file>

<file path=customXml/itemProps2.xml><?xml version="1.0" encoding="utf-8"?>
<ds:datastoreItem xmlns:ds="http://schemas.openxmlformats.org/officeDocument/2006/customXml" ds:itemID="{0DF31945-390C-43B0-9F10-6843A1167394}"/>
</file>

<file path=customXml/itemProps3.xml><?xml version="1.0" encoding="utf-8"?>
<ds:datastoreItem xmlns:ds="http://schemas.openxmlformats.org/officeDocument/2006/customXml" ds:itemID="{51041618-BABC-4EC7-B89D-540343C185A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