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CenturyGothic-bold.ttf" ContentType="application/x-font-ttf"/>
  <Override PartName="/word/fonts/CenturyGothic-boldItalic.ttf" ContentType="application/x-font-ttf"/>
  <Override PartName="/word/fonts/CenturyGothic-italic.ttf" ContentType="application/x-font-ttf"/>
  <Override PartName="/word/fonts/CenturyGothic-regular.ttf" ContentType="application/x-font-ttf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5974967</wp:posOffset>
                </wp:positionV>
                <wp:extent cx="2543175" cy="1926021"/>
                <wp:effectExtent b="0" l="0" r="0" t="0"/>
                <wp:wrapNone/>
                <wp:docPr id="117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1926021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5194300</wp:posOffset>
                </wp:positionH>
                <wp:positionV relativeFrom="page">
                  <wp:posOffset>7848881</wp:posOffset>
                </wp:positionV>
                <wp:extent cx="2543175" cy="2105025"/>
                <wp:effectExtent b="0" l="0" r="0" t="0"/>
                <wp:wrapNone/>
                <wp:docPr id="118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4317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322263</wp:posOffset>
                </wp:positionH>
                <wp:positionV relativeFrom="page">
                  <wp:posOffset>5965945</wp:posOffset>
                </wp:positionV>
                <wp:extent cx="2482850" cy="2266950"/>
                <wp:effectExtent b="0" l="0" r="0" t="0"/>
                <wp:wrapNone/>
                <wp:docPr id="11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2850" cy="22669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4198238" y="2841788"/>
                          <a:ext cx="22955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2651125</wp:posOffset>
                </wp:positionH>
                <wp:positionV relativeFrom="page">
                  <wp:posOffset>7848881</wp:posOffset>
                </wp:positionV>
                <wp:extent cx="2582863" cy="2105025"/>
                <wp:effectExtent b="0" l="0" r="0" t="0"/>
                <wp:wrapNone/>
                <wp:docPr id="121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582863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Arial" w:cs="Arial" w:eastAsia="Arial" w:hAnsi="Arial"/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4179188" y="2841788"/>
                          <a:ext cx="2333625" cy="1876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cap="flat" cmpd="sng" w="25400">
                          <a:solidFill>
                            <a:schemeClr val="accent6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317500</wp:posOffset>
                </wp:positionH>
                <wp:positionV relativeFrom="page">
                  <wp:posOffset>7848881</wp:posOffset>
                </wp:positionV>
                <wp:extent cx="2486025" cy="2105025"/>
                <wp:effectExtent b="0" l="0" r="0" t="0"/>
                <wp:wrapNone/>
                <wp:docPr id="120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486025" cy="21050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tbl>
      <w:tblPr>
        <w:tblStyle w:val="Table1"/>
        <w:tblW w:w="10786.0" w:type="dxa"/>
        <w:jc w:val="left"/>
        <w:tblInd w:w="-115.0" w:type="dxa"/>
        <w:tblBorders>
          <w:top w:color="7f7f7f" w:space="0" w:sz="4" w:val="single"/>
          <w:bottom w:color="7f7f7f" w:space="0" w:sz="4" w:val="single"/>
          <w:insideH w:color="7f7f7f" w:space="0" w:sz="4" w:val="single"/>
        </w:tblBorders>
        <w:tblLayout w:type="fixed"/>
        <w:tblLook w:val="0420"/>
      </w:tblPr>
      <w:tblGrid>
        <w:gridCol w:w="236"/>
        <w:gridCol w:w="10314"/>
        <w:gridCol w:w="236"/>
        <w:tblGridChange w:id="0">
          <w:tblGrid>
            <w:gridCol w:w="236"/>
            <w:gridCol w:w="10314"/>
            <w:gridCol w:w="236"/>
          </w:tblGrid>
        </w:tblGridChange>
      </w:tblGrid>
      <w:tr>
        <w:trPr>
          <w:cantSplit w:val="0"/>
          <w:tblHeader w:val="0"/>
        </w:trPr>
        <w:tc>
          <w:tcPr>
            <w:gridSpan w:val="2"/>
            <w:tcMar>
              <w:top w:w="0.0" w:type="dxa"/>
            </w:tcMar>
          </w:tcPr>
          <w:p w:rsidR="00000000" w:rsidDel="00000000" w:rsidP="00000000" w:rsidRDefault="00000000" w:rsidRPr="00000000" w14:paraId="00000002">
            <w:pPr>
              <w:rPr/>
            </w:pPr>
            <w:r w:rsidDel="00000000" w:rsidR="00000000" w:rsidRPr="00000000">
              <w:rPr>
                <w:rtl w:val="0"/>
              </w:rPr>
              <w:t xml:space="preserve">Lesson 44                                                                                                   Date: __________________</w:t>
            </w:r>
          </w:p>
        </w:tc>
        <w:tc>
          <w:tcPr>
            <w:tcMar>
              <w:top w:w="0.0" w:type="dxa"/>
            </w:tcMar>
          </w:tcPr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                                               </w:t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Topic</w:t>
            </w:r>
            <w:r w:rsidDel="00000000" w:rsidR="00000000" w:rsidRPr="00000000">
              <w:rPr>
                <w:rtl w:val="0"/>
              </w:rPr>
              <w:t xml:space="preserve">: Reflection &amp; Refraction</w:t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Learning Targets</w:t>
            </w:r>
            <w:r w:rsidDel="00000000" w:rsidR="00000000" w:rsidRPr="00000000">
              <w:rPr>
                <w:rtl w:val="0"/>
              </w:rPr>
              <w:t xml:space="preserve">:</w:t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1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color w:val="262626"/>
                <w:sz w:val="24"/>
                <w:szCs w:val="24"/>
                <w:rtl w:val="0"/>
              </w:rPr>
              <w:t xml:space="preserve">•  Explain how a polished surface causes Reflection.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4">
            <w:pPr>
              <w:widowControl w:val="0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Explain how light bends, or Refracts, when it changes medium.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7">
            <w:pPr>
              <w:widowControl w:val="0"/>
              <w:rPr>
                <w:sz w:val="24"/>
                <w:szCs w:val="24"/>
                <w:u w:val="none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•  Provide examples of opaque, translucent, and transparent materials.</w:t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  <w:t xml:space="preserve">:      </w:t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Reflection –  </w:t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Refraction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Law of Reflection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Index of Refraction –  </w:t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0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6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9">
            <w:pPr>
              <w:rPr>
                <w:color w:val="0000ff"/>
              </w:rPr>
            </w:pPr>
            <w:r w:rsidDel="00000000" w:rsidR="00000000" w:rsidRPr="00000000">
              <w:rPr>
                <w:rtl w:val="0"/>
                <w:b w:val="1"/>
              </w:rPr>
              <w:t xml:space="preserve"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/>
              <w:t/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>Notes: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1.  Why is an Apple Red?:  </w:t>
            </w:r>
            <w:r>
              <w:rPr>
                <w:i w:val="1"/>
                <w:sz w:val="24"/>
                <w:szCs w:val="24"/>
              </w:rPr>
              <w:t xml:space="preserve">What happens to light when it hits a colored surface? What is absorbed vs. reflected?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2.  The Mirror Bounce:  </w:t>
            </w:r>
            <w:r>
              <w:rPr>
                <w:i w:val="1"/>
                <w:sz w:val="24"/>
                <w:szCs w:val="24"/>
              </w:rPr>
              <w:t xml:space="preserve">What is the Law of Reflection, and how does the angle in equal the angle out?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3.  Refraction &amp; Bending:  </w:t>
            </w:r>
            <w:r>
              <w:rPr>
                <w:i w:val="1"/>
                <w:sz w:val="24"/>
                <w:szCs w:val="24"/>
              </w:rPr>
              <w:t xml:space="preserve">Why does a pencil look "broken" in a glass of water? What causes light to bend?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4.  Opaque, Translucent, Transparent:  </w:t>
            </w:r>
            <w:r>
              <w:rPr>
                <w:i w:val="1"/>
                <w:sz w:val="24"/>
                <w:szCs w:val="24"/>
              </w:rPr>
              <w:t xml:space="preserve">Give one real-world example of each material type and explain what happens to light in each case.</w:t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b w:val="1"/>
                <w:sz w:val="24"/>
                <w:szCs w:val="24"/>
              </w:rPr>
              <w:t xml:space="preserve">5.  Mission Connection:  </w:t>
            </w:r>
            <w:r>
              <w:rPr>
                <w:i w:val="1"/>
                <w:sz w:val="24"/>
                <w:szCs w:val="24"/>
              </w:rPr>
              <w:t xml:space="preserve">How could mirrors or lenses be used to redirect a light signal around an obstacle?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Key Facts: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>
            <w:pPr>
              <w:rPr/>
            </w:pPr>
            <w:r>
              <w:rPr>
                <w:sz w:val="24"/>
                <w:szCs w:val="24"/>
              </w:rPr>
              <w:t/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Q &amp; A:  Write any questions you still have after this lesson:</w:t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jc w:val="left"/>
              <w:rPr>
                <w:rFonts w:ascii="Century Gothic" w:cs="Century Gothic" w:eastAsia="Century Gothic" w:hAnsi="Century Gothic"/>
                <w:b w:val="0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720" w:top="864" w:left="1080" w:right="108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entury Gothic" w:cs="Century Gothic" w:eastAsia="Century Gothic" w:hAnsi="Century Gothic"/>
        <w:sz w:val="24"/>
        <w:szCs w:val="24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/>
    <w:rPr>
      <w:rFonts w:ascii="Century Gothic" w:cs="Century Gothic" w:eastAsia="Century Gothic" w:hAnsi="Century Gothic"/>
      <w:b w:val="1"/>
      <w:sz w:val="26"/>
      <w:szCs w:val="26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spacing w:after="120" w:lineRule="auto"/>
    </w:pPr>
    <w:rPr>
      <w:rFonts w:ascii="Century Gothic" w:cs="Century Gothic" w:eastAsia="Century Gothic" w:hAnsi="Century Gothic"/>
      <w:b w:val="1"/>
      <w:smallCap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0E73C1"/>
    <w:rPr>
      <w:rFonts w:asciiTheme="minorHAnsi" w:hAnsiTheme="minorHAnsi"/>
      <w:sz w:val="24"/>
      <w:szCs w:val="24"/>
    </w:rPr>
  </w:style>
  <w:style w:type="paragraph" w:styleId="Heading1">
    <w:name w:val="heading 1"/>
    <w:basedOn w:val="Normal"/>
    <w:next w:val="Normal"/>
    <w:qFormat w:val="1"/>
    <w:rsid w:val="000E73C1"/>
    <w:pPr>
      <w:outlineLvl w:val="0"/>
    </w:pPr>
    <w:rPr>
      <w:rFonts w:asciiTheme="majorHAnsi" w:hAnsiTheme="majorHAnsi"/>
      <w:b w:val="1"/>
      <w:sz w:val="26"/>
    </w:rPr>
  </w:style>
  <w:style w:type="paragraph" w:styleId="Heading3">
    <w:name w:val="heading 3"/>
    <w:basedOn w:val="Normal"/>
    <w:next w:val="Normal"/>
    <w:semiHidden w:val="1"/>
    <w:unhideWhenUsed w:val="1"/>
    <w:qFormat w:val="1"/>
    <w:rsid w:val="00087269"/>
    <w:pPr>
      <w:keepNext w:val="1"/>
      <w:spacing w:after="120"/>
      <w:outlineLvl w:val="2"/>
    </w:pPr>
    <w:rPr>
      <w:rFonts w:ascii="Century Gothic" w:cs="Arial" w:hAnsi="Century Gothic"/>
      <w:b w:val="1"/>
      <w:bCs w:val="1"/>
      <w:smallCaps w:val="1"/>
      <w:sz w:val="26"/>
      <w:szCs w:val="26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Grid">
    <w:name w:val="Table Grid"/>
    <w:basedOn w:val="TableNormal"/>
    <w:rsid w:val="00FD76B1"/>
    <w:rPr>
      <w:rFonts w:ascii="Century Gothic" w:hAnsi="Century Gothic"/>
      <w:sz w:val="22"/>
    </w:rPr>
    <w:tblPr>
      <w:tblBorders>
        <w:top w:color="7f7f7f" w:space="0" w:sz="4" w:themeColor="text1" w:themeTint="000080" w:val="single"/>
        <w:bottom w:color="7f7f7f" w:space="0" w:sz="4" w:themeColor="text1" w:themeTint="000080" w:val="single"/>
        <w:insideH w:color="7f7f7f" w:space="0" w:sz="4" w:themeColor="text1" w:themeTint="000080" w:val="single"/>
      </w:tblBorders>
      <w:tblCellMar>
        <w:top w:w="216.0" w:type="dxa"/>
        <w:left w:w="115.0" w:type="dxa"/>
        <w:right w:w="115.0" w:type="dxa"/>
      </w:tblCellMar>
    </w:tblPr>
    <w:tblStylePr w:type="firstRow">
      <w:rPr>
        <w:b w:val="1"/>
        <w:i w:val="0"/>
      </w:rPr>
      <w:tblPr/>
      <w:tcPr>
        <w:tcBorders>
          <w:top w:space="0" w:sz="0" w:val="nil"/>
          <w:left w:space="0" w:sz="0" w:val="nil"/>
          <w:bottom w:color="7f7f7f" w:space="0" w:sz="4" w:themeColor="text1" w:themeTint="000080" w:val="double"/>
          <w:right w:space="0" w:sz="0" w:val="nil"/>
          <w:insideH w:space="0" w:sz="0" w:val="nil"/>
          <w:insideV w:space="0" w:sz="0" w:val="nil"/>
          <w:tl2br w:space="0" w:sz="0" w:val="nil"/>
          <w:tr2bl w:space="0" w:sz="0" w:val="nil"/>
        </w:tcBorders>
      </w:tcPr>
    </w:tblStylePr>
  </w:style>
  <w:style w:type="paragraph" w:styleId="ListParagraph">
    <w:name w:val="List Paragraph"/>
    <w:basedOn w:val="Normal"/>
    <w:uiPriority w:val="34"/>
    <w:unhideWhenUsed w:val="1"/>
    <w:qFormat w:val="1"/>
    <w:rsid w:val="00733663"/>
    <w:pPr>
      <w:ind w:left="720"/>
      <w:contextualSpacing w:val="1"/>
    </w:pPr>
  </w:style>
  <w:style w:type="paragraph" w:styleId="BalloonText">
    <w:name w:val="Balloon Text"/>
    <w:basedOn w:val="Normal"/>
    <w:link w:val="BalloonTextChar"/>
    <w:semiHidden w:val="1"/>
    <w:unhideWhenUsed w:val="1"/>
    <w:rsid w:val="00691A1E"/>
    <w:rPr>
      <w:rFonts w:ascii="Segoe UI" w:cs="Segoe UI" w:hAnsi="Segoe UI"/>
      <w:sz w:val="18"/>
      <w:szCs w:val="18"/>
    </w:rPr>
  </w:style>
  <w:style w:type="character" w:styleId="BalloonTextChar" w:customStyle="1">
    <w:name w:val="Balloon Text Char"/>
    <w:basedOn w:val="DefaultParagraphFont"/>
    <w:link w:val="BalloonText"/>
    <w:semiHidden w:val="1"/>
    <w:rsid w:val="00691A1E"/>
    <w:rPr>
      <w:rFonts w:ascii="Segoe UI" w:cs="Segoe UI" w:hAnsi="Segoe UI"/>
      <w:sz w:val="18"/>
      <w:szCs w:val="1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rFonts w:ascii="Century Gothic" w:cs="Century Gothic" w:eastAsia="Century Gothic" w:hAnsi="Century Gothic"/>
      <w:sz w:val="22"/>
      <w:szCs w:val="22"/>
    </w:rPr>
    <w:tblPr>
      <w:tblStyleRowBandSize w:val="1"/>
      <w:tblStyleColBandSize w:val="1"/>
      <w:tblCellMar>
        <w:top w:w="216.0" w:type="dxa"/>
        <w:left w:w="115.0" w:type="dxa"/>
        <w:bottom w:w="0.0" w:type="dxa"/>
        <w:right w:w="115.0" w:type="dxa"/>
      </w:tblCellMar>
    </w:tblPr>
    <w:tblStylePr w:type="firstRow">
      <w:rPr>
        <w:b w:val="1"/>
        <w:i w:val="0"/>
      </w:rPr>
      <w:tcPr>
        <w:tcBorders>
          <w:top w:color="000000" w:space="0" w:sz="0" w:val="nil"/>
          <w:left w:color="000000" w:space="0" w:sz="0" w:val="nil"/>
          <w:bottom w:color="7f7f7f" w:space="0" w:sz="4" w:val="single"/>
          <w:right w:color="000000" w:space="0" w:sz="0" w:val="nil"/>
          <w:insideH w:color="000000" w:space="0" w:sz="0" w:val="nil"/>
          <w:insideV w:color="000000" w:space="0" w:sz="0" w:val="nil"/>
        </w:tcBorders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2" Type="http://schemas.openxmlformats.org/officeDocument/2006/relationships/image" Target="media/image4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Verve">
      <a:majorFont>
        <a:latin typeface="Century Gothic"/>
        <a:ea typeface=""/>
        <a:cs typeface=""/>
        <a:font script="Jpan" typeface="HGｺﾞｼｯｸM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entury Gothic"/>
        <a:ea typeface=""/>
        <a:cs typeface=""/>
        <a:font script="Jpan" typeface="ＭＳ ゴシック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ZH/NWLIeLFwihEbi7DmeQZKMew==">CgMxLjAyCGguZ2pkZ3hzOAByITFzWXNjZGd3TXBxQS1VM1BORHF2ampIa0VnbXdQTU9OeA==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2020-02-20T15:41:00Z</dcterms:created>
  <dc:creator>Itskovich, Steven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TC010234041033</vt:lpwstr>
  </property>
  <property fmtid="{D5CDD505-2E9C-101B-9397-08002B2CF9AE}" pid="3" name="ContentTypeId">
    <vt:lpwstr>0x0101006EDDDB5EE6D98C44930B742096920B300400F5B6D36B3EF94B4E9A635CDF2A18F5B8</vt:lpwstr>
  </property>
  <property fmtid="{D5CDD505-2E9C-101B-9397-08002B2CF9AE}" pid="4" name="InternalTags">
    <vt:lpwstr>InternalTags</vt:lpwstr>
  </property>
  <property fmtid="{D5CDD505-2E9C-101B-9397-08002B2CF9AE}" pid="5" name="FeatureTags">
    <vt:lpwstr>FeatureTags</vt:lpwstr>
  </property>
  <property fmtid="{D5CDD505-2E9C-101B-9397-08002B2CF9AE}" pid="6" name="LocalizationTags">
    <vt:lpwstr>LocalizationTags</vt:lpwstr>
  </property>
  <property fmtid="{D5CDD505-2E9C-101B-9397-08002B2CF9AE}" pid="7" name="ScenarioTags">
    <vt:lpwstr>ScenarioTags</vt:lpwstr>
  </property>
  <property fmtid="{D5CDD505-2E9C-101B-9397-08002B2CF9AE}" pid="8" name="CampaignTags">
    <vt:lpwstr>CampaignTags</vt:lpwstr>
  </property>
  <property fmtid="{D5CDD505-2E9C-101B-9397-08002B2CF9AE}" pid="9" name="LocMarketGroupTiers">
    <vt:lpwstr>,t:Tier 1,t:Tier 2,t:Tier 3,</vt:lpwstr>
  </property>
</Properties>
</file>