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5974967</wp:posOffset>
                </wp:positionV>
                <wp:extent cx="2543175" cy="1926021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5974967</wp:posOffset>
                </wp:positionV>
                <wp:extent cx="2543175" cy="1926021"/>
                <wp:effectExtent b="0" l="0" r="0" t="0"/>
                <wp:wrapNone/>
                <wp:docPr id="1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1926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7848881</wp:posOffset>
                </wp:positionV>
                <wp:extent cx="2543175" cy="2105025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7848881</wp:posOffset>
                </wp:positionV>
                <wp:extent cx="2543175" cy="2105025"/>
                <wp:effectExtent b="0" l="0" r="0" t="0"/>
                <wp:wrapNone/>
                <wp:docPr id="1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322263</wp:posOffset>
                </wp:positionH>
                <wp:positionV relativeFrom="page">
                  <wp:posOffset>5965945</wp:posOffset>
                </wp:positionV>
                <wp:extent cx="2482850" cy="2266950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79188" y="2841788"/>
                          <a:ext cx="23336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322263</wp:posOffset>
                </wp:positionH>
                <wp:positionV relativeFrom="page">
                  <wp:posOffset>5965945</wp:posOffset>
                </wp:positionV>
                <wp:extent cx="2482850" cy="2266950"/>
                <wp:effectExtent b="0" l="0" r="0" t="0"/>
                <wp:wrapNone/>
                <wp:docPr id="1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2850" cy="2266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2651125</wp:posOffset>
                </wp:positionH>
                <wp:positionV relativeFrom="page">
                  <wp:posOffset>7848881</wp:posOffset>
                </wp:positionV>
                <wp:extent cx="2582863" cy="2105025"/>
                <wp:effectExtent b="0" l="0" r="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2651125</wp:posOffset>
                </wp:positionH>
                <wp:positionV relativeFrom="page">
                  <wp:posOffset>7848881</wp:posOffset>
                </wp:positionV>
                <wp:extent cx="2582863" cy="2105025"/>
                <wp:effectExtent b="0" l="0" r="0" t="0"/>
                <wp:wrapNone/>
                <wp:docPr id="12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2863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317500</wp:posOffset>
                </wp:positionH>
                <wp:positionV relativeFrom="page">
                  <wp:posOffset>7848881</wp:posOffset>
                </wp:positionV>
                <wp:extent cx="2486025" cy="2105025"/>
                <wp:effectExtent b="0" l="0" r="0" t="0"/>
                <wp:wrapNone/>
                <wp:docPr id="12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79188" y="2841788"/>
                          <a:ext cx="23336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317500</wp:posOffset>
                </wp:positionH>
                <wp:positionV relativeFrom="page">
                  <wp:posOffset>7848881</wp:posOffset>
                </wp:positionV>
                <wp:extent cx="2486025" cy="2105025"/>
                <wp:effectExtent b="0" l="0" r="0" t="0"/>
                <wp:wrapNone/>
                <wp:docPr id="12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6025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786.0" w:type="dxa"/>
        <w:jc w:val="left"/>
        <w:tblInd w:w="-115.0" w:type="dxa"/>
        <w:tblBorders>
          <w:top w:color="7f7f7f" w:space="0" w:sz="4" w:val="single"/>
          <w:bottom w:color="7f7f7f" w:space="0" w:sz="4" w:val="single"/>
          <w:insideH w:color="7f7f7f" w:space="0" w:sz="4" w:val="single"/>
        </w:tblBorders>
        <w:tblLayout w:type="fixed"/>
        <w:tblLook w:val="0420"/>
      </w:tblPr>
      <w:tblGrid>
        <w:gridCol w:w="236"/>
        <w:gridCol w:w="10314"/>
        <w:gridCol w:w="236"/>
        <w:tblGridChange w:id="0">
          <w:tblGrid>
            <w:gridCol w:w="236"/>
            <w:gridCol w:w="10314"/>
            <w:gridCol w:w="236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Lesson 46                                                                                                   Date: __________________</w:t>
            </w:r>
          </w:p>
        </w:tc>
        <w:tc>
          <w:tcPr>
            <w:tcMar>
              <w:top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  <w:t xml:space="preserve">: Patterns &amp; Information Transfer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Targets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262626"/>
                <w:sz w:val="24"/>
                <w:szCs w:val="24"/>
                <w:rtl w:val="0"/>
              </w:rPr>
              <w:t xml:space="preserve">•  Define a Code as a system of signals or symbols used to communicate.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 Understand how simple Patterns can transfer complex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 Recognize that different situations require different types of signals.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  <w:t xml:space="preserve">:     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Code –  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Pattern – 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color w:val="0000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color w:val="0000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  <w:b w:val="1"/>
              </w:rPr>
              <w:t xml:space="preserve">Signal – 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Information – 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>Notes: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1.  Talking Drums of Africa:  </w:t>
            </w:r>
            <w:r>
              <w:rPr>
                <w:i w:val="1"/>
                <w:sz w:val="24"/>
                <w:szCs w:val="24"/>
              </w:rPr>
              <w:t xml:space="preserve">How did African drummers encode and send messages across long distances using only sound patterns?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2.  Baseball Signs:  </w:t>
            </w:r>
            <w:r>
              <w:rPr>
                <w:i w:val="1"/>
                <w:sz w:val="24"/>
                <w:szCs w:val="24"/>
              </w:rPr>
              <w:t xml:space="preserve">How does a catcher's hand signal system demonstrate that any agreed-upon pattern can be a code?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3.  Stranded on an Island:  </w:t>
            </w:r>
            <w:r>
              <w:rPr>
                <w:i w:val="1"/>
                <w:sz w:val="24"/>
                <w:szCs w:val="24"/>
              </w:rPr>
              <w:t xml:space="preserve">If you had only a flashlight, what kind of pattern could you create to call for help?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4.  Creating a Code:  </w:t>
            </w:r>
            <w:r>
              <w:rPr>
                <w:i w:val="1"/>
                <w:sz w:val="24"/>
                <w:szCs w:val="24"/>
              </w:rPr>
              <w:t xml:space="preserve">What makes a code effective? What properties must it have to be useful in an emergency?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5.  Pattern vs. Noise:  </w:t>
            </w:r>
            <w:r>
              <w:rPr>
                <w:i w:val="1"/>
                <w:sz w:val="24"/>
                <w:szCs w:val="24"/>
              </w:rPr>
              <w:t xml:space="preserve">How does a receiver know the difference between a random signal and an intentional coded message?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Key Facts: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 &amp; A:  Write any questions you still have after this lesson: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864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E73C1"/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qFormat w:val="1"/>
    <w:rsid w:val="000E73C1"/>
    <w:pPr>
      <w:outlineLvl w:val="0"/>
    </w:pPr>
    <w:rPr>
      <w:rFonts w:asciiTheme="majorHAnsi" w:hAnsiTheme="majorHAnsi"/>
      <w:b w:val="1"/>
      <w:sz w:val="26"/>
    </w:rPr>
  </w:style>
  <w:style w:type="paragraph" w:styleId="Heading3">
    <w:name w:val="heading 3"/>
    <w:basedOn w:val="Normal"/>
    <w:next w:val="Normal"/>
    <w:semiHidden w:val="1"/>
    <w:unhideWhenUsed w:val="1"/>
    <w:qFormat w:val="1"/>
    <w:rsid w:val="00087269"/>
    <w:pPr>
      <w:keepNext w:val="1"/>
      <w:spacing w:after="120"/>
      <w:outlineLvl w:val="2"/>
    </w:pPr>
    <w:rPr>
      <w:rFonts w:ascii="Century Gothic" w:cs="Arial" w:hAnsi="Century Gothic"/>
      <w:b w:val="1"/>
      <w:bCs w:val="1"/>
      <w:smallCap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FD76B1"/>
    <w:rPr>
      <w:rFonts w:ascii="Century Gothic" w:hAnsi="Century Gothic"/>
      <w:sz w:val="22"/>
    </w:rPr>
    <w:tblPr>
      <w:tblBorders>
        <w:top w:color="7f7f7f" w:space="0" w:sz="4" w:themeColor="text1" w:themeTint="000080" w:val="single"/>
        <w:bottom w:color="7f7f7f" w:space="0" w:sz="4" w:themeColor="text1" w:themeTint="000080" w:val="single"/>
        <w:insideH w:color="7f7f7f" w:space="0" w:sz="4" w:themeColor="text1" w:themeTint="000080" w:val="single"/>
      </w:tblBorders>
      <w:tblCellMar>
        <w:top w:w="216.0" w:type="dxa"/>
        <w:left w:w="115.0" w:type="dxa"/>
        <w:right w:w="115.0" w:type="dxa"/>
      </w:tblCellMar>
    </w:tblPr>
    <w:tblStylePr w:type="firstRow">
      <w:rPr>
        <w:b w:val="1"/>
        <w:i w:val="0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doub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paragraph" w:styleId="ListParagraph">
    <w:name w:val="List Paragraph"/>
    <w:basedOn w:val="Normal"/>
    <w:uiPriority w:val="34"/>
    <w:unhideWhenUsed w:val="1"/>
    <w:qFormat w:val="1"/>
    <w:rsid w:val="00733663"/>
    <w:pPr>
      <w:ind w:left="720"/>
      <w:contextualSpacing w:val="1"/>
    </w:pPr>
  </w:style>
  <w:style w:type="paragraph" w:styleId="BalloonText">
    <w:name w:val="Balloon Text"/>
    <w:basedOn w:val="Normal"/>
    <w:link w:val="BalloonTextChar"/>
    <w:semiHidden w:val="1"/>
    <w:unhideWhenUsed w:val="1"/>
    <w:rsid w:val="00691A1E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 w:val="1"/>
    <w:rsid w:val="00691A1E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H/NWLIeLFwihEbi7DmeQZKMew==">CgMxLjAyCGguZ2pkZ3hzOAByITFzWXNjZGd3TXBxQS1VM1BORHF2ampIa0VnbXdQTU9OeA==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2020-02-20T15:41:00Z</dcterms:created>
  <dc:creator>Itskovich, Steven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TC010234041033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>InternalTags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ScenarioTags">
    <vt:lpwstr>ScenarioTags</vt:lpwstr>
  </property>
  <property fmtid="{D5CDD505-2E9C-101B-9397-08002B2CF9AE}" pid="8" name="CampaignTags">
    <vt:lpwstr>CampaignTags</vt:lpwstr>
  </property>
  <property fmtid="{D5CDD505-2E9C-101B-9397-08002B2CF9AE}" pid="9" name="LocMarketGroupTiers">
    <vt:lpwstr>,t:Tier 1,t:Tier 2,t:Tier 3,</vt:lpwstr>
  </property>
</Properties>
</file>