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CenturyGothic-bold.ttf" ContentType="application/x-font-ttf"/>
  <Override PartName="/word/fonts/CenturyGothic-boldItalic.ttf" ContentType="application/x-font-ttf"/>
  <Override PartName="/word/fonts/CenturyGothic-italic.ttf" ContentType="application/x-font-ttf"/>
  <Override PartName="/word/fonts/CenturyGothic-regular.ttf" ContentType="application/x-font-ttf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sz w:val="22"/>
          <w:szCs w:val="22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5194300</wp:posOffset>
                </wp:positionH>
                <wp:positionV relativeFrom="page">
                  <wp:posOffset>5974967</wp:posOffset>
                </wp:positionV>
                <wp:extent cx="2543175" cy="1926021"/>
                <wp:effectExtent b="0" l="0" r="0" t="0"/>
                <wp:wrapNone/>
                <wp:docPr id="117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4198238" y="2841788"/>
                          <a:ext cx="2295525" cy="1876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25400">
                          <a:solidFill>
                            <a:schemeClr val="accent6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5194300</wp:posOffset>
                </wp:positionH>
                <wp:positionV relativeFrom="page">
                  <wp:posOffset>5974967</wp:posOffset>
                </wp:positionV>
                <wp:extent cx="2543175" cy="1926021"/>
                <wp:effectExtent b="0" l="0" r="0" t="0"/>
                <wp:wrapNone/>
                <wp:docPr id="117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43175" cy="1926021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Arial" w:cs="Arial" w:eastAsia="Arial" w:hAnsi="Arial"/>
          <w:sz w:val="22"/>
          <w:szCs w:val="22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5194300</wp:posOffset>
                </wp:positionH>
                <wp:positionV relativeFrom="page">
                  <wp:posOffset>7848881</wp:posOffset>
                </wp:positionV>
                <wp:extent cx="2543175" cy="2105025"/>
                <wp:effectExtent b="0" l="0" r="0" t="0"/>
                <wp:wrapNone/>
                <wp:docPr id="118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4198238" y="2841788"/>
                          <a:ext cx="2295525" cy="1876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25400">
                          <a:solidFill>
                            <a:schemeClr val="accent6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5194300</wp:posOffset>
                </wp:positionH>
                <wp:positionV relativeFrom="page">
                  <wp:posOffset>7848881</wp:posOffset>
                </wp:positionV>
                <wp:extent cx="2543175" cy="2105025"/>
                <wp:effectExtent b="0" l="0" r="0" t="0"/>
                <wp:wrapNone/>
                <wp:docPr id="118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43175" cy="21050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Arial" w:cs="Arial" w:eastAsia="Arial" w:hAnsi="Arial"/>
          <w:sz w:val="22"/>
          <w:szCs w:val="22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322263</wp:posOffset>
                </wp:positionH>
                <wp:positionV relativeFrom="page">
                  <wp:posOffset>5965945</wp:posOffset>
                </wp:positionV>
                <wp:extent cx="2482850" cy="2266950"/>
                <wp:effectExtent b="0" l="0" r="0" t="0"/>
                <wp:wrapNone/>
                <wp:docPr id="116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4179188" y="2841788"/>
                          <a:ext cx="2333625" cy="1876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25400">
                          <a:solidFill>
                            <a:schemeClr val="accent6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322263</wp:posOffset>
                </wp:positionH>
                <wp:positionV relativeFrom="page">
                  <wp:posOffset>5965945</wp:posOffset>
                </wp:positionV>
                <wp:extent cx="2482850" cy="2266950"/>
                <wp:effectExtent b="0" l="0" r="0" t="0"/>
                <wp:wrapNone/>
                <wp:docPr id="116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482850" cy="22669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Arial" w:cs="Arial" w:eastAsia="Arial" w:hAnsi="Arial"/>
          <w:sz w:val="22"/>
          <w:szCs w:val="22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2651125</wp:posOffset>
                </wp:positionH>
                <wp:positionV relativeFrom="page">
                  <wp:posOffset>7848881</wp:posOffset>
                </wp:positionV>
                <wp:extent cx="2582863" cy="2105025"/>
                <wp:effectExtent b="0" l="0" r="0" t="0"/>
                <wp:wrapNone/>
                <wp:docPr id="121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>
                          <a:off x="4198238" y="2841788"/>
                          <a:ext cx="2295525" cy="1876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25400">
                          <a:solidFill>
                            <a:schemeClr val="accent6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2651125</wp:posOffset>
                </wp:positionH>
                <wp:positionV relativeFrom="page">
                  <wp:posOffset>7848881</wp:posOffset>
                </wp:positionV>
                <wp:extent cx="2582863" cy="2105025"/>
                <wp:effectExtent b="0" l="0" r="0" t="0"/>
                <wp:wrapNone/>
                <wp:docPr id="121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82863" cy="21050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Arial" w:cs="Arial" w:eastAsia="Arial" w:hAnsi="Arial"/>
          <w:sz w:val="22"/>
          <w:szCs w:val="22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317500</wp:posOffset>
                </wp:positionH>
                <wp:positionV relativeFrom="page">
                  <wp:posOffset>7848881</wp:posOffset>
                </wp:positionV>
                <wp:extent cx="2486025" cy="2105025"/>
                <wp:effectExtent b="0" l="0" r="0" t="0"/>
                <wp:wrapNone/>
                <wp:docPr id="120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>
                          <a:off x="4179188" y="2841788"/>
                          <a:ext cx="2333625" cy="1876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25400">
                          <a:solidFill>
                            <a:schemeClr val="accent6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317500</wp:posOffset>
                </wp:positionH>
                <wp:positionV relativeFrom="page">
                  <wp:posOffset>7848881</wp:posOffset>
                </wp:positionV>
                <wp:extent cx="2486025" cy="2105025"/>
                <wp:effectExtent b="0" l="0" r="0" t="0"/>
                <wp:wrapNone/>
                <wp:docPr id="120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486025" cy="21050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tbl>
      <w:tblPr>
        <w:tblStyle w:val="Table1"/>
        <w:tblW w:w="10786.0" w:type="dxa"/>
        <w:jc w:val="left"/>
        <w:tblInd w:w="-115.0" w:type="dxa"/>
        <w:tblBorders>
          <w:top w:color="7f7f7f" w:space="0" w:sz="4" w:val="single"/>
          <w:bottom w:color="7f7f7f" w:space="0" w:sz="4" w:val="single"/>
          <w:insideH w:color="7f7f7f" w:space="0" w:sz="4" w:val="single"/>
        </w:tblBorders>
        <w:tblLayout w:type="fixed"/>
        <w:tblLook w:val="0420"/>
      </w:tblPr>
      <w:tblGrid>
        <w:gridCol w:w="236"/>
        <w:gridCol w:w="10314"/>
        <w:gridCol w:w="236"/>
        <w:tblGridChange w:id="0">
          <w:tblGrid>
            <w:gridCol w:w="236"/>
            <w:gridCol w:w="10314"/>
            <w:gridCol w:w="236"/>
          </w:tblGrid>
        </w:tblGridChange>
      </w:tblGrid>
      <w:tr>
        <w:trPr>
          <w:cantSplit w:val="0"/>
          <w:tblHeader w:val="0"/>
        </w:trPr>
        <w:tc>
          <w:tcPr>
            <w:gridSpan w:val="2"/>
            <w:tcMar>
              <w:top w:w="0.0" w:type="dxa"/>
            </w:tcMar>
          </w:tcPr>
          <w:p w:rsidR="00000000" w:rsidDel="00000000" w:rsidP="00000000" w:rsidRDefault="00000000" w:rsidRPr="00000000" w14:paraId="00000002">
            <w:pPr>
              <w:rPr/>
            </w:pPr>
            <w:r w:rsidDel="00000000" w:rsidR="00000000" w:rsidRPr="00000000">
              <w:rPr>
                <w:rtl w:val="0"/>
              </w:rPr>
              <w:t xml:space="preserve">Lesson 51                                                                                                   Date: __________________</w:t>
            </w:r>
          </w:p>
        </w:tc>
        <w:tc>
          <w:tcPr>
            <w:tcMar>
              <w:top w:w="0.0" w:type="dxa"/>
            </w:tcMar>
          </w:tcPr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  <w:t xml:space="preserve">                                               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8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Topic</w:t>
            </w:r>
            <w:r w:rsidDel="00000000" w:rsidR="00000000" w:rsidRPr="00000000">
              <w:rPr>
                <w:rtl w:val="0"/>
              </w:rPr>
              <w:t xml:space="preserve">: Communication Tech: Then &amp; Now</w:t>
            </w:r>
          </w:p>
        </w:tc>
        <w:tc>
          <w:tcPr/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Learning Targets</w:t>
            </w: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/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color w:val="262626"/>
                <w:sz w:val="24"/>
                <w:szCs w:val="24"/>
                <w:rtl w:val="0"/>
              </w:rPr>
              <w:t xml:space="preserve">•  Trace the evolution of communication technology over time.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•  Compare the speed, distance, and reliability of different methods.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7">
            <w:pPr>
              <w:widowControl w:val="0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•  Recognize that modern tech is just an advanced application of the same wave physics.</w:t>
            </w:r>
          </w:p>
        </w:tc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Vocabulary</w:t>
            </w:r>
            <w:r w:rsidDel="00000000" w:rsidR="00000000" w:rsidRPr="00000000">
              <w:rPr>
                <w:rtl w:val="0"/>
              </w:rPr>
              <w:t xml:space="preserve">:      </w:t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D">
            <w:pPr>
              <w:rPr>
                <w:color w:val="0000ff"/>
              </w:rPr>
            </w:pPr>
            <w:r w:rsidDel="00000000" w:rsidR="00000000" w:rsidRPr="00000000">
              <w:rPr>
                <w:rtl w:val="0"/>
                <w:b w:val="1"/>
              </w:rPr>
              <w:t xml:space="preserve">Fiber Optics –  </w:t>
            </w:r>
          </w:p>
        </w:tc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0">
            <w:pPr>
              <w:rPr>
                <w:color w:val="0000ff"/>
              </w:rPr>
            </w:pPr>
            <w:r w:rsidDel="00000000" w:rsidR="00000000" w:rsidRPr="00000000">
              <w:rPr>
                <w:rtl w:val="0"/>
                <w:b w:val="1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0">
            <w:pPr>
              <w:rPr>
                <w:color w:val="0000ff"/>
              </w:rPr>
            </w:pPr>
            <w:r w:rsidDel="00000000" w:rsidR="00000000" w:rsidRPr="00000000">
              <w:rPr>
                <w:rtl w:val="0"/>
                <w:b w:val="1"/>
              </w:rPr>
              <w:t xml:space="preserve">Telegraph –  </w:t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3">
            <w:pPr>
              <w:rPr>
                <w:color w:val="0000ff"/>
              </w:rPr>
            </w:pPr>
            <w:bookmarkStart w:colFirst="0" w:colLast="0" w:name="_heading=h.gjdgxs" w:id="0"/>
            <w:bookmarkEnd w:id="0"/>
            <w:r w:rsidDel="00000000" w:rsidR="00000000" w:rsidRPr="00000000">
              <w:rPr>
                <w:rtl w:val="0"/>
                <w:b w:val="1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3">
            <w:pPr>
              <w:rPr>
                <w:color w:val="0000ff"/>
              </w:rPr>
            </w:pPr>
            <w:bookmarkStart w:colFirst="0" w:colLast="0" w:name="_heading=h.gjdgxs" w:id="0"/>
            <w:bookmarkEnd w:id="0"/>
            <w:r w:rsidDel="00000000" w:rsidR="00000000" w:rsidRPr="00000000">
              <w:rPr>
                <w:rtl w:val="0"/>
                <w:b w:val="1"/>
              </w:rPr>
              <w:t xml:space="preserve">Satellite –  </w:t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6">
            <w:pPr>
              <w:rPr>
                <w:color w:val="0000ff"/>
              </w:rPr>
            </w:pPr>
            <w:r w:rsidDel="00000000" w:rsidR="00000000" w:rsidRPr="00000000">
              <w:rPr>
                <w:rtl w:val="0"/>
                <w:b w:val="1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6">
            <w:pPr>
              <w:rPr>
                <w:color w:val="0000ff"/>
              </w:rPr>
            </w:pPr>
            <w:r w:rsidDel="00000000" w:rsidR="00000000" w:rsidRPr="00000000">
              <w:rPr>
                <w:rtl w:val="0"/>
                <w:b w:val="1"/>
              </w:rPr>
              <w:t xml:space="preserve">Redundancy –  </w:t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9">
            <w:pPr>
              <w:rPr>
                <w:color w:val="0000ff"/>
              </w:rPr>
            </w:pPr>
            <w:r w:rsidDel="00000000" w:rsidR="00000000" w:rsidRPr="00000000">
              <w:rPr>
                <w:rtl w:val="0"/>
                <w:b w:val="1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9">
            <w:pPr>
              <w:rPr>
                <w:color w:val="0000ff"/>
              </w:rPr>
            </w:pPr>
            <w:r w:rsidDel="00000000" w:rsidR="00000000" w:rsidRPr="00000000">
              <w:rPr>
                <w:rtl w:val="0"/>
                <w:b w:val="1"/>
              </w:rPr>
              <w:t xml:space="preserve">Bandwidth –  </w:t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>Notes:</w:t>
            </w:r>
          </w:p>
        </w:tc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1.  From Fire to Fiber Optics:  </w:t>
            </w:r>
            <w:r>
              <w:rPr>
                <w:i w:val="1"/>
                <w:sz w:val="24"/>
                <w:szCs w:val="24"/>
              </w:rPr>
              <w:t xml:space="preserve">List at least three communication technologies in order from oldest to newest and how each worked.</w:t>
            </w:r>
          </w:p>
        </w:tc>
        <w:tc>
          <w:tcPr/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2.  The Submarine Cable:  </w:t>
            </w:r>
            <w:r>
              <w:rPr>
                <w:i w:val="1"/>
                <w:sz w:val="24"/>
                <w:szCs w:val="24"/>
              </w:rPr>
              <w:t xml:space="preserve">How did the first transatlantic telegraph cable work, and why was it a turning point in history?</w:t>
            </w:r>
          </w:p>
        </w:tc>
        <w:tc>
          <w:tcPr/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3.  A Complete Blackout:  </w:t>
            </w:r>
            <w:r>
              <w:rPr>
                <w:i w:val="1"/>
                <w:sz w:val="24"/>
                <w:szCs w:val="24"/>
              </w:rPr>
              <w:t xml:space="preserve">If all modern communication technology failed, what older methods could still be used and why?</w:t>
            </w:r>
          </w:p>
        </w:tc>
        <w:tc>
          <w:tcPr/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4.  Redundancy:  </w:t>
            </w:r>
            <w:r>
              <w:rPr>
                <w:i w:val="1"/>
                <w:sz w:val="24"/>
                <w:szCs w:val="24"/>
              </w:rPr>
              <w:t xml:space="preserve">What does redundancy mean in engineering, and why do emergency communication systems use it?</w:t>
            </w:r>
          </w:p>
        </w:tc>
        <w:tc>
          <w:tcPr/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5.  Wave Physics Then &amp; Now:  </w:t>
            </w:r>
            <w:r>
              <w:rPr>
                <w:i w:val="1"/>
                <w:sz w:val="24"/>
                <w:szCs w:val="24"/>
              </w:rPr>
              <w:t xml:space="preserve">Pick one old and one modern communication technology. How does each one use wave energy to send information?</w:t>
            </w:r>
          </w:p>
        </w:tc>
        <w:tc>
          <w:tcPr/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  <w:t xml:space="preserve">Key Facts:</w:t>
            </w:r>
          </w:p>
        </w:tc>
        <w:tc>
          <w:tcPr/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tl w:val="0"/>
              </w:rPr>
              <w:t xml:space="preserve">Q &amp; A:  Write any questions you still have after this lesson:</w:t>
            </w:r>
          </w:p>
        </w:tc>
        <w:tc>
          <w:tcPr/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jc w:val="left"/>
              <w:rPr>
                <w:rFonts w:ascii="Century Gothic" w:cs="Century Gothic" w:eastAsia="Century Gothic" w:hAnsi="Century Gothic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720" w:top="864" w:left="1080" w:right="108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  <w:font w:name="Century Gothic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entury Gothic" w:cs="Century Gothic" w:eastAsia="Century Gothic" w:hAnsi="Century Gothic"/>
        <w:sz w:val="24"/>
        <w:szCs w:val="24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0E73C1"/>
    <w:rPr>
      <w:rFonts w:asciiTheme="minorHAnsi" w:hAnsiTheme="minorHAnsi"/>
      <w:sz w:val="24"/>
      <w:szCs w:val="24"/>
    </w:rPr>
  </w:style>
  <w:style w:type="paragraph" w:styleId="Heading1">
    <w:name w:val="heading 1"/>
    <w:basedOn w:val="Normal"/>
    <w:next w:val="Normal"/>
    <w:qFormat w:val="1"/>
    <w:rsid w:val="000E73C1"/>
    <w:pPr>
      <w:outlineLvl w:val="0"/>
    </w:pPr>
    <w:rPr>
      <w:rFonts w:asciiTheme="majorHAnsi" w:hAnsiTheme="majorHAnsi"/>
      <w:b w:val="1"/>
      <w:sz w:val="26"/>
    </w:rPr>
  </w:style>
  <w:style w:type="paragraph" w:styleId="Heading3">
    <w:name w:val="heading 3"/>
    <w:basedOn w:val="Normal"/>
    <w:next w:val="Normal"/>
    <w:semiHidden w:val="1"/>
    <w:unhideWhenUsed w:val="1"/>
    <w:qFormat w:val="1"/>
    <w:rsid w:val="00087269"/>
    <w:pPr>
      <w:keepNext w:val="1"/>
      <w:spacing w:after="120"/>
      <w:outlineLvl w:val="2"/>
    </w:pPr>
    <w:rPr>
      <w:rFonts w:ascii="Century Gothic" w:cs="Arial" w:hAnsi="Century Gothic"/>
      <w:b w:val="1"/>
      <w:bCs w:val="1"/>
      <w:smallCaps w:val="1"/>
      <w:sz w:val="26"/>
      <w:szCs w:val="26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Grid">
    <w:name w:val="Table Grid"/>
    <w:basedOn w:val="TableNormal"/>
    <w:rsid w:val="00FD76B1"/>
    <w:rPr>
      <w:rFonts w:ascii="Century Gothic" w:hAnsi="Century Gothic"/>
      <w:sz w:val="22"/>
    </w:rPr>
    <w:tblPr>
      <w:tblBorders>
        <w:top w:color="7f7f7f" w:space="0" w:sz="4" w:themeColor="text1" w:themeTint="000080" w:val="single"/>
        <w:bottom w:color="7f7f7f" w:space="0" w:sz="4" w:themeColor="text1" w:themeTint="000080" w:val="single"/>
        <w:insideH w:color="7f7f7f" w:space="0" w:sz="4" w:themeColor="text1" w:themeTint="000080" w:val="single"/>
      </w:tblBorders>
      <w:tblCellMar>
        <w:top w:w="216.0" w:type="dxa"/>
        <w:left w:w="115.0" w:type="dxa"/>
        <w:right w:w="115.0" w:type="dxa"/>
      </w:tblCellMar>
    </w:tblPr>
    <w:tblStylePr w:type="firstRow">
      <w:rPr>
        <w:b w:val="1"/>
        <w:i w:val="0"/>
      </w:rPr>
      <w:tblPr/>
      <w:tcPr>
        <w:tcBorders>
          <w:top w:space="0" w:sz="0" w:val="nil"/>
          <w:left w:space="0" w:sz="0" w:val="nil"/>
          <w:bottom w:color="7f7f7f" w:space="0" w:sz="4" w:themeColor="text1" w:themeTint="000080" w:val="double"/>
          <w:right w:space="0" w:sz="0" w:val="nil"/>
          <w:insideH w:space="0" w:sz="0" w:val="nil"/>
          <w:insideV w:space="0" w:sz="0" w:val="nil"/>
          <w:tl2br w:space="0" w:sz="0" w:val="nil"/>
          <w:tr2bl w:space="0" w:sz="0" w:val="nil"/>
        </w:tcBorders>
      </w:tcPr>
    </w:tblStylePr>
  </w:style>
  <w:style w:type="paragraph" w:styleId="ListParagraph">
    <w:name w:val="List Paragraph"/>
    <w:basedOn w:val="Normal"/>
    <w:uiPriority w:val="34"/>
    <w:unhideWhenUsed w:val="1"/>
    <w:qFormat w:val="1"/>
    <w:rsid w:val="00733663"/>
    <w:pPr>
      <w:ind w:left="720"/>
      <w:contextualSpacing w:val="1"/>
    </w:pPr>
  </w:style>
  <w:style w:type="paragraph" w:styleId="BalloonText">
    <w:name w:val="Balloon Text"/>
    <w:basedOn w:val="Normal"/>
    <w:link w:val="BalloonTextChar"/>
    <w:semiHidden w:val="1"/>
    <w:unhideWhenUsed w:val="1"/>
    <w:rsid w:val="00691A1E"/>
    <w:rPr>
      <w:rFonts w:ascii="Segoe UI" w:cs="Segoe UI" w:hAnsi="Segoe UI"/>
      <w:sz w:val="18"/>
      <w:szCs w:val="18"/>
    </w:rPr>
  </w:style>
  <w:style w:type="character" w:styleId="BalloonTextChar" w:customStyle="1">
    <w:name w:val="Balloon Text Char"/>
    <w:basedOn w:val="DefaultParagraphFont"/>
    <w:link w:val="BalloonText"/>
    <w:semiHidden w:val="1"/>
    <w:rsid w:val="00691A1E"/>
    <w:rPr>
      <w:rFonts w:ascii="Segoe UI" w:cs="Segoe UI" w:hAnsi="Segoe UI"/>
      <w:sz w:val="18"/>
      <w:szCs w:val="1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2" Type="http://schemas.openxmlformats.org/officeDocument/2006/relationships/image" Target="media/image4.png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CenturyGothic-regular.ttf"/><Relationship Id="rId4" Type="http://schemas.openxmlformats.org/officeDocument/2006/relationships/font" Target="fonts/CenturyGothic-bold.ttf"/><Relationship Id="rId5" Type="http://schemas.openxmlformats.org/officeDocument/2006/relationships/font" Target="fonts/CenturyGothic-italic.ttf"/><Relationship Id="rId6" Type="http://schemas.openxmlformats.org/officeDocument/2006/relationships/font" Target="fonts/CenturyGothic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Verve">
      <a:majorFont>
        <a:latin typeface="Century Gothic"/>
        <a:ea typeface=""/>
        <a:cs typeface=""/>
        <a:font script="Jpan" typeface="HGｺﾞｼｯｸM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EZH/NWLIeLFwihEbi7DmeQZKMew==">CgMxLjAyCGguZ2pkZ3hzOAByITFzWXNjZGd3TXBxQS1VM1BORHF2ampIa0VnbXdQTU9OeA==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2020-02-20T15:41:00Z</dcterms:created>
  <dc:creator>Itskovich, Steven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TC010234041033</vt:lpwstr>
  </property>
  <property fmtid="{D5CDD505-2E9C-101B-9397-08002B2CF9AE}" pid="3" name="ContentTypeId">
    <vt:lpwstr>0x0101006EDDDB5EE6D98C44930B742096920B300400F5B6D36B3EF94B4E9A635CDF2A18F5B8</vt:lpwstr>
  </property>
  <property fmtid="{D5CDD505-2E9C-101B-9397-08002B2CF9AE}" pid="4" name="InternalTags">
    <vt:lpwstr>InternalTags</vt:lpwstr>
  </property>
  <property fmtid="{D5CDD505-2E9C-101B-9397-08002B2CF9AE}" pid="5" name="FeatureTags">
    <vt:lpwstr>FeatureTags</vt:lpwstr>
  </property>
  <property fmtid="{D5CDD505-2E9C-101B-9397-08002B2CF9AE}" pid="6" name="LocalizationTags">
    <vt:lpwstr>LocalizationTags</vt:lpwstr>
  </property>
  <property fmtid="{D5CDD505-2E9C-101B-9397-08002B2CF9AE}" pid="7" name="ScenarioTags">
    <vt:lpwstr>ScenarioTags</vt:lpwstr>
  </property>
  <property fmtid="{D5CDD505-2E9C-101B-9397-08002B2CF9AE}" pid="8" name="CampaignTags">
    <vt:lpwstr>CampaignTags</vt:lpwstr>
  </property>
  <property fmtid="{D5CDD505-2E9C-101B-9397-08002B2CF9AE}" pid="9" name="LocMarketGroupTiers">
    <vt:lpwstr>,t:Tier 1,t:Tier 2,t:Tier 3,</vt:lpwstr>
  </property>
</Properties>
</file>