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color w:val="E45A2E"/>
          <w:sz w:val="72"/>
        </w:rPr>
        <w:t>{{TITLE}}</w:t>
      </w:r>
    </w:p>
    <w:p>
      <w:r>
        <w:rPr>
          <w:rFonts w:ascii="Georgia" w:hAnsi="Georgia"/>
          <w:color w:val="0E0E0E"/>
          <w:sz w:val="36"/>
        </w:rPr>
        <w:t>Campaign Brief</w:t>
      </w:r>
    </w:p>
    <w:p/>
    <w:p>
      <w:r>
        <w:rPr>
          <w:rFonts w:ascii="Inter" w:hAnsi="Inter"/>
          <w:color w:val="0E0E0E"/>
          <w:sz w:val="22"/>
        </w:rPr>
        <w:t>Author: {{AUTHOR}}</w:t>
        <w:br/>
        <w:t>Date: {{DATE}}</w:t>
        <w:br/>
        <w:t>Version: {{VERSION}}</w:t>
      </w:r>
    </w:p>
    <w:p>
      <w:r>
        <w:br w:type="page"/>
      </w:r>
    </w:p>
    <w:p>
      <w:pPr>
        <w:pStyle w:val="Heading1"/>
      </w:pPr>
      <w:r>
        <w:t>Section heading (Heading 1)</w:t>
      </w:r>
    </w:p>
    <w:p>
      <w:r>
        <w:t>Body paragraph. This is the default body style — replace this content with the rendered markdown sections from the deliverable draft. Bullet lists, callouts (blockquotes), and emphasis (bold/italic) all flow into the corresponding Word styles.</w:t>
      </w:r>
    </w:p>
    <w:p>
      <w:pPr>
        <w:pStyle w:val="Heading2"/>
      </w:pPr>
      <w:r>
        <w:t>Subsection heading (Heading 2)</w:t>
      </w:r>
    </w:p>
    <w:p>
      <w:pPr/>
      <w:r>
        <w:t>Sub-body content goes here.</w:t>
      </w:r>
    </w:p>
    <w:p>
      <w:pPr>
        <w:pStyle w:val="ListBullet"/>
      </w:pPr>
      <w:r>
        <w:t>Bullet item one</w:t>
      </w:r>
    </w:p>
    <w:p>
      <w:pPr>
        <w:pStyle w:val="ListBullet"/>
      </w:pPr>
      <w:r>
        <w:t>Bullet item two</w:t>
      </w:r>
    </w:p>
    <w:p>
      <w:pPr>
        <w:pStyle w:val="ListBullet"/>
      </w:pPr>
      <w:r>
        <w:t>Bullet item three</w:t>
      </w:r>
    </w:p>
    <w:p>
      <w:r>
        <w:rPr>
          <w:i/>
          <w:color w:val="E45A2E"/>
        </w:rPr>
        <w:t>"Callout quote — used for pull-quotes or stakeholder-facing emphasis."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Inter" w:hAnsi="Inter"/>
        <w:color w:val="8A867E"/>
        <w:sz w:val="18"/>
      </w:rPr>
      <w:t xml:space="preserve">Campaign Brief    </w:t>
    </w:r>
    <w:r>
      <w:rPr>
        <w:rFonts w:ascii="Inter" w:hAnsi="Inter"/>
        <w:color w:val="8A867E"/>
        <w:sz w:val="18"/>
      </w:rPr>
      <w:tab/>
      <w:tab/>
    </w:r>
    <w:r>
      <w:rPr>
        <w:rFonts w:ascii="Inter" w:hAnsi="Inter"/>
        <w:color w:val="8A867E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0E0E0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E45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E0E0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E0E0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