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011" w:rsidRDefault="00184011" w:rsidP="00184011">
      <w:pPr>
        <w:spacing w:line="360" w:lineRule="auto"/>
        <w:jc w:val="center"/>
        <w:rPr>
          <w:rFonts w:ascii="Times New Roman" w:hAnsi="Times New Roman" w:cs="Times New Roman"/>
          <w:sz w:val="40"/>
          <w:szCs w:val="40"/>
        </w:rPr>
      </w:pPr>
      <w:bookmarkStart w:id="0" w:name="_GoBack"/>
      <w:bookmarkEnd w:id="0"/>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r w:rsidRPr="007C2456">
        <w:rPr>
          <w:rFonts w:ascii="Times New Roman" w:hAnsi="Times New Roman" w:cs="Times New Roman"/>
          <w:sz w:val="40"/>
          <w:szCs w:val="40"/>
        </w:rPr>
        <w:t>The Effect of Project Monitoring and Control Techniques on Project Delivery:</w:t>
      </w:r>
      <w:r>
        <w:rPr>
          <w:rFonts w:ascii="Times New Roman" w:hAnsi="Times New Roman" w:cs="Times New Roman"/>
          <w:sz w:val="40"/>
          <w:szCs w:val="40"/>
        </w:rPr>
        <w:t xml:space="preserve"> </w:t>
      </w:r>
      <w:r w:rsidRPr="007C2456">
        <w:rPr>
          <w:rFonts w:ascii="Times New Roman" w:hAnsi="Times New Roman" w:cs="Times New Roman"/>
          <w:sz w:val="40"/>
          <w:szCs w:val="40"/>
        </w:rPr>
        <w:t>A Quantitative Study of Donor-Funded Projects in Kenya</w:t>
      </w:r>
    </w:p>
    <w:p w:rsidR="00420476" w:rsidRDefault="00420476" w:rsidP="00184011">
      <w:pPr>
        <w:spacing w:line="360" w:lineRule="auto"/>
        <w:jc w:val="center"/>
        <w:rPr>
          <w:rFonts w:ascii="Times New Roman" w:hAnsi="Times New Roman" w:cs="Times New Roman"/>
          <w:sz w:val="40"/>
          <w:szCs w:val="40"/>
        </w:rPr>
      </w:pPr>
    </w:p>
    <w:p w:rsidR="00420476" w:rsidRDefault="00420476" w:rsidP="00184011">
      <w:pPr>
        <w:spacing w:line="360" w:lineRule="auto"/>
        <w:jc w:val="center"/>
        <w:rPr>
          <w:rFonts w:ascii="Times New Roman" w:hAnsi="Times New Roman" w:cs="Times New Roman"/>
          <w:sz w:val="40"/>
          <w:szCs w:val="40"/>
        </w:rPr>
      </w:pPr>
      <w:r>
        <w:rPr>
          <w:rFonts w:ascii="Times New Roman" w:hAnsi="Times New Roman" w:cs="Times New Roman"/>
          <w:sz w:val="40"/>
          <w:szCs w:val="40"/>
        </w:rPr>
        <w:t xml:space="preserve">Situma </w:t>
      </w:r>
      <w:proofErr w:type="gramStart"/>
      <w:r>
        <w:rPr>
          <w:rFonts w:ascii="Times New Roman" w:hAnsi="Times New Roman" w:cs="Times New Roman"/>
          <w:sz w:val="40"/>
          <w:szCs w:val="40"/>
        </w:rPr>
        <w:t>The</w:t>
      </w:r>
      <w:proofErr w:type="gramEnd"/>
      <w:r>
        <w:rPr>
          <w:rFonts w:ascii="Times New Roman" w:hAnsi="Times New Roman" w:cs="Times New Roman"/>
          <w:sz w:val="40"/>
          <w:szCs w:val="40"/>
        </w:rPr>
        <w:t xml:space="preserve"> Analyst</w:t>
      </w: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Default="00184011" w:rsidP="00184011">
      <w:pPr>
        <w:spacing w:line="360" w:lineRule="auto"/>
        <w:jc w:val="center"/>
        <w:rPr>
          <w:rFonts w:ascii="Times New Roman" w:hAnsi="Times New Roman" w:cs="Times New Roman"/>
          <w:sz w:val="40"/>
          <w:szCs w:val="40"/>
        </w:rPr>
      </w:pPr>
    </w:p>
    <w:p w:rsidR="00184011" w:rsidRPr="00D923E7" w:rsidRDefault="00184011" w:rsidP="00184011">
      <w:pPr>
        <w:pStyle w:val="Heading1"/>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Chapter One: </w:t>
      </w:r>
      <w:r w:rsidRPr="00D923E7">
        <w:rPr>
          <w:rFonts w:ascii="Times New Roman" w:hAnsi="Times New Roman" w:cs="Times New Roman"/>
          <w:b/>
          <w:bCs/>
          <w:color w:val="000000" w:themeColor="text1"/>
        </w:rPr>
        <w:t>Introduction</w:t>
      </w:r>
    </w:p>
    <w:p w:rsidR="00184011" w:rsidRPr="00D923E7" w:rsidRDefault="00184011" w:rsidP="00184011">
      <w:pPr>
        <w:pStyle w:val="Heading2"/>
        <w:numPr>
          <w:ilvl w:val="1"/>
          <w:numId w:val="1"/>
        </w:numPr>
        <w:spacing w:line="360" w:lineRule="auto"/>
        <w:rPr>
          <w:rFonts w:ascii="Times New Roman" w:hAnsi="Times New Roman" w:cs="Times New Roman"/>
          <w:b/>
          <w:bCs/>
          <w:color w:val="000000" w:themeColor="text1"/>
        </w:rPr>
      </w:pPr>
      <w:r w:rsidRPr="00D923E7">
        <w:rPr>
          <w:rFonts w:ascii="Times New Roman" w:hAnsi="Times New Roman" w:cs="Times New Roman"/>
          <w:b/>
          <w:bCs/>
          <w:color w:val="000000" w:themeColor="text1"/>
        </w:rPr>
        <w:t xml:space="preserve">Background to the Study </w:t>
      </w:r>
    </w:p>
    <w:p w:rsidR="00184011" w:rsidRDefault="00184011" w:rsidP="00184011">
      <w:pPr>
        <w:shd w:val="clear" w:color="auto" w:fill="FFFFFF"/>
        <w:spacing w:after="0" w:line="360" w:lineRule="auto"/>
        <w:jc w:val="both"/>
        <w:textAlignment w:val="baseline"/>
        <w:rPr>
          <w:rFonts w:ascii="Times New Roman" w:hAnsi="Times New Roman" w:cs="Times New Roman"/>
        </w:rPr>
      </w:pPr>
      <w:r w:rsidRPr="000A39B9">
        <w:rPr>
          <w:rFonts w:ascii="Times New Roman" w:eastAsia="Times New Roman" w:hAnsi="Times New Roman" w:cs="Times New Roman"/>
          <w:kern w:val="0"/>
          <w14:ligatures w14:val="none"/>
        </w:rPr>
        <w:t>Donor funds contribute up to 11% of Kenya's GDP (</w:t>
      </w:r>
      <w:proofErr w:type="spellStart"/>
      <w:r w:rsidRPr="000A39B9">
        <w:rPr>
          <w:rFonts w:ascii="Times New Roman" w:eastAsia="Times New Roman" w:hAnsi="Times New Roman" w:cs="Times New Roman"/>
          <w:kern w:val="0"/>
          <w14:ligatures w14:val="none"/>
        </w:rPr>
        <w:t>Kisilu</w:t>
      </w:r>
      <w:proofErr w:type="spellEnd"/>
      <w:r>
        <w:rPr>
          <w:rFonts w:ascii="Times New Roman" w:eastAsia="Times New Roman" w:hAnsi="Times New Roman" w:cs="Times New Roman"/>
          <w:kern w:val="0"/>
          <w14:ligatures w14:val="none"/>
        </w:rPr>
        <w:t xml:space="preserve"> et al.</w:t>
      </w:r>
      <w:r w:rsidRPr="000A39B9">
        <w:rPr>
          <w:rFonts w:ascii="Times New Roman" w:eastAsia="Times New Roman" w:hAnsi="Times New Roman" w:cs="Times New Roman"/>
          <w:kern w:val="0"/>
          <w14:ligatures w14:val="none"/>
        </w:rPr>
        <w:t xml:space="preserve">, 2016), with net official development assistance reaching $2.6 billion in 2023, underpinning critical sectors (World Bank, 2024). Despite this scale, project delivery remains in systemic crisis. The Auditor-General's 2023/24 review of 213 donor-funded projects found 30 unclosed, 50 significantly delayed, and </w:t>
      </w:r>
      <w:proofErr w:type="spellStart"/>
      <w:r w:rsidRPr="000A39B9">
        <w:rPr>
          <w:rFonts w:ascii="Times New Roman" w:eastAsia="Times New Roman" w:hAnsi="Times New Roman" w:cs="Times New Roman"/>
          <w:kern w:val="0"/>
          <w14:ligatures w14:val="none"/>
        </w:rPr>
        <w:t>Kshs</w:t>
      </w:r>
      <w:proofErr w:type="spellEnd"/>
      <w:r w:rsidRPr="000A39B9">
        <w:rPr>
          <w:rFonts w:ascii="Times New Roman" w:eastAsia="Times New Roman" w:hAnsi="Times New Roman" w:cs="Times New Roman"/>
          <w:kern w:val="0"/>
          <w14:ligatures w14:val="none"/>
        </w:rPr>
        <w:t xml:space="preserve">. 1.8 billion in ineligible expenditures, while 32 projects breached financing agreements (OAG, 2024). The Institute of Economic Affairs reports that nearly half of over 1,000 government projects have stalled, with </w:t>
      </w:r>
      <w:proofErr w:type="spellStart"/>
      <w:r w:rsidRPr="000A39B9">
        <w:rPr>
          <w:rFonts w:ascii="Times New Roman" w:eastAsia="Times New Roman" w:hAnsi="Times New Roman" w:cs="Times New Roman"/>
          <w:kern w:val="0"/>
          <w14:ligatures w14:val="none"/>
        </w:rPr>
        <w:t>Kshs</w:t>
      </w:r>
      <w:proofErr w:type="spellEnd"/>
      <w:r w:rsidRPr="000A39B9">
        <w:rPr>
          <w:rFonts w:ascii="Times New Roman" w:eastAsia="Times New Roman" w:hAnsi="Times New Roman" w:cs="Times New Roman"/>
          <w:kern w:val="0"/>
          <w14:ligatures w14:val="none"/>
        </w:rPr>
        <w:t>. 304.4 billion (59%) of flagship allocations unused between 2019</w:t>
      </w:r>
      <w:r>
        <w:rPr>
          <w:rFonts w:ascii="Times New Roman" w:eastAsia="Times New Roman" w:hAnsi="Times New Roman" w:cs="Times New Roman"/>
          <w:kern w:val="0"/>
          <w14:ligatures w14:val="none"/>
        </w:rPr>
        <w:t>-</w:t>
      </w:r>
      <w:r w:rsidRPr="000A39B9">
        <w:rPr>
          <w:rFonts w:ascii="Times New Roman" w:eastAsia="Times New Roman" w:hAnsi="Times New Roman" w:cs="Times New Roman"/>
          <w:kern w:val="0"/>
          <w14:ligatures w14:val="none"/>
        </w:rPr>
        <w:t xml:space="preserve">2024, attracting </w:t>
      </w:r>
      <w:proofErr w:type="spellStart"/>
      <w:r w:rsidRPr="000A39B9">
        <w:rPr>
          <w:rFonts w:ascii="Times New Roman" w:eastAsia="Times New Roman" w:hAnsi="Times New Roman" w:cs="Times New Roman"/>
          <w:kern w:val="0"/>
          <w14:ligatures w14:val="none"/>
        </w:rPr>
        <w:t>Kshs</w:t>
      </w:r>
      <w:proofErr w:type="spellEnd"/>
      <w:r w:rsidRPr="000A39B9">
        <w:rPr>
          <w:rFonts w:ascii="Times New Roman" w:eastAsia="Times New Roman" w:hAnsi="Times New Roman" w:cs="Times New Roman"/>
          <w:kern w:val="0"/>
          <w14:ligatures w14:val="none"/>
        </w:rPr>
        <w:t xml:space="preserve">. 55.9 billion in interest penalties on delayed outputs (IEA Kenya, 2025). High-profile infrastructure </w:t>
      </w:r>
      <w:proofErr w:type="spellStart"/>
      <w:r w:rsidRPr="000A39B9">
        <w:rPr>
          <w:rFonts w:ascii="Times New Roman" w:eastAsia="Times New Roman" w:hAnsi="Times New Roman" w:cs="Times New Roman"/>
          <w:kern w:val="0"/>
          <w14:ligatures w14:val="none"/>
        </w:rPr>
        <w:t>epitomises</w:t>
      </w:r>
      <w:proofErr w:type="spellEnd"/>
      <w:r w:rsidRPr="000A39B9">
        <w:rPr>
          <w:rFonts w:ascii="Times New Roman" w:eastAsia="Times New Roman" w:hAnsi="Times New Roman" w:cs="Times New Roman"/>
          <w:kern w:val="0"/>
          <w14:ligatures w14:val="none"/>
        </w:rPr>
        <w:t xml:space="preserve"> this failure: the </w:t>
      </w:r>
      <w:proofErr w:type="spellStart"/>
      <w:r w:rsidRPr="000A39B9">
        <w:rPr>
          <w:rFonts w:ascii="Times New Roman" w:eastAsia="Times New Roman" w:hAnsi="Times New Roman" w:cs="Times New Roman"/>
          <w:kern w:val="0"/>
          <w14:ligatures w14:val="none"/>
        </w:rPr>
        <w:t>Talanta</w:t>
      </w:r>
      <w:proofErr w:type="spellEnd"/>
      <w:r w:rsidRPr="000A39B9">
        <w:rPr>
          <w:rFonts w:ascii="Times New Roman" w:eastAsia="Times New Roman" w:hAnsi="Times New Roman" w:cs="Times New Roman"/>
          <w:kern w:val="0"/>
          <w14:ligatures w14:val="none"/>
        </w:rPr>
        <w:t xml:space="preserve"> Sports City stadium escalated from </w:t>
      </w:r>
      <w:proofErr w:type="spellStart"/>
      <w:r w:rsidRPr="000A39B9">
        <w:rPr>
          <w:rFonts w:ascii="Times New Roman" w:eastAsia="Times New Roman" w:hAnsi="Times New Roman" w:cs="Times New Roman"/>
          <w:kern w:val="0"/>
          <w14:ligatures w14:val="none"/>
        </w:rPr>
        <w:t>Kshs</w:t>
      </w:r>
      <w:proofErr w:type="spellEnd"/>
      <w:r w:rsidRPr="000A39B9">
        <w:rPr>
          <w:rFonts w:ascii="Times New Roman" w:eastAsia="Times New Roman" w:hAnsi="Times New Roman" w:cs="Times New Roman"/>
          <w:kern w:val="0"/>
          <w14:ligatures w14:val="none"/>
        </w:rPr>
        <w:t xml:space="preserve">. 35 billion to </w:t>
      </w:r>
      <w:proofErr w:type="spellStart"/>
      <w:r w:rsidRPr="000A39B9">
        <w:rPr>
          <w:rFonts w:ascii="Times New Roman" w:eastAsia="Times New Roman" w:hAnsi="Times New Roman" w:cs="Times New Roman"/>
          <w:kern w:val="0"/>
          <w14:ligatures w14:val="none"/>
        </w:rPr>
        <w:t>Kshs</w:t>
      </w:r>
      <w:proofErr w:type="spellEnd"/>
      <w:r w:rsidRPr="000A39B9">
        <w:rPr>
          <w:rFonts w:ascii="Times New Roman" w:eastAsia="Times New Roman" w:hAnsi="Times New Roman" w:cs="Times New Roman"/>
          <w:kern w:val="0"/>
          <w14:ligatures w14:val="none"/>
        </w:rPr>
        <w:t>. 45.85 billion</w:t>
      </w:r>
      <w:r>
        <w:rPr>
          <w:rFonts w:ascii="Times New Roman" w:eastAsia="Times New Roman" w:hAnsi="Times New Roman" w:cs="Times New Roman"/>
          <w:kern w:val="0"/>
          <w14:ligatures w14:val="none"/>
        </w:rPr>
        <w:t xml:space="preserve">; </w:t>
      </w:r>
      <w:r w:rsidRPr="000A39B9">
        <w:rPr>
          <w:rFonts w:ascii="Times New Roman" w:eastAsia="Times New Roman" w:hAnsi="Times New Roman" w:cs="Times New Roman"/>
          <w:kern w:val="0"/>
          <w14:ligatures w14:val="none"/>
        </w:rPr>
        <w:t xml:space="preserve">a </w:t>
      </w:r>
      <w:proofErr w:type="spellStart"/>
      <w:r w:rsidRPr="000A39B9">
        <w:rPr>
          <w:rFonts w:ascii="Times New Roman" w:eastAsia="Times New Roman" w:hAnsi="Times New Roman" w:cs="Times New Roman"/>
          <w:kern w:val="0"/>
          <w14:ligatures w14:val="none"/>
        </w:rPr>
        <w:t>Kshs</w:t>
      </w:r>
      <w:proofErr w:type="spellEnd"/>
      <w:r w:rsidRPr="000A39B9">
        <w:rPr>
          <w:rFonts w:ascii="Times New Roman" w:eastAsia="Times New Roman" w:hAnsi="Times New Roman" w:cs="Times New Roman"/>
          <w:kern w:val="0"/>
          <w14:ligatures w14:val="none"/>
        </w:rPr>
        <w:t xml:space="preserve">. 10.85 billion overrun flagged for unexplained price variations and irregular direct procurement without Attorney-General clearance (Nation Africa, 2026). The 175-kilometre </w:t>
      </w:r>
      <w:proofErr w:type="spellStart"/>
      <w:r w:rsidRPr="000A39B9">
        <w:rPr>
          <w:rFonts w:ascii="Times New Roman" w:eastAsia="Times New Roman" w:hAnsi="Times New Roman" w:cs="Times New Roman"/>
          <w:kern w:val="0"/>
          <w14:ligatures w14:val="none"/>
        </w:rPr>
        <w:t>Rironi</w:t>
      </w:r>
      <w:proofErr w:type="spellEnd"/>
      <w:r>
        <w:rPr>
          <w:rFonts w:ascii="Times New Roman" w:eastAsia="Times New Roman" w:hAnsi="Times New Roman" w:cs="Times New Roman"/>
          <w:kern w:val="0"/>
          <w14:ligatures w14:val="none"/>
        </w:rPr>
        <w:t>-</w:t>
      </w:r>
      <w:r w:rsidRPr="000A39B9">
        <w:rPr>
          <w:rFonts w:ascii="Times New Roman" w:eastAsia="Times New Roman" w:hAnsi="Times New Roman" w:cs="Times New Roman"/>
          <w:kern w:val="0"/>
          <w14:ligatures w14:val="none"/>
        </w:rPr>
        <w:t xml:space="preserve">Mau Summit dual carriageway, </w:t>
      </w:r>
      <w:proofErr w:type="spellStart"/>
      <w:r w:rsidRPr="000A39B9">
        <w:rPr>
          <w:rFonts w:ascii="Times New Roman" w:eastAsia="Times New Roman" w:hAnsi="Times New Roman" w:cs="Times New Roman"/>
          <w:kern w:val="0"/>
          <w14:ligatures w14:val="none"/>
        </w:rPr>
        <w:t>AfDB</w:t>
      </w:r>
      <w:proofErr w:type="spellEnd"/>
      <w:r w:rsidRPr="000A39B9">
        <w:rPr>
          <w:rFonts w:ascii="Times New Roman" w:eastAsia="Times New Roman" w:hAnsi="Times New Roman" w:cs="Times New Roman"/>
          <w:kern w:val="0"/>
          <w14:ligatures w14:val="none"/>
        </w:rPr>
        <w:t>-funded, faces prolonged timelines, the Kenya-South Sudan Link Road absorbed only 11% of allocated funds, the Mombasa-</w:t>
      </w:r>
      <w:proofErr w:type="spellStart"/>
      <w:r w:rsidRPr="000A39B9">
        <w:rPr>
          <w:rFonts w:ascii="Times New Roman" w:eastAsia="Times New Roman" w:hAnsi="Times New Roman" w:cs="Times New Roman"/>
          <w:kern w:val="0"/>
          <w14:ligatures w14:val="none"/>
        </w:rPr>
        <w:t>Mariakani</w:t>
      </w:r>
      <w:proofErr w:type="spellEnd"/>
      <w:r w:rsidRPr="000A39B9">
        <w:rPr>
          <w:rFonts w:ascii="Times New Roman" w:eastAsia="Times New Roman" w:hAnsi="Times New Roman" w:cs="Times New Roman"/>
          <w:kern w:val="0"/>
          <w14:ligatures w14:val="none"/>
        </w:rPr>
        <w:t xml:space="preserve"> Highway contract varied by </w:t>
      </w:r>
      <w:proofErr w:type="spellStart"/>
      <w:r w:rsidRPr="000A39B9">
        <w:rPr>
          <w:rFonts w:ascii="Times New Roman" w:eastAsia="Times New Roman" w:hAnsi="Times New Roman" w:cs="Times New Roman"/>
          <w:kern w:val="0"/>
          <w14:ligatures w14:val="none"/>
        </w:rPr>
        <w:t>Kshs</w:t>
      </w:r>
      <w:proofErr w:type="spellEnd"/>
      <w:r w:rsidRPr="000A39B9">
        <w:rPr>
          <w:rFonts w:ascii="Times New Roman" w:eastAsia="Times New Roman" w:hAnsi="Times New Roman" w:cs="Times New Roman"/>
          <w:kern w:val="0"/>
          <w14:ligatures w14:val="none"/>
        </w:rPr>
        <w:t xml:space="preserve">. 2.5 billion, and the Affordable Housing </w:t>
      </w:r>
      <w:proofErr w:type="spellStart"/>
      <w:r w:rsidRPr="000A39B9">
        <w:rPr>
          <w:rFonts w:ascii="Times New Roman" w:eastAsia="Times New Roman" w:hAnsi="Times New Roman" w:cs="Times New Roman"/>
          <w:kern w:val="0"/>
          <w14:ligatures w14:val="none"/>
        </w:rPr>
        <w:t>Programme</w:t>
      </w:r>
      <w:proofErr w:type="spellEnd"/>
      <w:r w:rsidRPr="000A39B9">
        <w:rPr>
          <w:rFonts w:ascii="Times New Roman" w:eastAsia="Times New Roman" w:hAnsi="Times New Roman" w:cs="Times New Roman"/>
          <w:kern w:val="0"/>
          <w14:ligatures w14:val="none"/>
        </w:rPr>
        <w:t xml:space="preserve"> delivered merely 40,000 units (16% of target) in 2023/24 against a 200,000 annual goal (</w:t>
      </w:r>
      <w:proofErr w:type="spellStart"/>
      <w:r w:rsidRPr="000A39B9">
        <w:rPr>
          <w:rFonts w:ascii="Times New Roman" w:eastAsia="Times New Roman" w:hAnsi="Times New Roman" w:cs="Times New Roman"/>
          <w:kern w:val="0"/>
          <w14:ligatures w14:val="none"/>
        </w:rPr>
        <w:t>Cytonn</w:t>
      </w:r>
      <w:proofErr w:type="spellEnd"/>
      <w:r w:rsidRPr="000A39B9">
        <w:rPr>
          <w:rFonts w:ascii="Times New Roman" w:eastAsia="Times New Roman" w:hAnsi="Times New Roman" w:cs="Times New Roman"/>
          <w:kern w:val="0"/>
          <w14:ligatures w14:val="none"/>
        </w:rPr>
        <w:t xml:space="preserve"> Report, 2025). Other stalled or abandoned stadiums include </w:t>
      </w:r>
      <w:proofErr w:type="spellStart"/>
      <w:r w:rsidRPr="000A39B9">
        <w:rPr>
          <w:rFonts w:ascii="Times New Roman" w:eastAsia="Times New Roman" w:hAnsi="Times New Roman" w:cs="Times New Roman"/>
          <w:kern w:val="0"/>
          <w14:ligatures w14:val="none"/>
        </w:rPr>
        <w:t>Siaya</w:t>
      </w:r>
      <w:proofErr w:type="spellEnd"/>
      <w:r w:rsidRPr="000A39B9">
        <w:rPr>
          <w:rFonts w:ascii="Times New Roman" w:eastAsia="Times New Roman" w:hAnsi="Times New Roman" w:cs="Times New Roman"/>
          <w:kern w:val="0"/>
          <w14:ligatures w14:val="none"/>
        </w:rPr>
        <w:t xml:space="preserve"> County stadium, where </w:t>
      </w:r>
      <w:proofErr w:type="spellStart"/>
      <w:r w:rsidRPr="000A39B9">
        <w:rPr>
          <w:rFonts w:ascii="Times New Roman" w:eastAsia="Times New Roman" w:hAnsi="Times New Roman" w:cs="Times New Roman"/>
          <w:kern w:val="0"/>
          <w14:ligatures w14:val="none"/>
        </w:rPr>
        <w:t>Kshs</w:t>
      </w:r>
      <w:proofErr w:type="spellEnd"/>
      <w:r w:rsidRPr="000A39B9">
        <w:rPr>
          <w:rFonts w:ascii="Times New Roman" w:eastAsia="Times New Roman" w:hAnsi="Times New Roman" w:cs="Times New Roman"/>
          <w:kern w:val="0"/>
          <w14:ligatures w14:val="none"/>
        </w:rPr>
        <w:t>. 400 million yielded incomplete works after four years (IEA Kenya, 2025). These failures persist despite mandatory Monitoring and Evaluation (M&amp;E) frameworks across government and donor agencies, revealing a critical disconnect between generic M&amp;E systems and specific project monitoring and control techniques</w:t>
      </w:r>
      <w:r>
        <w:rPr>
          <w:rFonts w:ascii="Times New Roman" w:eastAsia="Times New Roman" w:hAnsi="Times New Roman" w:cs="Times New Roman"/>
          <w:kern w:val="0"/>
          <w14:ligatures w14:val="none"/>
        </w:rPr>
        <w:t xml:space="preserve">; </w:t>
      </w:r>
      <w:r w:rsidRPr="000A39B9">
        <w:rPr>
          <w:rFonts w:ascii="Times New Roman" w:eastAsia="Times New Roman" w:hAnsi="Times New Roman" w:cs="Times New Roman"/>
          <w:kern w:val="0"/>
          <w14:ligatures w14:val="none"/>
        </w:rPr>
        <w:t>such as Earned Value Management, Critical Path tracking, and risk-based variance analysis</w:t>
      </w:r>
      <w:r>
        <w:rPr>
          <w:rFonts w:ascii="Times New Roman" w:eastAsia="Times New Roman" w:hAnsi="Times New Roman" w:cs="Times New Roman"/>
          <w:kern w:val="0"/>
          <w14:ligatures w14:val="none"/>
        </w:rPr>
        <w:t xml:space="preserve">; </w:t>
      </w:r>
      <w:r w:rsidRPr="000A39B9">
        <w:rPr>
          <w:rFonts w:ascii="Times New Roman" w:eastAsia="Times New Roman" w:hAnsi="Times New Roman" w:cs="Times New Roman"/>
          <w:kern w:val="0"/>
          <w14:ligatures w14:val="none"/>
        </w:rPr>
        <w:t>that remain empirically untested in Kenya's dual-accountability, donor-funded context</w:t>
      </w:r>
      <w:r w:rsidRPr="00596A3A">
        <w:rPr>
          <w:rFonts w:ascii="Times New Roman" w:hAnsi="Times New Roman" w:cs="Times New Roman"/>
        </w:rPr>
        <w:t>.</w:t>
      </w:r>
    </w:p>
    <w:p w:rsidR="00184011" w:rsidRPr="004F5842" w:rsidRDefault="00184011" w:rsidP="00184011">
      <w:pPr>
        <w:pStyle w:val="Heading2"/>
        <w:numPr>
          <w:ilvl w:val="1"/>
          <w:numId w:val="1"/>
        </w:numPr>
        <w:spacing w:line="360" w:lineRule="auto"/>
        <w:rPr>
          <w:rFonts w:ascii="Times New Roman" w:hAnsi="Times New Roman" w:cs="Times New Roman"/>
          <w:b/>
          <w:bCs/>
        </w:rPr>
      </w:pPr>
      <w:r w:rsidRPr="004F5842">
        <w:rPr>
          <w:rFonts w:ascii="Times New Roman" w:hAnsi="Times New Roman" w:cs="Times New Roman"/>
          <w:b/>
          <w:bCs/>
          <w:color w:val="000000" w:themeColor="text1"/>
        </w:rPr>
        <w:lastRenderedPageBreak/>
        <w:t>Statement of the Problem</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Existing literature on donor funded projects in Kenya has predominantly examined Monitoring and Evaluation as an undifferentiated construct.</w:t>
      </w:r>
      <w:r>
        <w:rPr>
          <w:rFonts w:ascii="Times New Roman" w:hAnsi="Times New Roman" w:cs="Times New Roman"/>
        </w:rPr>
        <w:t xml:space="preserve"> </w:t>
      </w:r>
      <w:proofErr w:type="spellStart"/>
      <w:r w:rsidRPr="004F5842">
        <w:rPr>
          <w:rFonts w:ascii="Times New Roman" w:hAnsi="Times New Roman" w:cs="Times New Roman"/>
        </w:rPr>
        <w:t>Kiongera</w:t>
      </w:r>
      <w:proofErr w:type="spellEnd"/>
      <w:r w:rsidRPr="004F5842">
        <w:rPr>
          <w:rFonts w:ascii="Times New Roman" w:hAnsi="Times New Roman" w:cs="Times New Roman"/>
        </w:rPr>
        <w:t xml:space="preserve"> (2025) reviewed 47 studies and observed that researchers restricted analysis to four monitoring techniques without considering complementary approaches that influence project outcomes. </w:t>
      </w:r>
      <w:proofErr w:type="spellStart"/>
      <w:r w:rsidRPr="004F5842">
        <w:rPr>
          <w:rFonts w:ascii="Times New Roman" w:hAnsi="Times New Roman" w:cs="Times New Roman"/>
        </w:rPr>
        <w:t>Kiongera</w:t>
      </w:r>
      <w:proofErr w:type="spellEnd"/>
      <w:r w:rsidRPr="004F5842">
        <w:rPr>
          <w:rFonts w:ascii="Times New Roman" w:hAnsi="Times New Roman" w:cs="Times New Roman"/>
        </w:rPr>
        <w:t xml:space="preserve"> further noted that descriptive designs in prior Kenyan studies precluded inferential conclusions on technique specific effects, and that qualitative approaches in international development research could not quantify relative predictive power of individual control mechanisms. </w:t>
      </w:r>
      <w:proofErr w:type="spellStart"/>
      <w:r w:rsidRPr="004F5842">
        <w:rPr>
          <w:rFonts w:ascii="Times New Roman" w:hAnsi="Times New Roman" w:cs="Times New Roman"/>
        </w:rPr>
        <w:t>Ouma</w:t>
      </w:r>
      <w:proofErr w:type="spellEnd"/>
      <w:r w:rsidRPr="004F5842">
        <w:rPr>
          <w:rFonts w:ascii="Times New Roman" w:hAnsi="Times New Roman" w:cs="Times New Roman"/>
        </w:rPr>
        <w:t xml:space="preserve"> and </w:t>
      </w:r>
      <w:proofErr w:type="spellStart"/>
      <w:r w:rsidRPr="004F5842">
        <w:rPr>
          <w:rFonts w:ascii="Times New Roman" w:hAnsi="Times New Roman" w:cs="Times New Roman"/>
        </w:rPr>
        <w:t>Kamaara</w:t>
      </w:r>
      <w:proofErr w:type="spellEnd"/>
      <w:r w:rsidRPr="004F5842">
        <w:rPr>
          <w:rFonts w:ascii="Times New Roman" w:hAnsi="Times New Roman" w:cs="Times New Roman"/>
        </w:rPr>
        <w:t xml:space="preserve"> (2018) found that monitoring and evaluation significantly influenced donor project implementation in Kenya (Beta = 0.178, p &lt; 0.05), yet treated M&amp;E as a composite variable without technique level decomposition. </w:t>
      </w:r>
      <w:proofErr w:type="spellStart"/>
      <w:r w:rsidRPr="004F5842">
        <w:rPr>
          <w:rFonts w:ascii="Times New Roman" w:hAnsi="Times New Roman" w:cs="Times New Roman"/>
        </w:rPr>
        <w:t>Mwangi</w:t>
      </w:r>
      <w:proofErr w:type="spellEnd"/>
      <w:r w:rsidRPr="004F5842">
        <w:rPr>
          <w:rFonts w:ascii="Times New Roman" w:hAnsi="Times New Roman" w:cs="Times New Roman"/>
        </w:rPr>
        <w:t xml:space="preserve"> and </w:t>
      </w:r>
      <w:proofErr w:type="spellStart"/>
      <w:r w:rsidRPr="004F5842">
        <w:rPr>
          <w:rFonts w:ascii="Times New Roman" w:hAnsi="Times New Roman" w:cs="Times New Roman"/>
        </w:rPr>
        <w:t>Ouma</w:t>
      </w:r>
      <w:proofErr w:type="spellEnd"/>
      <w:r w:rsidRPr="004F5842">
        <w:rPr>
          <w:rFonts w:ascii="Times New Roman" w:hAnsi="Times New Roman" w:cs="Times New Roman"/>
        </w:rPr>
        <w:t xml:space="preserve"> (2022) established that cost estimation, budgeting, and monitoring improved water project performance in </w:t>
      </w:r>
      <w:proofErr w:type="spellStart"/>
      <w:r w:rsidRPr="004F5842">
        <w:rPr>
          <w:rFonts w:ascii="Times New Roman" w:hAnsi="Times New Roman" w:cs="Times New Roman"/>
        </w:rPr>
        <w:t>Kericho</w:t>
      </w:r>
      <w:proofErr w:type="spellEnd"/>
      <w:r w:rsidRPr="004F5842">
        <w:rPr>
          <w:rFonts w:ascii="Times New Roman" w:hAnsi="Times New Roman" w:cs="Times New Roman"/>
        </w:rPr>
        <w:t xml:space="preserve"> County, but confined their analysis to cost control alone. </w:t>
      </w:r>
      <w:proofErr w:type="spellStart"/>
      <w:r w:rsidRPr="004F5842">
        <w:rPr>
          <w:rFonts w:ascii="Times New Roman" w:hAnsi="Times New Roman" w:cs="Times New Roman"/>
        </w:rPr>
        <w:t>Ntimama</w:t>
      </w:r>
      <w:proofErr w:type="spellEnd"/>
      <w:r w:rsidRPr="004F5842">
        <w:rPr>
          <w:rFonts w:ascii="Times New Roman" w:hAnsi="Times New Roman" w:cs="Times New Roman"/>
        </w:rPr>
        <w:t xml:space="preserve"> (2022) found that earned value metrics influenced road project performance at KURA, yet limited scope to a single sector. These studies collectively treat M&amp;E as a monolithic system, creating a black box around technique level effectiveness. Furthermore, donor funded projects in Kenya operate under dual accountability to national procurement laws and donor </w:t>
      </w:r>
      <w:proofErr w:type="spellStart"/>
      <w:r w:rsidRPr="004F5842">
        <w:rPr>
          <w:rFonts w:ascii="Times New Roman" w:hAnsi="Times New Roman" w:cs="Times New Roman"/>
        </w:rPr>
        <w:t>conditionalities</w:t>
      </w:r>
      <w:proofErr w:type="spellEnd"/>
      <w:r w:rsidRPr="004F5842">
        <w:rPr>
          <w:rFonts w:ascii="Times New Roman" w:hAnsi="Times New Roman" w:cs="Times New Roman"/>
        </w:rPr>
        <w:t>, yet no quantitative study has isolated how specific techniques perform within this governance architecture. This study addresses the gap by quantifying the individual and comparative effects of specific monitoring and control techniques on project delivery.</w:t>
      </w:r>
    </w:p>
    <w:p w:rsidR="00184011" w:rsidRPr="004F5842" w:rsidRDefault="00184011" w:rsidP="00184011">
      <w:pPr>
        <w:pStyle w:val="Heading2"/>
        <w:numPr>
          <w:ilvl w:val="1"/>
          <w:numId w:val="1"/>
        </w:numPr>
        <w:spacing w:line="360" w:lineRule="auto"/>
        <w:rPr>
          <w:rFonts w:ascii="Times New Roman" w:hAnsi="Times New Roman" w:cs="Times New Roman"/>
          <w:b/>
          <w:bCs/>
          <w:color w:val="000000" w:themeColor="text1"/>
        </w:rPr>
      </w:pPr>
      <w:r w:rsidRPr="004F5842">
        <w:rPr>
          <w:rFonts w:ascii="Times New Roman" w:hAnsi="Times New Roman" w:cs="Times New Roman"/>
          <w:b/>
          <w:bCs/>
          <w:color w:val="000000" w:themeColor="text1"/>
        </w:rPr>
        <w:t>Research Aim, Objectives, and Questions</w:t>
      </w:r>
    </w:p>
    <w:p w:rsidR="00184011" w:rsidRPr="004F5842" w:rsidRDefault="00184011" w:rsidP="00184011">
      <w:pPr>
        <w:pStyle w:val="Heading3"/>
        <w:numPr>
          <w:ilvl w:val="2"/>
          <w:numId w:val="1"/>
        </w:numPr>
        <w:spacing w:line="360" w:lineRule="auto"/>
        <w:jc w:val="both"/>
        <w:rPr>
          <w:rFonts w:ascii="Times New Roman" w:hAnsi="Times New Roman" w:cs="Times New Roman"/>
          <w:b/>
          <w:bCs/>
          <w:color w:val="000000" w:themeColor="text1"/>
        </w:rPr>
      </w:pPr>
      <w:r w:rsidRPr="004F5842">
        <w:rPr>
          <w:rFonts w:ascii="Times New Roman" w:hAnsi="Times New Roman" w:cs="Times New Roman"/>
          <w:b/>
          <w:bCs/>
          <w:color w:val="000000" w:themeColor="text1"/>
        </w:rPr>
        <w:t xml:space="preserve">Research Aim </w:t>
      </w:r>
    </w:p>
    <w:p w:rsidR="00184011" w:rsidRPr="004F5842" w:rsidRDefault="00184011" w:rsidP="00184011">
      <w:pPr>
        <w:spacing w:line="360" w:lineRule="auto"/>
        <w:ind w:left="-90"/>
        <w:jc w:val="both"/>
        <w:rPr>
          <w:rFonts w:ascii="Times New Roman" w:hAnsi="Times New Roman" w:cs="Times New Roman"/>
        </w:rPr>
      </w:pPr>
      <w:r w:rsidRPr="004F5842">
        <w:rPr>
          <w:rFonts w:ascii="Times New Roman" w:hAnsi="Times New Roman" w:cs="Times New Roman"/>
        </w:rPr>
        <w:t>To examine the effect of project monitoring and control techniques on project delivery in donor-funded projects in Kenya by evaluating the influence of specific monitoring and control techniques, identifying the most significant predictors of project delivery, and assessing the moderating role of institutional capacity.</w:t>
      </w:r>
    </w:p>
    <w:p w:rsidR="00184011" w:rsidRPr="004F5842" w:rsidRDefault="00184011" w:rsidP="00184011">
      <w:pPr>
        <w:pStyle w:val="Heading3"/>
        <w:numPr>
          <w:ilvl w:val="2"/>
          <w:numId w:val="1"/>
        </w:numPr>
        <w:rPr>
          <w:rFonts w:ascii="Times New Roman" w:hAnsi="Times New Roman" w:cs="Times New Roman"/>
          <w:b/>
          <w:bCs/>
          <w:color w:val="000000" w:themeColor="text1"/>
        </w:rPr>
      </w:pPr>
      <w:r w:rsidRPr="004F5842">
        <w:rPr>
          <w:rFonts w:ascii="Times New Roman" w:hAnsi="Times New Roman" w:cs="Times New Roman"/>
          <w:b/>
          <w:bCs/>
          <w:color w:val="000000" w:themeColor="text1"/>
        </w:rPr>
        <w:t xml:space="preserve">Research Objectives </w:t>
      </w:r>
    </w:p>
    <w:p w:rsidR="00184011" w:rsidRPr="004F5842" w:rsidRDefault="00184011" w:rsidP="00184011">
      <w:pPr>
        <w:numPr>
          <w:ilvl w:val="0"/>
          <w:numId w:val="2"/>
        </w:numPr>
        <w:spacing w:line="360" w:lineRule="auto"/>
        <w:jc w:val="both"/>
        <w:rPr>
          <w:rFonts w:ascii="Times New Roman" w:hAnsi="Times New Roman" w:cs="Times New Roman"/>
          <w:color w:val="000000" w:themeColor="text1"/>
        </w:rPr>
      </w:pPr>
      <w:r w:rsidRPr="004F5842">
        <w:rPr>
          <w:rFonts w:ascii="Times New Roman" w:hAnsi="Times New Roman" w:cs="Times New Roman"/>
          <w:color w:val="000000" w:themeColor="text1"/>
        </w:rPr>
        <w:t xml:space="preserve">To examine the effect of specific project monitoring and control techniques (Earned Value Management, Critical Path Method, variance analysis, milestone tracking, and risk-based control) on project delivery in donor-funded projects in Kenya. </w:t>
      </w:r>
    </w:p>
    <w:p w:rsidR="00184011" w:rsidRPr="004F5842" w:rsidRDefault="00184011" w:rsidP="00184011">
      <w:pPr>
        <w:numPr>
          <w:ilvl w:val="0"/>
          <w:numId w:val="2"/>
        </w:numPr>
        <w:spacing w:line="360" w:lineRule="auto"/>
        <w:jc w:val="both"/>
        <w:rPr>
          <w:rFonts w:ascii="Times New Roman" w:hAnsi="Times New Roman" w:cs="Times New Roman"/>
          <w:color w:val="000000" w:themeColor="text1"/>
        </w:rPr>
      </w:pPr>
      <w:r w:rsidRPr="004F5842">
        <w:rPr>
          <w:rFonts w:ascii="Times New Roman" w:hAnsi="Times New Roman" w:cs="Times New Roman"/>
          <w:color w:val="000000" w:themeColor="text1"/>
        </w:rPr>
        <w:lastRenderedPageBreak/>
        <w:t xml:space="preserve">To determine which project monitoring and control technique has the strongest predictive effect on project delivery. </w:t>
      </w:r>
    </w:p>
    <w:p w:rsidR="00184011" w:rsidRPr="004F5842" w:rsidRDefault="00184011" w:rsidP="00184011">
      <w:pPr>
        <w:numPr>
          <w:ilvl w:val="0"/>
          <w:numId w:val="2"/>
        </w:numPr>
        <w:spacing w:line="360" w:lineRule="auto"/>
        <w:jc w:val="both"/>
        <w:rPr>
          <w:rFonts w:ascii="Times New Roman" w:hAnsi="Times New Roman" w:cs="Times New Roman"/>
          <w:color w:val="000000" w:themeColor="text1"/>
        </w:rPr>
      </w:pPr>
      <w:r w:rsidRPr="004F5842">
        <w:rPr>
          <w:rFonts w:ascii="Times New Roman" w:hAnsi="Times New Roman" w:cs="Times New Roman"/>
          <w:color w:val="000000" w:themeColor="text1"/>
        </w:rPr>
        <w:t xml:space="preserve">To examine whether interaction effects exist among project monitoring and control techniques in influencing project delivery. </w:t>
      </w:r>
    </w:p>
    <w:p w:rsidR="00184011" w:rsidRPr="004F5842" w:rsidRDefault="00184011" w:rsidP="00184011">
      <w:pPr>
        <w:numPr>
          <w:ilvl w:val="0"/>
          <w:numId w:val="2"/>
        </w:numPr>
        <w:spacing w:line="360" w:lineRule="auto"/>
        <w:jc w:val="both"/>
        <w:rPr>
          <w:rFonts w:ascii="Times New Roman" w:hAnsi="Times New Roman" w:cs="Times New Roman"/>
          <w:color w:val="000000" w:themeColor="text1"/>
        </w:rPr>
      </w:pPr>
      <w:r w:rsidRPr="004F5842">
        <w:rPr>
          <w:rFonts w:ascii="Times New Roman" w:hAnsi="Times New Roman" w:cs="Times New Roman"/>
          <w:color w:val="000000" w:themeColor="text1"/>
        </w:rPr>
        <w:t>To assess whether institutional capacity moderates the relationship between project monitoring and control techniques and project delivery.</w:t>
      </w:r>
    </w:p>
    <w:p w:rsidR="00184011" w:rsidRPr="004F5842" w:rsidRDefault="00184011" w:rsidP="00184011">
      <w:pPr>
        <w:pStyle w:val="Heading3"/>
        <w:numPr>
          <w:ilvl w:val="2"/>
          <w:numId w:val="1"/>
        </w:numPr>
        <w:spacing w:line="360" w:lineRule="auto"/>
        <w:rPr>
          <w:rFonts w:ascii="Times New Roman" w:hAnsi="Times New Roman" w:cs="Times New Roman"/>
          <w:b/>
          <w:bCs/>
          <w:color w:val="000000" w:themeColor="text1"/>
        </w:rPr>
      </w:pPr>
      <w:r w:rsidRPr="004F5842">
        <w:rPr>
          <w:rFonts w:ascii="Times New Roman" w:hAnsi="Times New Roman" w:cs="Times New Roman"/>
          <w:b/>
          <w:bCs/>
          <w:color w:val="000000" w:themeColor="text1"/>
        </w:rPr>
        <w:t xml:space="preserve">Research Questions </w:t>
      </w:r>
    </w:p>
    <w:p w:rsidR="00184011" w:rsidRPr="004F5842" w:rsidRDefault="00184011" w:rsidP="00184011">
      <w:pPr>
        <w:pStyle w:val="ListParagraph"/>
        <w:numPr>
          <w:ilvl w:val="0"/>
          <w:numId w:val="3"/>
        </w:numPr>
        <w:spacing w:line="360" w:lineRule="auto"/>
        <w:jc w:val="both"/>
        <w:rPr>
          <w:rFonts w:ascii="Times New Roman" w:hAnsi="Times New Roman" w:cs="Times New Roman"/>
        </w:rPr>
      </w:pPr>
      <w:r w:rsidRPr="004F5842">
        <w:rPr>
          <w:rFonts w:ascii="Times New Roman" w:hAnsi="Times New Roman" w:cs="Times New Roman"/>
        </w:rPr>
        <w:t>To what extent do specific project monitoring and control techniques, namely Earned Value Management, Critical Path Method, variance analysis, milestone tracking, and risk-based control, affect project delivery in donor-funded projects in Kenya?</w:t>
      </w:r>
    </w:p>
    <w:p w:rsidR="00184011" w:rsidRPr="004F5842" w:rsidRDefault="00184011" w:rsidP="00184011">
      <w:pPr>
        <w:pStyle w:val="ListParagraph"/>
        <w:numPr>
          <w:ilvl w:val="0"/>
          <w:numId w:val="3"/>
        </w:numPr>
        <w:spacing w:line="360" w:lineRule="auto"/>
        <w:jc w:val="both"/>
        <w:rPr>
          <w:rFonts w:ascii="Times New Roman" w:hAnsi="Times New Roman" w:cs="Times New Roman"/>
        </w:rPr>
      </w:pPr>
      <w:r w:rsidRPr="004F5842">
        <w:rPr>
          <w:rFonts w:ascii="Times New Roman" w:hAnsi="Times New Roman" w:cs="Times New Roman"/>
        </w:rPr>
        <w:t>Which project monitoring and control technique exhibits the strongest predictive effect on project delivery among donor-funded projects in Kenya?</w:t>
      </w:r>
    </w:p>
    <w:p w:rsidR="00184011" w:rsidRPr="004F5842" w:rsidRDefault="00184011" w:rsidP="00184011">
      <w:pPr>
        <w:pStyle w:val="ListParagraph"/>
        <w:numPr>
          <w:ilvl w:val="0"/>
          <w:numId w:val="3"/>
        </w:numPr>
        <w:spacing w:line="360" w:lineRule="auto"/>
        <w:jc w:val="both"/>
        <w:rPr>
          <w:rFonts w:ascii="Times New Roman" w:hAnsi="Times New Roman" w:cs="Times New Roman"/>
        </w:rPr>
      </w:pPr>
      <w:r w:rsidRPr="004F5842">
        <w:rPr>
          <w:rFonts w:ascii="Times New Roman" w:hAnsi="Times New Roman" w:cs="Times New Roman"/>
        </w:rPr>
        <w:t>Do interaction effects exist among project monitoring and control techniques in predicting project delivery in donor-funded projects in Kenya?</w:t>
      </w:r>
    </w:p>
    <w:p w:rsidR="00184011" w:rsidRPr="004F5842" w:rsidRDefault="00184011" w:rsidP="00184011">
      <w:pPr>
        <w:pStyle w:val="ListParagraph"/>
        <w:numPr>
          <w:ilvl w:val="0"/>
          <w:numId w:val="3"/>
        </w:numPr>
        <w:spacing w:line="360" w:lineRule="auto"/>
        <w:jc w:val="both"/>
        <w:rPr>
          <w:rFonts w:ascii="Times New Roman" w:hAnsi="Times New Roman" w:cs="Times New Roman"/>
        </w:rPr>
      </w:pPr>
      <w:r w:rsidRPr="004F5842">
        <w:rPr>
          <w:rFonts w:ascii="Times New Roman" w:hAnsi="Times New Roman" w:cs="Times New Roman"/>
        </w:rPr>
        <w:t>Does institutional capacity moderate the relationship between project monitoring and control techniques and project delivery in donor-funded projects in Kenya?</w:t>
      </w:r>
    </w:p>
    <w:p w:rsidR="00184011" w:rsidRPr="00B62D9C" w:rsidRDefault="00184011" w:rsidP="00184011">
      <w:pPr>
        <w:pStyle w:val="Heading2"/>
        <w:numPr>
          <w:ilvl w:val="1"/>
          <w:numId w:val="1"/>
        </w:numPr>
        <w:spacing w:line="360" w:lineRule="auto"/>
        <w:rPr>
          <w:rFonts w:ascii="Times New Roman" w:hAnsi="Times New Roman" w:cs="Times New Roman"/>
          <w:b/>
          <w:bCs/>
          <w:color w:val="000000" w:themeColor="text1"/>
        </w:rPr>
      </w:pPr>
      <w:r w:rsidRPr="00B62D9C">
        <w:rPr>
          <w:rFonts w:ascii="Times New Roman" w:hAnsi="Times New Roman" w:cs="Times New Roman"/>
          <w:b/>
          <w:bCs/>
          <w:color w:val="000000" w:themeColor="text1"/>
        </w:rPr>
        <w:t>Significance of the Study</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 xml:space="preserve">The study makes three contributions. Theoretically, it bridges Organizational Control Theory and Institutional Theory by testing whether formal control techniques produce differential delivery outcomes under Kenya's dual accountability architecture. </w:t>
      </w:r>
      <w:proofErr w:type="spellStart"/>
      <w:r w:rsidRPr="004F5842">
        <w:rPr>
          <w:rFonts w:ascii="Times New Roman" w:hAnsi="Times New Roman" w:cs="Times New Roman"/>
        </w:rPr>
        <w:t>Kiongera</w:t>
      </w:r>
      <w:proofErr w:type="spellEnd"/>
      <w:r w:rsidRPr="004F5842">
        <w:rPr>
          <w:rFonts w:ascii="Times New Roman" w:hAnsi="Times New Roman" w:cs="Times New Roman"/>
        </w:rPr>
        <w:t xml:space="preserve"> (2025) established that legislative and regulatory environments moderate stakeholder participation in donor funded projects, yet the conditional effectiveness of specific control techniques remains </w:t>
      </w:r>
      <w:proofErr w:type="spellStart"/>
      <w:r w:rsidRPr="004F5842">
        <w:rPr>
          <w:rFonts w:ascii="Times New Roman" w:hAnsi="Times New Roman" w:cs="Times New Roman"/>
        </w:rPr>
        <w:t>untheorized</w:t>
      </w:r>
      <w:proofErr w:type="spellEnd"/>
      <w:r w:rsidRPr="004F5842">
        <w:rPr>
          <w:rFonts w:ascii="Times New Roman" w:hAnsi="Times New Roman" w:cs="Times New Roman"/>
        </w:rPr>
        <w:t>. This study extends that framework by introducing technique level granularity.</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 xml:space="preserve">Practically, the study provides evidence-based guidance to project managers, the National Integrated Monitoring and Evaluation System, and donor agencies on which techniques to prioritize. </w:t>
      </w:r>
      <w:proofErr w:type="spellStart"/>
      <w:r w:rsidRPr="004F5842">
        <w:rPr>
          <w:rFonts w:ascii="Times New Roman" w:hAnsi="Times New Roman" w:cs="Times New Roman"/>
        </w:rPr>
        <w:t>Ouma</w:t>
      </w:r>
      <w:proofErr w:type="spellEnd"/>
      <w:r w:rsidRPr="004F5842">
        <w:rPr>
          <w:rFonts w:ascii="Times New Roman" w:hAnsi="Times New Roman" w:cs="Times New Roman"/>
        </w:rPr>
        <w:t xml:space="preserve"> and </w:t>
      </w:r>
      <w:proofErr w:type="spellStart"/>
      <w:r w:rsidRPr="004F5842">
        <w:rPr>
          <w:rFonts w:ascii="Times New Roman" w:hAnsi="Times New Roman" w:cs="Times New Roman"/>
        </w:rPr>
        <w:t>Kamaara</w:t>
      </w:r>
      <w:proofErr w:type="spellEnd"/>
      <w:r w:rsidRPr="004F5842">
        <w:rPr>
          <w:rFonts w:ascii="Times New Roman" w:hAnsi="Times New Roman" w:cs="Times New Roman"/>
        </w:rPr>
        <w:t xml:space="preserve"> (2018) found that M&amp;E significantly influences project implementation (Beta = 0.178, p &lt; 0.05), suggesting that technique selection carries measurable consequences. By ranking techniques through relative importance analysis, this study enables resource allocation decisions that align with proven predictors of delivery.</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lastRenderedPageBreak/>
        <w:t>Policy wise, the findings inform the Kenya National Monitoring and Evaluation Policy and donor agency frameworks on technique standardization. The Office of the Auditor General (2024) documented systemic delivery failures across 213 donor funded projects, yet current policy prescribes generic M&amp;E compliance without specifying control mechanisms. This study supplies the empirical basis for embedding specific techniques within national and donor protocols.</w:t>
      </w:r>
    </w:p>
    <w:p w:rsidR="00184011" w:rsidRPr="00B62D9C" w:rsidRDefault="00184011" w:rsidP="00184011">
      <w:pPr>
        <w:pStyle w:val="Heading2"/>
        <w:numPr>
          <w:ilvl w:val="1"/>
          <w:numId w:val="1"/>
        </w:numPr>
        <w:spacing w:line="360" w:lineRule="auto"/>
        <w:rPr>
          <w:rFonts w:ascii="Times New Roman" w:hAnsi="Times New Roman" w:cs="Times New Roman"/>
          <w:b/>
          <w:bCs/>
          <w:color w:val="000000" w:themeColor="text1"/>
        </w:rPr>
      </w:pPr>
      <w:r w:rsidRPr="00B62D9C">
        <w:rPr>
          <w:rFonts w:ascii="Times New Roman" w:hAnsi="Times New Roman" w:cs="Times New Roman"/>
          <w:b/>
          <w:bCs/>
          <w:color w:val="000000" w:themeColor="text1"/>
        </w:rPr>
        <w:t>Scope and Delimitations</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The study examines donor funded projects across infrastructure, health, education, agriculture, water, and governance sectors in Kenya. The sample includes projects that received financing from bilateral and multilateral donors during the period 2019 to 2025.</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 xml:space="preserve">The study is delimited to </w:t>
      </w:r>
      <w:proofErr w:type="gramStart"/>
      <w:r w:rsidRPr="004F5842">
        <w:rPr>
          <w:rFonts w:ascii="Times New Roman" w:hAnsi="Times New Roman" w:cs="Times New Roman"/>
        </w:rPr>
        <w:t>completed</w:t>
      </w:r>
      <w:proofErr w:type="gramEnd"/>
      <w:r w:rsidRPr="004F5842">
        <w:rPr>
          <w:rFonts w:ascii="Times New Roman" w:hAnsi="Times New Roman" w:cs="Times New Roman"/>
        </w:rPr>
        <w:t xml:space="preserve"> or near completion projects to ensure that delivery outcomes are observable and measurable. Projects that are purely private sector initiatives without donor involvement are excluded. Similarly, county funded projects that lack donor financing are excluded to maintain focus on the dual accountability environment. The study is further delimited to quantitative survey data collected from project managers, monitoring and evaluation officers, and technical leads, excluding beneficiary perceptions. Finally, the cross-sectional design captures a single point in time, which limits causal inference but supports generalizable correlational evidence.</w:t>
      </w:r>
    </w:p>
    <w:p w:rsidR="00184011" w:rsidRPr="00B62D9C" w:rsidRDefault="00184011" w:rsidP="00184011">
      <w:pPr>
        <w:pStyle w:val="Heading2"/>
        <w:numPr>
          <w:ilvl w:val="1"/>
          <w:numId w:val="1"/>
        </w:numPr>
        <w:spacing w:line="360" w:lineRule="auto"/>
        <w:rPr>
          <w:rFonts w:ascii="Times New Roman" w:hAnsi="Times New Roman" w:cs="Times New Roman"/>
          <w:b/>
          <w:bCs/>
          <w:color w:val="000000" w:themeColor="text1"/>
        </w:rPr>
      </w:pPr>
      <w:r w:rsidRPr="00B62D9C">
        <w:rPr>
          <w:rFonts w:ascii="Times New Roman" w:hAnsi="Times New Roman" w:cs="Times New Roman"/>
          <w:b/>
          <w:bCs/>
          <w:color w:val="000000" w:themeColor="text1"/>
        </w:rPr>
        <w:t>Definition of Key Terms</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Project Monitoring and Control Techniques refer to specific measurable methods used to track project performance, including Earned Value Management, Critical Path Method, variance analysis, milestone tracking, and risk-based control</w:t>
      </w:r>
      <w:r>
        <w:rPr>
          <w:rFonts w:ascii="Times New Roman" w:hAnsi="Times New Roman" w:cs="Times New Roman"/>
        </w:rPr>
        <w:t xml:space="preserve"> (</w:t>
      </w:r>
      <w:r w:rsidRPr="00B62D9C">
        <w:rPr>
          <w:rFonts w:ascii="Times New Roman" w:hAnsi="Times New Roman" w:cs="Times New Roman"/>
        </w:rPr>
        <w:t>PL Projects</w:t>
      </w:r>
      <w:r>
        <w:rPr>
          <w:rFonts w:ascii="Times New Roman" w:hAnsi="Times New Roman" w:cs="Times New Roman"/>
        </w:rPr>
        <w:t xml:space="preserve">, </w:t>
      </w:r>
      <w:r w:rsidRPr="00B62D9C">
        <w:rPr>
          <w:rFonts w:ascii="Times New Roman" w:hAnsi="Times New Roman" w:cs="Times New Roman"/>
        </w:rPr>
        <w:t>2025</w:t>
      </w:r>
      <w:r>
        <w:rPr>
          <w:rFonts w:ascii="Times New Roman" w:hAnsi="Times New Roman" w:cs="Times New Roman"/>
        </w:rPr>
        <w:t>)</w:t>
      </w:r>
      <w:r w:rsidRPr="004F5842">
        <w:rPr>
          <w:rFonts w:ascii="Times New Roman" w:hAnsi="Times New Roman" w:cs="Times New Roman"/>
        </w:rPr>
        <w:t>.</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Project Delivery denotes achievement across four dimensions: timeliness, cost adherence, scope completion, and quality standards.</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 xml:space="preserve">Donor Funded Projects are initiatives in Kenya receiving support from bilateral or multilateral development partners, operating under national legislation and donor </w:t>
      </w:r>
      <w:proofErr w:type="spellStart"/>
      <w:r w:rsidRPr="004F5842">
        <w:rPr>
          <w:rFonts w:ascii="Times New Roman" w:hAnsi="Times New Roman" w:cs="Times New Roman"/>
        </w:rPr>
        <w:t>conditionalities</w:t>
      </w:r>
      <w:proofErr w:type="spellEnd"/>
      <w:r w:rsidRPr="004F5842">
        <w:rPr>
          <w:rFonts w:ascii="Times New Roman" w:hAnsi="Times New Roman" w:cs="Times New Roman"/>
        </w:rPr>
        <w:t>.</w:t>
      </w:r>
    </w:p>
    <w:p w:rsidR="00184011" w:rsidRPr="004F5842"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Institutional Capacity encompasses staff competence, information and communication technology infrastructure, governance structures, and resource availability within implementing agencies.</w:t>
      </w:r>
    </w:p>
    <w:p w:rsidR="00184011" w:rsidRDefault="00184011" w:rsidP="00184011">
      <w:pPr>
        <w:shd w:val="clear" w:color="auto" w:fill="FFFFFF"/>
        <w:spacing w:after="0" w:line="360" w:lineRule="auto"/>
        <w:jc w:val="both"/>
        <w:textAlignment w:val="baseline"/>
        <w:rPr>
          <w:rFonts w:ascii="Times New Roman" w:hAnsi="Times New Roman" w:cs="Times New Roman"/>
        </w:rPr>
      </w:pPr>
      <w:r w:rsidRPr="004F5842">
        <w:rPr>
          <w:rFonts w:ascii="Times New Roman" w:hAnsi="Times New Roman" w:cs="Times New Roman"/>
        </w:rPr>
        <w:t>Earned Value Management is a technique integrating scope, schedule, and cost data through the Cost Performance Index and Schedule Performance Index.</w:t>
      </w:r>
    </w:p>
    <w:p w:rsidR="00184011" w:rsidRPr="00B62D9C" w:rsidRDefault="00184011" w:rsidP="00184011">
      <w:pPr>
        <w:pStyle w:val="Heading2"/>
        <w:numPr>
          <w:ilvl w:val="1"/>
          <w:numId w:val="1"/>
        </w:numPr>
        <w:spacing w:line="360" w:lineRule="auto"/>
        <w:rPr>
          <w:rFonts w:ascii="Times New Roman" w:hAnsi="Times New Roman" w:cs="Times New Roman"/>
          <w:b/>
          <w:bCs/>
          <w:color w:val="000000" w:themeColor="text1"/>
        </w:rPr>
      </w:pPr>
      <w:r w:rsidRPr="00B62D9C">
        <w:rPr>
          <w:rFonts w:ascii="Times New Roman" w:hAnsi="Times New Roman" w:cs="Times New Roman"/>
          <w:b/>
          <w:bCs/>
          <w:color w:val="000000" w:themeColor="text1"/>
        </w:rPr>
        <w:lastRenderedPageBreak/>
        <w:t>Organization of the Dissertation</w:t>
      </w:r>
    </w:p>
    <w:p w:rsidR="00184011" w:rsidRDefault="00184011" w:rsidP="00184011">
      <w:pPr>
        <w:shd w:val="clear" w:color="auto" w:fill="FFFFFF"/>
        <w:spacing w:after="0" w:line="360" w:lineRule="auto"/>
        <w:jc w:val="both"/>
        <w:textAlignment w:val="baseline"/>
        <w:rPr>
          <w:rFonts w:ascii="Times New Roman" w:hAnsi="Times New Roman" w:cs="Times New Roman"/>
        </w:rPr>
      </w:pPr>
      <w:r w:rsidRPr="00B62D9C">
        <w:rPr>
          <w:rFonts w:ascii="Times New Roman" w:hAnsi="Times New Roman" w:cs="Times New Roman"/>
        </w:rPr>
        <w:t>This dissertation comprises seven chapters. Chapter 1 introduces the study, problem, objectives, and significance. Chapter 2 reviews relevant literature and establishes the theoretical and empirical foundation. Chapter 3 details the research methodology, including design, sampling, instrumentation, and data analysis. Chapter 4 presents the analysis of findings. Chapter 5 discusses the results in relation to theory and prior evidence. Chapter 6 offers conclusions and recommendations for practice, policy, and future research. Chapter 7 provides a reflective review of personal learning. References and appendices follow the main chapters.</w:t>
      </w: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hd w:val="clear" w:color="auto" w:fill="FFFFFF"/>
        <w:spacing w:after="0" w:line="360" w:lineRule="auto"/>
        <w:jc w:val="both"/>
        <w:textAlignment w:val="baseline"/>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pStyle w:val="Heading1"/>
        <w:numPr>
          <w:ilvl w:val="0"/>
          <w:numId w:val="1"/>
        </w:numPr>
        <w:spacing w:line="360" w:lineRule="auto"/>
        <w:jc w:val="center"/>
        <w:rPr>
          <w:rFonts w:ascii="Times New Roman" w:hAnsi="Times New Roman" w:cs="Times New Roman"/>
          <w:b/>
          <w:bCs/>
          <w:color w:val="000000" w:themeColor="text1"/>
        </w:rPr>
      </w:pPr>
      <w:r w:rsidRPr="00BC2B51">
        <w:rPr>
          <w:rFonts w:ascii="Times New Roman" w:hAnsi="Times New Roman" w:cs="Times New Roman"/>
          <w:b/>
          <w:bCs/>
          <w:color w:val="000000" w:themeColor="text1"/>
        </w:rPr>
        <w:lastRenderedPageBreak/>
        <w:t>CHAPTER 2: LITERATURE REVIEW</w:t>
      </w:r>
    </w:p>
    <w:p w:rsidR="00184011" w:rsidRPr="00B62D9C" w:rsidRDefault="00184011" w:rsidP="00184011">
      <w:pPr>
        <w:pStyle w:val="Heading2"/>
        <w:numPr>
          <w:ilvl w:val="1"/>
          <w:numId w:val="1"/>
        </w:numPr>
        <w:spacing w:line="360" w:lineRule="auto"/>
        <w:rPr>
          <w:rFonts w:ascii="Times New Roman" w:eastAsia="Times New Roman" w:hAnsi="Times New Roman" w:cs="Times New Roman"/>
          <w:b/>
          <w:bCs/>
          <w:color w:val="000000" w:themeColor="text1"/>
        </w:rPr>
      </w:pPr>
      <w:r w:rsidRPr="00B62D9C">
        <w:rPr>
          <w:rFonts w:ascii="Times New Roman" w:eastAsia="Times New Roman" w:hAnsi="Times New Roman" w:cs="Times New Roman"/>
          <w:b/>
          <w:bCs/>
          <w:color w:val="000000" w:themeColor="text1"/>
          <w:bdr w:val="none" w:sz="0" w:space="0" w:color="auto" w:frame="1"/>
        </w:rPr>
        <w:t>Theoretical Framework</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The theoretical foundation of this study rests on two complementary frameworks. Organizational Control Theory provides the lens for understanding how specific monitoring and control techniques influence project outcomes. Institutional Theory explains why identical techniques may produce different results across governance contexts. Their synthesis offers a nuanced explanation of technique effectiveness in Kenya's donor funded project environment.</w:t>
      </w: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Organizational Control Theory</w:t>
      </w:r>
    </w:p>
    <w:p w:rsidR="00184011"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proofErr w:type="spellStart"/>
      <w:r w:rsidRPr="00B62D9C">
        <w:rPr>
          <w:rFonts w:ascii="Times New Roman" w:eastAsia="Times New Roman" w:hAnsi="Times New Roman" w:cs="Times New Roman"/>
          <w:kern w:val="0"/>
          <w14:ligatures w14:val="none"/>
        </w:rPr>
        <w:t>Ouchi</w:t>
      </w:r>
      <w:proofErr w:type="spellEnd"/>
      <w:r w:rsidRPr="00B62D9C">
        <w:rPr>
          <w:rFonts w:ascii="Times New Roman" w:eastAsia="Times New Roman" w:hAnsi="Times New Roman" w:cs="Times New Roman"/>
          <w:kern w:val="0"/>
          <w14:ligatures w14:val="none"/>
        </w:rPr>
        <w:t xml:space="preserve"> (1979) distinguished three control modes: behavior control, output control, and clan control. Behavior control relies on direct surveillance of activities, while output control monitors measurable results. In project management, these modes map directly onto technique level mechanisms. Behavior control corresponds to milestone tracking and inspection protocols, whereas output control aligns with Earned Value Management and variance analysis. Cardinal (2001) found that output control enhances innovation in research and development project management, while input control strengthens performance under low task uncertainty. Kirsch (1996) and </w:t>
      </w:r>
      <w:proofErr w:type="spellStart"/>
      <w:r w:rsidRPr="00B62D9C">
        <w:rPr>
          <w:rFonts w:ascii="Times New Roman" w:eastAsia="Times New Roman" w:hAnsi="Times New Roman" w:cs="Times New Roman"/>
          <w:kern w:val="0"/>
          <w14:ligatures w14:val="none"/>
        </w:rPr>
        <w:t>Nidumolu</w:t>
      </w:r>
      <w:proofErr w:type="spellEnd"/>
      <w:r w:rsidRPr="00B62D9C">
        <w:rPr>
          <w:rFonts w:ascii="Times New Roman" w:eastAsia="Times New Roman" w:hAnsi="Times New Roman" w:cs="Times New Roman"/>
          <w:kern w:val="0"/>
          <w14:ligatures w14:val="none"/>
        </w:rPr>
        <w:t xml:space="preserve"> and </w:t>
      </w:r>
      <w:proofErr w:type="spellStart"/>
      <w:r w:rsidRPr="00B62D9C">
        <w:rPr>
          <w:rFonts w:ascii="Times New Roman" w:eastAsia="Times New Roman" w:hAnsi="Times New Roman" w:cs="Times New Roman"/>
          <w:kern w:val="0"/>
          <w14:ligatures w14:val="none"/>
        </w:rPr>
        <w:t>Subramani</w:t>
      </w:r>
      <w:proofErr w:type="spellEnd"/>
      <w:r w:rsidRPr="00B62D9C">
        <w:rPr>
          <w:rFonts w:ascii="Times New Roman" w:eastAsia="Times New Roman" w:hAnsi="Times New Roman" w:cs="Times New Roman"/>
          <w:kern w:val="0"/>
          <w14:ligatures w14:val="none"/>
        </w:rPr>
        <w:t xml:space="preserve"> (2003) observed that control modes are typically applied in combination rather than isolation. For donor funded projects, this implies that no single technique suffices; rather, project managers deploy portfolios of behavior based and outcome-based controls. Snell (1992) extended the framework by introducing input control, which regulates antecedent conditions such as staff competence and resource allocation. In Kenya's donor funded context, where task uncertainty is high due to political interference and procurement complexity, the contingent application of combined control modes becomes critical. Henderson and Lee (1992) demonstrated that project performance is a positive function of behavior control when task uncertainty is low, and a positive function of output control when uncertainty is high. This contingency logic underpins the present study's examination of technique specific effects.</w:t>
      </w:r>
    </w:p>
    <w:p w:rsidR="00184011" w:rsidRDefault="00184011" w:rsidP="00184011">
      <w:pPr>
        <w:keepNext/>
        <w:shd w:val="clear" w:color="auto" w:fill="FFFFFF"/>
        <w:spacing w:after="0" w:line="360" w:lineRule="auto"/>
        <w:jc w:val="both"/>
        <w:textAlignment w:val="baseline"/>
      </w:pP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Institutional Theory</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 xml:space="preserve">North (1990) defined institutions as the rules of the game in a society, distinguishing between formal institutions (laws, regulations, contracts) and informal institutions (norms, customs, codes of conduct). In developing countries, North argued that institutional transplants from advanced economies often fail because they conflict with existing informal constraints. Scott (2001) elaborated this by identifying three institutional pillars: regulative, normative, and cognitive. Donor funded projects in Kenya operate at the intersection of multiple institutional pillars. The regulative pillar includes Kenya's Public Procurement and Asset Disposal Act (2015) and the Public Finance Management Act (2012). The normative pillar encompasses donor </w:t>
      </w:r>
      <w:proofErr w:type="spellStart"/>
      <w:r w:rsidRPr="00B62D9C">
        <w:rPr>
          <w:rFonts w:ascii="Times New Roman" w:eastAsia="Times New Roman" w:hAnsi="Times New Roman" w:cs="Times New Roman"/>
          <w:kern w:val="0"/>
          <w14:ligatures w14:val="none"/>
        </w:rPr>
        <w:t>conditionalities</w:t>
      </w:r>
      <w:proofErr w:type="spellEnd"/>
      <w:r w:rsidRPr="00B62D9C">
        <w:rPr>
          <w:rFonts w:ascii="Times New Roman" w:eastAsia="Times New Roman" w:hAnsi="Times New Roman" w:cs="Times New Roman"/>
          <w:kern w:val="0"/>
          <w14:ligatures w14:val="none"/>
        </w:rPr>
        <w:t>, disbursement linked indicators, and international audit standards. DiMaggio and Powell (1983) introduced institutional isomorphism, which explains how organizations adopt similar structures to gain legitimacy. In donor funded contexts, this manifests as ceremonial compliance with M&amp;E frameworks that mimic international standards without functional embedding. A study on Ghanaian donor funded construction projects found that formal M&amp;E frameworks often mask weak enforcement and implementation, exhibiting ceremonial compliance rather than functional performance. This creates what North termed institutional voids, where formal rules exist but enforcement mechanisms are absent. For project monitoring and control techniques, this means that the effectiveness of EVM or CPM depends not only on technical design but on whether the institutional environment supports their enforcement.</w:t>
      </w: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Integration: Control-Institutional Synthesis</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The integration of Organizational Control Theory and Institutional Theory suggests that formal control techniques do not operate in a vacuum. Rather, their effectiveness is contingent on institutional capacity. When institutional voids are present, as in Kenya's donor funded project environment, even rigorously designed control techniques may produce ceremonial compliance. This synthesis predicts that the relationship between monitoring techniques and project delivery is moderated by institutional capacity. The framework therefore moves beyond asking whether control techniques work, to asking under what institutional conditions they work. This theoretical integration is essential for explaining why globally validated techniques fail in weak institutional environments.</w:t>
      </w:r>
    </w:p>
    <w:p w:rsidR="00184011" w:rsidRPr="00073CBF" w:rsidRDefault="00184011" w:rsidP="00184011">
      <w:pPr>
        <w:pStyle w:val="Heading2"/>
        <w:numPr>
          <w:ilvl w:val="1"/>
          <w:numId w:val="1"/>
        </w:numPr>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lastRenderedPageBreak/>
        <w:t>Conceptual Review: Project Monitoring and Control Techniques</w:t>
      </w: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Earned Value Management (EVM)</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 xml:space="preserve">Fleming and </w:t>
      </w:r>
      <w:proofErr w:type="spellStart"/>
      <w:r w:rsidRPr="00B62D9C">
        <w:rPr>
          <w:rFonts w:ascii="Times New Roman" w:eastAsia="Times New Roman" w:hAnsi="Times New Roman" w:cs="Times New Roman"/>
          <w:kern w:val="0"/>
          <w14:ligatures w14:val="none"/>
        </w:rPr>
        <w:t>Koppelman</w:t>
      </w:r>
      <w:proofErr w:type="spellEnd"/>
      <w:r w:rsidRPr="00B62D9C">
        <w:rPr>
          <w:rFonts w:ascii="Times New Roman" w:eastAsia="Times New Roman" w:hAnsi="Times New Roman" w:cs="Times New Roman"/>
          <w:kern w:val="0"/>
          <w14:ligatures w14:val="none"/>
        </w:rPr>
        <w:t xml:space="preserve"> (2016) defined Earned Value Management as a three-dimensional measurement system integrating scope, schedule, and cost performance. The technique employs the Cost Performance Index (CPI) and Schedule Performance Index (SPI) to detect deviations early. Kim and </w:t>
      </w:r>
      <w:proofErr w:type="spellStart"/>
      <w:r w:rsidRPr="00B62D9C">
        <w:rPr>
          <w:rFonts w:ascii="Times New Roman" w:eastAsia="Times New Roman" w:hAnsi="Times New Roman" w:cs="Times New Roman"/>
          <w:kern w:val="0"/>
          <w14:ligatures w14:val="none"/>
        </w:rPr>
        <w:t>Reinschmidt</w:t>
      </w:r>
      <w:proofErr w:type="spellEnd"/>
      <w:r w:rsidRPr="00B62D9C">
        <w:rPr>
          <w:rFonts w:ascii="Times New Roman" w:eastAsia="Times New Roman" w:hAnsi="Times New Roman" w:cs="Times New Roman"/>
          <w:kern w:val="0"/>
          <w14:ligatures w14:val="none"/>
        </w:rPr>
        <w:t xml:space="preserve"> (2010) demonstrated that EVM provides reliable forecasting of final project costs and schedules. In construction projects, Earned Schedule and Earned Duration methods have been compared for forecasting accuracy, with findings indicating that technique selection should vary by project stage. For donor funded projects, EVM offers particular value because it translates physical progress into financial metrics that satisfy both government and donor reporting requirements. However, its application in developing countries remains limited by weak baseline data systems and irregular cost recording.</w:t>
      </w: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Schedule Control Techniques</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proofErr w:type="spellStart"/>
      <w:r w:rsidRPr="00B62D9C">
        <w:rPr>
          <w:rFonts w:ascii="Times New Roman" w:eastAsia="Times New Roman" w:hAnsi="Times New Roman" w:cs="Times New Roman"/>
          <w:kern w:val="0"/>
          <w14:ligatures w14:val="none"/>
        </w:rPr>
        <w:t>Kerzner</w:t>
      </w:r>
      <w:proofErr w:type="spellEnd"/>
      <w:r w:rsidRPr="00B62D9C">
        <w:rPr>
          <w:rFonts w:ascii="Times New Roman" w:eastAsia="Times New Roman" w:hAnsi="Times New Roman" w:cs="Times New Roman"/>
          <w:kern w:val="0"/>
          <w14:ligatures w14:val="none"/>
        </w:rPr>
        <w:t xml:space="preserve"> (2017) identified Critical Path Method tracking, Gantt chart variance analysis, and milestone gate reviews as foundational schedule control mechanisms. CPM identifies the longest path of dependent activities, enabling managers to focus resources on critical tasks. Gantt chart variance analysis compares planned versus actual progress visually, while milestone gate reviews impose phase entry criteria that prevent premature advancement. Float analysis quantifies schedule flexibility for non-critical activities. These techniques are particularly relevant in donor funded environments where disbursement is often tied to milestone achievement. When milestone tracking is weak, funds are released before deliverables are verified, creating moral hazard and schedule slippage.</w:t>
      </w: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Cost Control Techniques</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 xml:space="preserve">Variance analysis compares budgeted costs against actual expenditures, identifying favorable or unfavorable deviations. Budget burn rate tracking monitors the pace of expenditure against timeline benchmarks, flagging premature or delayed spending. Forecasting models, including Estimate at Completion (EAC) and Estimate to Complete (ETC), project final costs based on current performance trends. </w:t>
      </w:r>
      <w:proofErr w:type="spellStart"/>
      <w:r w:rsidRPr="00B62D9C">
        <w:rPr>
          <w:rFonts w:ascii="Times New Roman" w:eastAsia="Times New Roman" w:hAnsi="Times New Roman" w:cs="Times New Roman"/>
          <w:kern w:val="0"/>
          <w14:ligatures w14:val="none"/>
        </w:rPr>
        <w:t>Mwangi</w:t>
      </w:r>
      <w:proofErr w:type="spellEnd"/>
      <w:r w:rsidRPr="00B62D9C">
        <w:rPr>
          <w:rFonts w:ascii="Times New Roman" w:eastAsia="Times New Roman" w:hAnsi="Times New Roman" w:cs="Times New Roman"/>
          <w:kern w:val="0"/>
          <w14:ligatures w14:val="none"/>
        </w:rPr>
        <w:t xml:space="preserve"> and </w:t>
      </w:r>
      <w:proofErr w:type="spellStart"/>
      <w:r w:rsidRPr="00B62D9C">
        <w:rPr>
          <w:rFonts w:ascii="Times New Roman" w:eastAsia="Times New Roman" w:hAnsi="Times New Roman" w:cs="Times New Roman"/>
          <w:kern w:val="0"/>
          <w14:ligatures w14:val="none"/>
        </w:rPr>
        <w:t>Ouma</w:t>
      </w:r>
      <w:proofErr w:type="spellEnd"/>
      <w:r w:rsidRPr="00B62D9C">
        <w:rPr>
          <w:rFonts w:ascii="Times New Roman" w:eastAsia="Times New Roman" w:hAnsi="Times New Roman" w:cs="Times New Roman"/>
          <w:kern w:val="0"/>
          <w14:ligatures w14:val="none"/>
        </w:rPr>
        <w:t xml:space="preserve"> (2022) found that cost estimation, budgeting, and </w:t>
      </w:r>
      <w:r w:rsidRPr="00B62D9C">
        <w:rPr>
          <w:rFonts w:ascii="Times New Roman" w:eastAsia="Times New Roman" w:hAnsi="Times New Roman" w:cs="Times New Roman"/>
          <w:kern w:val="0"/>
          <w14:ligatures w14:val="none"/>
        </w:rPr>
        <w:lastRenderedPageBreak/>
        <w:t xml:space="preserve">monitoring significantly improved water project performance in </w:t>
      </w:r>
      <w:proofErr w:type="spellStart"/>
      <w:r w:rsidRPr="00B62D9C">
        <w:rPr>
          <w:rFonts w:ascii="Times New Roman" w:eastAsia="Times New Roman" w:hAnsi="Times New Roman" w:cs="Times New Roman"/>
          <w:kern w:val="0"/>
          <w14:ligatures w14:val="none"/>
        </w:rPr>
        <w:t>Kericho</w:t>
      </w:r>
      <w:proofErr w:type="spellEnd"/>
      <w:r w:rsidRPr="00B62D9C">
        <w:rPr>
          <w:rFonts w:ascii="Times New Roman" w:eastAsia="Times New Roman" w:hAnsi="Times New Roman" w:cs="Times New Roman"/>
          <w:kern w:val="0"/>
          <w14:ligatures w14:val="none"/>
        </w:rPr>
        <w:t xml:space="preserve"> County, Kenya. However, their study treated cost control as a composite function without isolating the effects of variance analysis versus forecasting models. For donor funded projects, cost control is complicated by conditional fund releases and counterpart funding gaps that distort expenditure patterns.</w:t>
      </w: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Risk Monitoring and Control</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proofErr w:type="spellStart"/>
      <w:r w:rsidRPr="00B62D9C">
        <w:rPr>
          <w:rFonts w:ascii="Times New Roman" w:eastAsia="Times New Roman" w:hAnsi="Times New Roman" w:cs="Times New Roman"/>
          <w:kern w:val="0"/>
          <w14:ligatures w14:val="none"/>
        </w:rPr>
        <w:t>Hillson</w:t>
      </w:r>
      <w:proofErr w:type="spellEnd"/>
      <w:r w:rsidRPr="00B62D9C">
        <w:rPr>
          <w:rFonts w:ascii="Times New Roman" w:eastAsia="Times New Roman" w:hAnsi="Times New Roman" w:cs="Times New Roman"/>
          <w:kern w:val="0"/>
          <w14:ligatures w14:val="none"/>
        </w:rPr>
        <w:t xml:space="preserve"> (2017) defined the risk register as a central repository for identifying, analyzing, and tracking potential risks throughout the project life cycle. Effective risk monitoring requires regular register updates, contingency reserve tracking, and trigger based corrective actions. Triggers are predefined thresholds that activate response protocols when risk events materialize. In donor funded contexts, risks are amplified by currency fluctuations, political interference, and donor policy shifts. Without dynamic risk register updating, projects cannot adapt to emerging threats. The risk registers thus functions as a behavior control mechanism when it mandates regular review cycles, and as an output control mechanism when it measures risk mitigation against predefined metrics.</w:t>
      </w: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Quality Control Techniques</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 xml:space="preserve">Quality control in projects encompasses inspection protocols, acceptance criteria tracking, and defect monitoring. The Project Management Institute (2021) emphasized that quality management plans must define measurable standards and verification procedures. Inspection protocols involve systematic examination of deliverables against technical specifications. Acceptance criteria tracking ensures that outputs meet predefined standards before handover. Defect monitoring records and categorizes non conformances to enable root cause analysis. In donor funded infrastructure, quality failures are common where inspection regimes are under resourced or politically compromised. The </w:t>
      </w:r>
      <w:proofErr w:type="spellStart"/>
      <w:r w:rsidRPr="00B62D9C">
        <w:rPr>
          <w:rFonts w:ascii="Times New Roman" w:eastAsia="Times New Roman" w:hAnsi="Times New Roman" w:cs="Times New Roman"/>
          <w:kern w:val="0"/>
          <w14:ligatures w14:val="none"/>
        </w:rPr>
        <w:t>Talanta</w:t>
      </w:r>
      <w:proofErr w:type="spellEnd"/>
      <w:r w:rsidRPr="00B62D9C">
        <w:rPr>
          <w:rFonts w:ascii="Times New Roman" w:eastAsia="Times New Roman" w:hAnsi="Times New Roman" w:cs="Times New Roman"/>
          <w:kern w:val="0"/>
          <w14:ligatures w14:val="none"/>
        </w:rPr>
        <w:t xml:space="preserve"> Stadium and Affordable Housing </w:t>
      </w:r>
      <w:proofErr w:type="spellStart"/>
      <w:r w:rsidRPr="00B62D9C">
        <w:rPr>
          <w:rFonts w:ascii="Times New Roman" w:eastAsia="Times New Roman" w:hAnsi="Times New Roman" w:cs="Times New Roman"/>
          <w:kern w:val="0"/>
          <w14:ligatures w14:val="none"/>
        </w:rPr>
        <w:t>Programme</w:t>
      </w:r>
      <w:proofErr w:type="spellEnd"/>
      <w:r w:rsidRPr="00B62D9C">
        <w:rPr>
          <w:rFonts w:ascii="Times New Roman" w:eastAsia="Times New Roman" w:hAnsi="Times New Roman" w:cs="Times New Roman"/>
          <w:kern w:val="0"/>
          <w14:ligatures w14:val="none"/>
        </w:rPr>
        <w:t xml:space="preserve"> in Kenya illustrate how weak quality control manifests in structural defects and rework requirements.</w:t>
      </w:r>
    </w:p>
    <w:p w:rsidR="00184011" w:rsidRPr="00073CBF" w:rsidRDefault="00184011" w:rsidP="00184011">
      <w:pPr>
        <w:pStyle w:val="Heading2"/>
        <w:numPr>
          <w:ilvl w:val="1"/>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Project Delivery as a Multi-Dimensional Construct</w:t>
      </w:r>
    </w:p>
    <w:p w:rsidR="00184011" w:rsidRPr="00073CBF"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073CBF">
        <w:rPr>
          <w:rFonts w:ascii="Times New Roman" w:eastAsia="Times New Roman" w:hAnsi="Times New Roman" w:cs="Times New Roman"/>
          <w:b/>
          <w:bCs/>
          <w:color w:val="000000" w:themeColor="text1"/>
          <w:bdr w:val="none" w:sz="0" w:space="0" w:color="auto" w:frame="1"/>
        </w:rPr>
        <w:t>The Triple Constraint: Time, Cost, Scope</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 xml:space="preserve">Atkinson (1999) critiqued the exclusive reliance on time, cost, and scope as success criteria, arguing that this iron triangle represents two best guesses and a phenomenon. While the triple </w:t>
      </w:r>
      <w:r w:rsidRPr="00B62D9C">
        <w:rPr>
          <w:rFonts w:ascii="Times New Roman" w:eastAsia="Times New Roman" w:hAnsi="Times New Roman" w:cs="Times New Roman"/>
          <w:kern w:val="0"/>
          <w14:ligatures w14:val="none"/>
        </w:rPr>
        <w:lastRenderedPageBreak/>
        <w:t xml:space="preserve">constraint remains the standard for routine project performance assessment, Atkinson demonstrated that projects meeting time and budget targets may still fail to deliver stakeholder value. </w:t>
      </w:r>
      <w:proofErr w:type="spellStart"/>
      <w:r w:rsidRPr="00B62D9C">
        <w:rPr>
          <w:rFonts w:ascii="Times New Roman" w:eastAsia="Times New Roman" w:hAnsi="Times New Roman" w:cs="Times New Roman"/>
          <w:kern w:val="0"/>
          <w14:ligatures w14:val="none"/>
        </w:rPr>
        <w:t>Ika</w:t>
      </w:r>
      <w:proofErr w:type="spellEnd"/>
      <w:r w:rsidRPr="00B62D9C">
        <w:rPr>
          <w:rFonts w:ascii="Times New Roman" w:eastAsia="Times New Roman" w:hAnsi="Times New Roman" w:cs="Times New Roman"/>
          <w:kern w:val="0"/>
          <w14:ligatures w14:val="none"/>
        </w:rPr>
        <w:t xml:space="preserve"> (2009) confirmed that time, cost, and quality have been the most widely accepted success criteria since the 1970s, but noted that the field has evolved to recognize broader success dimensions. For donor funded projects, the triple constraint is insufficient because it ignores the quality dimension and stakeholder satisfaction. The present study operationalizes project delivery through schedule variance, cost performance index, and scope completion rate. Schedule variance measures deviation from planned timelines. Cost performance index quantifies value earned per unit of expenditure. Scope completion rate tracks deliverable achievement against the work breakdown structure. These metrics provide objective, quantifiable indicators that transcend the subjective success ratings common in prior Kenyan studies.</w:t>
      </w:r>
    </w:p>
    <w:p w:rsidR="00184011" w:rsidRPr="00DD277D"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Quality as the Fourth Dimension</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Bannerman (2008) argued that project success requires a multilevel framework incorporating product quality, stakeholder satisfaction, and strategic alignment. Quality as a distinct delivery dimension encompasses defect rates, compliance with technical specifications, and stakeholder satisfaction scores. Defect rates quantify non-conforming elements per unit of output. Compliance tracking verifies adherence to engineering standards and donor technical guidelines. Stakeholder satisfaction captures beneficiary and donor perceptions of output adequacy. In Kenya's donor funded infrastructure sector, quality failures are endemic. The Auditor General documented incomplete works, material substitution, and deviation from technical drawings across multiple projects. By incorporating quality as the fourth dimension, the study avoids the Type II error identified by Atkinson (1999), wherein projects are declared successful based on time and cost adherence while quality remains deficient.</w:t>
      </w:r>
    </w:p>
    <w:p w:rsidR="00184011" w:rsidRPr="00DD277D" w:rsidRDefault="00184011" w:rsidP="00184011">
      <w:pPr>
        <w:pStyle w:val="Heading2"/>
        <w:numPr>
          <w:ilvl w:val="2"/>
          <w:numId w:val="1"/>
        </w:numPr>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Composite Project Delivery Index</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 xml:space="preserve">A composite project delivery index integrates timeliness, cost adherence, scope completion, and quality into a single measurable construct. This approach addresses the methodological imprecision of </w:t>
      </w:r>
      <w:proofErr w:type="spellStart"/>
      <w:r w:rsidRPr="00B62D9C">
        <w:rPr>
          <w:rFonts w:ascii="Times New Roman" w:eastAsia="Times New Roman" w:hAnsi="Times New Roman" w:cs="Times New Roman"/>
          <w:kern w:val="0"/>
          <w14:ligatures w14:val="none"/>
        </w:rPr>
        <w:t>unidimensional</w:t>
      </w:r>
      <w:proofErr w:type="spellEnd"/>
      <w:r w:rsidRPr="00B62D9C">
        <w:rPr>
          <w:rFonts w:ascii="Times New Roman" w:eastAsia="Times New Roman" w:hAnsi="Times New Roman" w:cs="Times New Roman"/>
          <w:kern w:val="0"/>
          <w14:ligatures w14:val="none"/>
        </w:rPr>
        <w:t xml:space="preserve"> success measures. Rather than treating delivery as a binary outcome, the composite index weights each dimension according to its contribution to overall performance. The rationale for this multi-item dependent variable is empirical: donor funded projects in Kenya fail through distinct delivery defects that cannot be captured by any single </w:t>
      </w:r>
      <w:r w:rsidRPr="00B62D9C">
        <w:rPr>
          <w:rFonts w:ascii="Times New Roman" w:eastAsia="Times New Roman" w:hAnsi="Times New Roman" w:cs="Times New Roman"/>
          <w:kern w:val="0"/>
          <w14:ligatures w14:val="none"/>
        </w:rPr>
        <w:lastRenderedPageBreak/>
        <w:t>metric. A project may be on budget but structurally unsound, or on schedule but incomplete in scope. The composite index therefore provides a nuanced dependent variable that aligns with the technique specific independent variables.</w:t>
      </w:r>
    </w:p>
    <w:p w:rsidR="00184011" w:rsidRPr="00DD277D" w:rsidRDefault="00184011" w:rsidP="00184011">
      <w:pPr>
        <w:pStyle w:val="Heading2"/>
        <w:numPr>
          <w:ilvl w:val="1"/>
          <w:numId w:val="1"/>
        </w:numPr>
        <w:spacing w:line="360" w:lineRule="auto"/>
        <w:jc w:val="both"/>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Empirical Review: M&amp;E and Project Performance in Kenya and Africa</w:t>
      </w:r>
    </w:p>
    <w:p w:rsidR="00184011" w:rsidRPr="00DD277D"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Studies Treating M&amp;E as a Monolithic Construct</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proofErr w:type="spellStart"/>
      <w:r w:rsidRPr="00B62D9C">
        <w:rPr>
          <w:rFonts w:ascii="Times New Roman" w:eastAsia="Times New Roman" w:hAnsi="Times New Roman" w:cs="Times New Roman"/>
          <w:kern w:val="0"/>
          <w14:ligatures w14:val="none"/>
        </w:rPr>
        <w:t>Ouma</w:t>
      </w:r>
      <w:proofErr w:type="spellEnd"/>
      <w:r w:rsidRPr="00B62D9C">
        <w:rPr>
          <w:rFonts w:ascii="Times New Roman" w:eastAsia="Times New Roman" w:hAnsi="Times New Roman" w:cs="Times New Roman"/>
          <w:kern w:val="0"/>
          <w14:ligatures w14:val="none"/>
        </w:rPr>
        <w:t xml:space="preserve"> and </w:t>
      </w:r>
      <w:proofErr w:type="spellStart"/>
      <w:r w:rsidRPr="00B62D9C">
        <w:rPr>
          <w:rFonts w:ascii="Times New Roman" w:eastAsia="Times New Roman" w:hAnsi="Times New Roman" w:cs="Times New Roman"/>
          <w:kern w:val="0"/>
          <w14:ligatures w14:val="none"/>
        </w:rPr>
        <w:t>Kamaara</w:t>
      </w:r>
      <w:proofErr w:type="spellEnd"/>
      <w:r w:rsidRPr="00B62D9C">
        <w:rPr>
          <w:rFonts w:ascii="Times New Roman" w:eastAsia="Times New Roman" w:hAnsi="Times New Roman" w:cs="Times New Roman"/>
          <w:kern w:val="0"/>
          <w14:ligatures w14:val="none"/>
        </w:rPr>
        <w:t xml:space="preserve"> (2018) examined determinants of donor project implementation in Kenya and found that M&amp;E significantly influenced success (Beta = 0.178, p &lt; 0.05). However, they operationalized M&amp;E as a single composite variable combining planning, staffing, and reporting frequency. </w:t>
      </w:r>
      <w:proofErr w:type="spellStart"/>
      <w:r w:rsidRPr="00B62D9C">
        <w:rPr>
          <w:rFonts w:ascii="Times New Roman" w:eastAsia="Times New Roman" w:hAnsi="Times New Roman" w:cs="Times New Roman"/>
          <w:kern w:val="0"/>
          <w14:ligatures w14:val="none"/>
        </w:rPr>
        <w:t>Kiongera</w:t>
      </w:r>
      <w:proofErr w:type="spellEnd"/>
      <w:r w:rsidRPr="00B62D9C">
        <w:rPr>
          <w:rFonts w:ascii="Times New Roman" w:eastAsia="Times New Roman" w:hAnsi="Times New Roman" w:cs="Times New Roman"/>
          <w:kern w:val="0"/>
          <w14:ligatures w14:val="none"/>
        </w:rPr>
        <w:t xml:space="preserve"> (2025) reviewed 47 studies on donor funded projects and observed that researchers restricted analysis to four monitoring techniques without considering complementary control approaches. </w:t>
      </w:r>
      <w:proofErr w:type="spellStart"/>
      <w:r w:rsidRPr="00B62D9C">
        <w:rPr>
          <w:rFonts w:ascii="Times New Roman" w:eastAsia="Times New Roman" w:hAnsi="Times New Roman" w:cs="Times New Roman"/>
          <w:kern w:val="0"/>
          <w14:ligatures w14:val="none"/>
        </w:rPr>
        <w:t>Kiongera</w:t>
      </w:r>
      <w:proofErr w:type="spellEnd"/>
      <w:r w:rsidRPr="00B62D9C">
        <w:rPr>
          <w:rFonts w:ascii="Times New Roman" w:eastAsia="Times New Roman" w:hAnsi="Times New Roman" w:cs="Times New Roman"/>
          <w:kern w:val="0"/>
          <w14:ligatures w14:val="none"/>
        </w:rPr>
        <w:t xml:space="preserve"> further noted that descriptive designs in prior Kenyan studies precluded inferential conclusions on technique specific effects. In Ghana, a study applying Institutional Theory found that formal M&amp;E frameworks often mask weak enforcement and implementation, exhibiting ceremonial compliance rather than functional performance. This aligns with DiMaggio and Powell's (1983) concept of institutional isomorphism, where organizations mimic formal standards without embedding them in practice. The collective limitation of these studies is the failure to disaggregate M&amp;E into its constituent technical mechanisms. By treating monitoring as a black box, prior research cannot identify which specific techniques drive delivery success.</w:t>
      </w:r>
    </w:p>
    <w:p w:rsidR="00184011" w:rsidRPr="00DD277D"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Sector-Specific Quantitative Studies</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proofErr w:type="spellStart"/>
      <w:r w:rsidRPr="00B62D9C">
        <w:rPr>
          <w:rFonts w:ascii="Times New Roman" w:eastAsia="Times New Roman" w:hAnsi="Times New Roman" w:cs="Times New Roman"/>
          <w:kern w:val="0"/>
          <w14:ligatures w14:val="none"/>
        </w:rPr>
        <w:t>Mwangi</w:t>
      </w:r>
      <w:proofErr w:type="spellEnd"/>
      <w:r w:rsidRPr="00B62D9C">
        <w:rPr>
          <w:rFonts w:ascii="Times New Roman" w:eastAsia="Times New Roman" w:hAnsi="Times New Roman" w:cs="Times New Roman"/>
          <w:kern w:val="0"/>
          <w14:ligatures w14:val="none"/>
        </w:rPr>
        <w:t xml:space="preserve"> and </w:t>
      </w:r>
      <w:proofErr w:type="spellStart"/>
      <w:r w:rsidRPr="00B62D9C">
        <w:rPr>
          <w:rFonts w:ascii="Times New Roman" w:eastAsia="Times New Roman" w:hAnsi="Times New Roman" w:cs="Times New Roman"/>
          <w:kern w:val="0"/>
          <w14:ligatures w14:val="none"/>
        </w:rPr>
        <w:t>Ouma</w:t>
      </w:r>
      <w:proofErr w:type="spellEnd"/>
      <w:r w:rsidRPr="00B62D9C">
        <w:rPr>
          <w:rFonts w:ascii="Times New Roman" w:eastAsia="Times New Roman" w:hAnsi="Times New Roman" w:cs="Times New Roman"/>
          <w:kern w:val="0"/>
          <w14:ligatures w14:val="none"/>
        </w:rPr>
        <w:t xml:space="preserve"> (2022) investigated cost control techniques and performance of water projects in </w:t>
      </w:r>
      <w:proofErr w:type="spellStart"/>
      <w:r w:rsidRPr="00B62D9C">
        <w:rPr>
          <w:rFonts w:ascii="Times New Roman" w:eastAsia="Times New Roman" w:hAnsi="Times New Roman" w:cs="Times New Roman"/>
          <w:kern w:val="0"/>
          <w14:ligatures w14:val="none"/>
        </w:rPr>
        <w:t>Kericho</w:t>
      </w:r>
      <w:proofErr w:type="spellEnd"/>
      <w:r w:rsidRPr="00B62D9C">
        <w:rPr>
          <w:rFonts w:ascii="Times New Roman" w:eastAsia="Times New Roman" w:hAnsi="Times New Roman" w:cs="Times New Roman"/>
          <w:kern w:val="0"/>
          <w14:ligatures w14:val="none"/>
        </w:rPr>
        <w:t xml:space="preserve"> County, Kenya, finding that budgeting and monitoring significantly improved outcomes. </w:t>
      </w:r>
      <w:proofErr w:type="spellStart"/>
      <w:r w:rsidRPr="00B62D9C">
        <w:rPr>
          <w:rFonts w:ascii="Times New Roman" w:eastAsia="Times New Roman" w:hAnsi="Times New Roman" w:cs="Times New Roman"/>
          <w:kern w:val="0"/>
          <w14:ligatures w14:val="none"/>
        </w:rPr>
        <w:t>Ntimama</w:t>
      </w:r>
      <w:proofErr w:type="spellEnd"/>
      <w:r w:rsidRPr="00B62D9C">
        <w:rPr>
          <w:rFonts w:ascii="Times New Roman" w:eastAsia="Times New Roman" w:hAnsi="Times New Roman" w:cs="Times New Roman"/>
          <w:kern w:val="0"/>
          <w14:ligatures w14:val="none"/>
        </w:rPr>
        <w:t xml:space="preserve"> (2022) examined project cost control on performance of projects at the Kenya Urban Rural Roads Authority, establishing positive relationships between cost management and delivery. While these studies employed quantitative methods, they were confined to single sectors. Water projects face different risk profiles than road projects, and health initiatives operate under distinct procurement rules. The absence of cross </w:t>
      </w:r>
      <w:proofErr w:type="spellStart"/>
      <w:r w:rsidRPr="00B62D9C">
        <w:rPr>
          <w:rFonts w:ascii="Times New Roman" w:eastAsia="Times New Roman" w:hAnsi="Times New Roman" w:cs="Times New Roman"/>
          <w:kern w:val="0"/>
          <w14:ligatures w14:val="none"/>
        </w:rPr>
        <w:t>sectoral</w:t>
      </w:r>
      <w:proofErr w:type="spellEnd"/>
      <w:r w:rsidRPr="00B62D9C">
        <w:rPr>
          <w:rFonts w:ascii="Times New Roman" w:eastAsia="Times New Roman" w:hAnsi="Times New Roman" w:cs="Times New Roman"/>
          <w:kern w:val="0"/>
          <w14:ligatures w14:val="none"/>
        </w:rPr>
        <w:t xml:space="preserve"> generalizability means that findings from </w:t>
      </w:r>
      <w:proofErr w:type="spellStart"/>
      <w:r w:rsidRPr="00B62D9C">
        <w:rPr>
          <w:rFonts w:ascii="Times New Roman" w:eastAsia="Times New Roman" w:hAnsi="Times New Roman" w:cs="Times New Roman"/>
          <w:kern w:val="0"/>
          <w14:ligatures w14:val="none"/>
        </w:rPr>
        <w:t>Kericho</w:t>
      </w:r>
      <w:proofErr w:type="spellEnd"/>
      <w:r w:rsidRPr="00B62D9C">
        <w:rPr>
          <w:rFonts w:ascii="Times New Roman" w:eastAsia="Times New Roman" w:hAnsi="Times New Roman" w:cs="Times New Roman"/>
          <w:kern w:val="0"/>
          <w14:ligatures w14:val="none"/>
        </w:rPr>
        <w:t xml:space="preserve"> water projects may not transfer to Nairobi expressways or Affordable Housing </w:t>
      </w:r>
      <w:proofErr w:type="spellStart"/>
      <w:r w:rsidRPr="00B62D9C">
        <w:rPr>
          <w:rFonts w:ascii="Times New Roman" w:eastAsia="Times New Roman" w:hAnsi="Times New Roman" w:cs="Times New Roman"/>
          <w:kern w:val="0"/>
          <w14:ligatures w14:val="none"/>
        </w:rPr>
        <w:lastRenderedPageBreak/>
        <w:t>Programme</w:t>
      </w:r>
      <w:proofErr w:type="spellEnd"/>
      <w:r w:rsidRPr="00B62D9C">
        <w:rPr>
          <w:rFonts w:ascii="Times New Roman" w:eastAsia="Times New Roman" w:hAnsi="Times New Roman" w:cs="Times New Roman"/>
          <w:kern w:val="0"/>
          <w14:ligatures w14:val="none"/>
        </w:rPr>
        <w:t xml:space="preserve"> sites. Moreover, these studies focused on cost control alone, neglecting schedule, risk, and quality techniques. This </w:t>
      </w:r>
      <w:proofErr w:type="spellStart"/>
      <w:r w:rsidRPr="00B62D9C">
        <w:rPr>
          <w:rFonts w:ascii="Times New Roman" w:eastAsia="Times New Roman" w:hAnsi="Times New Roman" w:cs="Times New Roman"/>
          <w:kern w:val="0"/>
          <w14:ligatures w14:val="none"/>
        </w:rPr>
        <w:t>sectoral</w:t>
      </w:r>
      <w:proofErr w:type="spellEnd"/>
      <w:r w:rsidRPr="00B62D9C">
        <w:rPr>
          <w:rFonts w:ascii="Times New Roman" w:eastAsia="Times New Roman" w:hAnsi="Times New Roman" w:cs="Times New Roman"/>
          <w:kern w:val="0"/>
          <w14:ligatures w14:val="none"/>
        </w:rPr>
        <w:t xml:space="preserve"> and functional </w:t>
      </w:r>
      <w:proofErr w:type="spellStart"/>
      <w:r w:rsidRPr="00B62D9C">
        <w:rPr>
          <w:rFonts w:ascii="Times New Roman" w:eastAsia="Times New Roman" w:hAnsi="Times New Roman" w:cs="Times New Roman"/>
          <w:kern w:val="0"/>
          <w14:ligatures w14:val="none"/>
        </w:rPr>
        <w:t>siloing</w:t>
      </w:r>
      <w:proofErr w:type="spellEnd"/>
      <w:r w:rsidRPr="00B62D9C">
        <w:rPr>
          <w:rFonts w:ascii="Times New Roman" w:eastAsia="Times New Roman" w:hAnsi="Times New Roman" w:cs="Times New Roman"/>
          <w:kern w:val="0"/>
          <w14:ligatures w14:val="none"/>
        </w:rPr>
        <w:t xml:space="preserve"> limits the development of evidence-based guidelines applicable across Kenya's diverse donor funded portfolio.</w:t>
      </w:r>
    </w:p>
    <w:p w:rsidR="00184011" w:rsidRPr="00DD277D"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Donor-Funded Project Performance Studies</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 xml:space="preserve">Empirical evidence on donor funded project failure in Africa is substantial. The World Bank's International Finance Corporation found that only half of its Africa projects succeed. In Kenya, the Auditor General documented systemic delivery failures across 213 donor funded projects, including 28 incomplete, 9 stalled, and 50 significantly delayed. The Institute of Economic Affairs reported that nearly half of over 1,000 government projects have stalled, with </w:t>
      </w:r>
      <w:proofErr w:type="spellStart"/>
      <w:r w:rsidRPr="00B62D9C">
        <w:rPr>
          <w:rFonts w:ascii="Times New Roman" w:eastAsia="Times New Roman" w:hAnsi="Times New Roman" w:cs="Times New Roman"/>
          <w:kern w:val="0"/>
          <w14:ligatures w14:val="none"/>
        </w:rPr>
        <w:t>Kshs</w:t>
      </w:r>
      <w:proofErr w:type="spellEnd"/>
      <w:r w:rsidRPr="00B62D9C">
        <w:rPr>
          <w:rFonts w:ascii="Times New Roman" w:eastAsia="Times New Roman" w:hAnsi="Times New Roman" w:cs="Times New Roman"/>
          <w:kern w:val="0"/>
          <w14:ligatures w14:val="none"/>
        </w:rPr>
        <w:t>. 304.4 billion in unused flagship allocations. Despite these documented failures, the academic literature has not established which monitoring and control techniques prevent specific delivery defects. The missing link is technique specific quantitative evidence that isolates the effect of EVM, CPM, variance analysis, and risk protocols on measurable delivery outcomes.</w:t>
      </w:r>
    </w:p>
    <w:p w:rsidR="00184011" w:rsidRPr="00DD277D" w:rsidRDefault="00184011" w:rsidP="00184011">
      <w:pPr>
        <w:pStyle w:val="Heading2"/>
        <w:numPr>
          <w:ilvl w:val="1"/>
          <w:numId w:val="1"/>
        </w:numPr>
        <w:spacing w:line="360" w:lineRule="auto"/>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Research Gap Synthesis</w:t>
      </w:r>
    </w:p>
    <w:p w:rsidR="00184011" w:rsidRPr="00DD277D" w:rsidRDefault="00184011" w:rsidP="00184011">
      <w:pPr>
        <w:pStyle w:val="Heading3"/>
        <w:numPr>
          <w:ilvl w:val="2"/>
          <w:numId w:val="1"/>
        </w:numPr>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The Five Interlocking Gaps</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The literature review reveals five interlocking gaps. First, the technique specificity gap: prior studies treat monitoring and control as undifferentiated constructs rather than examining distinct effects of EVM, CPM, and variance analysis. Second, the contextual applicability gap: globally validated techniques have not been empirically tested within Kenya's dual accountability environment. Third, the project delivery measurement gap: previous research relies on broad success constructs rather than rigorous triple constraint operationalization. Fourth, the quantitative empirical gap: descriptive and case study designs dominate, leaving insufficient inferential evidence on technique delivery relationships. Fifth, the integrated technique interaction gap: no study examines whether EVM and CPM produce multiplicative effects or whether institutional capacity moderates’ technique effectiveness.</w:t>
      </w:r>
    </w:p>
    <w:p w:rsidR="00184011" w:rsidRPr="00DD277D" w:rsidRDefault="00184011" w:rsidP="00184011">
      <w:pPr>
        <w:pStyle w:val="Heading3"/>
        <w:numPr>
          <w:ilvl w:val="2"/>
          <w:numId w:val="1"/>
        </w:numPr>
        <w:spacing w:line="360" w:lineRule="auto"/>
        <w:rPr>
          <w:rFonts w:ascii="Times New Roman" w:eastAsia="Times New Roman" w:hAnsi="Times New Roman" w:cs="Times New Roman"/>
          <w:b/>
          <w:bCs/>
          <w:color w:val="000000" w:themeColor="text1"/>
        </w:rPr>
      </w:pPr>
      <w:r w:rsidRPr="00DD277D">
        <w:rPr>
          <w:rFonts w:ascii="Times New Roman" w:eastAsia="Times New Roman" w:hAnsi="Times New Roman" w:cs="Times New Roman"/>
          <w:b/>
          <w:bCs/>
          <w:color w:val="000000" w:themeColor="text1"/>
          <w:bdr w:val="none" w:sz="0" w:space="0" w:color="auto" w:frame="1"/>
        </w:rPr>
        <w:t>Conceptual Framework</w:t>
      </w:r>
    </w:p>
    <w:p w:rsidR="00184011" w:rsidRPr="00B62D9C" w:rsidRDefault="00184011" w:rsidP="00184011">
      <w:pPr>
        <w:shd w:val="clear" w:color="auto" w:fill="FFFFFF"/>
        <w:spacing w:after="0" w:line="360" w:lineRule="auto"/>
        <w:jc w:val="both"/>
        <w:textAlignment w:val="baseline"/>
        <w:rPr>
          <w:rFonts w:ascii="Times New Roman" w:eastAsia="Times New Roman" w:hAnsi="Times New Roman" w:cs="Times New Roman"/>
          <w:kern w:val="0"/>
          <w14:ligatures w14:val="none"/>
        </w:rPr>
      </w:pPr>
      <w:r w:rsidRPr="00B62D9C">
        <w:rPr>
          <w:rFonts w:ascii="Times New Roman" w:eastAsia="Times New Roman" w:hAnsi="Times New Roman" w:cs="Times New Roman"/>
          <w:kern w:val="0"/>
          <w14:ligatures w14:val="none"/>
        </w:rPr>
        <w:t xml:space="preserve">The conceptual framework positions five independent variables (EVM, schedule control, cost control, risk monitoring, and quality control) as predictors of project delivery, with institutional </w:t>
      </w:r>
      <w:r w:rsidRPr="00B62D9C">
        <w:rPr>
          <w:rFonts w:ascii="Times New Roman" w:eastAsia="Times New Roman" w:hAnsi="Times New Roman" w:cs="Times New Roman"/>
          <w:kern w:val="0"/>
          <w14:ligatures w14:val="none"/>
        </w:rPr>
        <w:lastRenderedPageBreak/>
        <w:t xml:space="preserve">capacity as a </w:t>
      </w:r>
      <w:r>
        <w:rPr>
          <w:rFonts w:ascii="Times New Roman" w:eastAsia="Times New Roman" w:hAnsi="Times New Roman" w:cs="Times New Roman"/>
          <w:kern w:val="0"/>
          <w14:ligatures w14:val="none"/>
        </w:rPr>
        <w:t>dependent</w:t>
      </w:r>
      <w:r w:rsidRPr="00B62D9C">
        <w:rPr>
          <w:rFonts w:ascii="Times New Roman" w:eastAsia="Times New Roman" w:hAnsi="Times New Roman" w:cs="Times New Roman"/>
          <w:kern w:val="0"/>
          <w14:ligatures w14:val="none"/>
        </w:rPr>
        <w:t xml:space="preserve"> variable</w:t>
      </w:r>
      <w:r>
        <w:rPr>
          <w:rFonts w:ascii="Times New Roman" w:eastAsia="Times New Roman" w:hAnsi="Times New Roman" w:cs="Times New Roman"/>
          <w:kern w:val="0"/>
          <w14:ligatures w14:val="none"/>
        </w:rPr>
        <w:t xml:space="preserve"> as shown below in figure 1</w:t>
      </w:r>
      <w:r w:rsidRPr="00B62D9C">
        <w:rPr>
          <w:rFonts w:ascii="Times New Roman" w:eastAsia="Times New Roman" w:hAnsi="Times New Roman" w:cs="Times New Roman"/>
          <w:kern w:val="0"/>
          <w14:ligatures w14:val="none"/>
        </w:rPr>
        <w:t>. The framework hypothesizes main effects (H1 to H5) for each technique and moderation effects (H6 to H10) for institutional capacity. This structure moves beyond the monolithic M&amp;E models of prior research by isolating technique level contributions and testing their conditional effectiveness under varying institutional capacity.</w:t>
      </w:r>
    </w:p>
    <w:p w:rsidR="00184011" w:rsidRDefault="00184011" w:rsidP="00184011">
      <w:pPr>
        <w:keepNext/>
        <w:spacing w:line="360" w:lineRule="auto"/>
        <w:jc w:val="both"/>
      </w:pPr>
      <w:r w:rsidRPr="00F713E9">
        <w:rPr>
          <w:rFonts w:ascii="Times New Roman" w:hAnsi="Times New Roman" w:cs="Times New Roman"/>
          <w:noProof/>
        </w:rPr>
        <w:drawing>
          <wp:inline distT="0" distB="0" distL="0" distR="0" wp14:anchorId="7EB02B42" wp14:editId="47786CA0">
            <wp:extent cx="5289822" cy="2870348"/>
            <wp:effectExtent l="0" t="0" r="6350" b="6350"/>
            <wp:docPr id="12850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68954" name=""/>
                    <pic:cNvPicPr/>
                  </pic:nvPicPr>
                  <pic:blipFill>
                    <a:blip r:embed="rId5"/>
                    <a:stretch>
                      <a:fillRect/>
                    </a:stretch>
                  </pic:blipFill>
                  <pic:spPr>
                    <a:xfrm>
                      <a:off x="0" y="0"/>
                      <a:ext cx="5289822" cy="2870348"/>
                    </a:xfrm>
                    <a:prstGeom prst="rect">
                      <a:avLst/>
                    </a:prstGeom>
                  </pic:spPr>
                </pic:pic>
              </a:graphicData>
            </a:graphic>
          </wp:inline>
        </w:drawing>
      </w:r>
    </w:p>
    <w:p w:rsidR="00184011" w:rsidRPr="003A6FEE" w:rsidRDefault="00184011" w:rsidP="00184011">
      <w:pPr>
        <w:pStyle w:val="Caption"/>
        <w:jc w:val="both"/>
        <w:rPr>
          <w:rFonts w:ascii="Times New Roman" w:hAnsi="Times New Roman" w:cs="Times New Roman"/>
          <w:sz w:val="24"/>
          <w:szCs w:val="24"/>
        </w:rPr>
      </w:pPr>
      <w:r w:rsidRPr="003A6FEE">
        <w:rPr>
          <w:rFonts w:ascii="Times New Roman" w:hAnsi="Times New Roman" w:cs="Times New Roman"/>
          <w:sz w:val="24"/>
          <w:szCs w:val="24"/>
        </w:rPr>
        <w:t xml:space="preserve">Figure </w:t>
      </w:r>
      <w:r w:rsidRPr="003A6FEE">
        <w:rPr>
          <w:rFonts w:ascii="Times New Roman" w:hAnsi="Times New Roman" w:cs="Times New Roman"/>
          <w:sz w:val="24"/>
          <w:szCs w:val="24"/>
        </w:rPr>
        <w:fldChar w:fldCharType="begin"/>
      </w:r>
      <w:r w:rsidRPr="003A6FEE">
        <w:rPr>
          <w:rFonts w:ascii="Times New Roman" w:hAnsi="Times New Roman" w:cs="Times New Roman"/>
          <w:sz w:val="24"/>
          <w:szCs w:val="24"/>
        </w:rPr>
        <w:instrText xml:space="preserve"> SEQ Figure \* ARABIC </w:instrText>
      </w:r>
      <w:r w:rsidRPr="003A6FEE">
        <w:rPr>
          <w:rFonts w:ascii="Times New Roman" w:hAnsi="Times New Roman" w:cs="Times New Roman"/>
          <w:sz w:val="24"/>
          <w:szCs w:val="24"/>
        </w:rPr>
        <w:fldChar w:fldCharType="separate"/>
      </w:r>
      <w:r>
        <w:rPr>
          <w:rFonts w:ascii="Times New Roman" w:hAnsi="Times New Roman" w:cs="Times New Roman"/>
          <w:noProof/>
          <w:sz w:val="24"/>
          <w:szCs w:val="24"/>
        </w:rPr>
        <w:t>2</w:t>
      </w:r>
      <w:r w:rsidRPr="003A6FEE">
        <w:rPr>
          <w:rFonts w:ascii="Times New Roman" w:hAnsi="Times New Roman" w:cs="Times New Roman"/>
          <w:sz w:val="24"/>
          <w:szCs w:val="24"/>
        </w:rPr>
        <w:fldChar w:fldCharType="end"/>
      </w:r>
      <w:r w:rsidRPr="003A6FEE">
        <w:rPr>
          <w:rFonts w:ascii="Times New Roman" w:hAnsi="Times New Roman" w:cs="Times New Roman"/>
          <w:sz w:val="24"/>
          <w:szCs w:val="24"/>
        </w:rPr>
        <w:t>: Conceptual Framework</w:t>
      </w:r>
    </w:p>
    <w:p w:rsidR="00184011" w:rsidRPr="003A6FEE" w:rsidRDefault="00184011" w:rsidP="00184011">
      <w:pPr>
        <w:pStyle w:val="Heading2"/>
        <w:numPr>
          <w:ilvl w:val="1"/>
          <w:numId w:val="1"/>
        </w:numPr>
        <w:spacing w:line="360" w:lineRule="auto"/>
        <w:rPr>
          <w:rFonts w:ascii="Times New Roman" w:hAnsi="Times New Roman" w:cs="Times New Roman"/>
          <w:b/>
          <w:bCs/>
          <w:color w:val="000000" w:themeColor="text1"/>
        </w:rPr>
      </w:pPr>
      <w:r w:rsidRPr="003A6FEE">
        <w:rPr>
          <w:rFonts w:ascii="Times New Roman" w:hAnsi="Times New Roman" w:cs="Times New Roman"/>
          <w:b/>
          <w:bCs/>
          <w:color w:val="000000" w:themeColor="text1"/>
        </w:rPr>
        <w:t>Hypotheses Development</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rPr>
        <w:t xml:space="preserve">The following hypotheses are derived from the theoretical and empirical literature reviewed. Fleming and </w:t>
      </w:r>
      <w:proofErr w:type="spellStart"/>
      <w:r w:rsidRPr="003A6FEE">
        <w:rPr>
          <w:rFonts w:ascii="Times New Roman" w:hAnsi="Times New Roman" w:cs="Times New Roman"/>
        </w:rPr>
        <w:t>Koppelman</w:t>
      </w:r>
      <w:proofErr w:type="spellEnd"/>
      <w:r w:rsidRPr="003A6FEE">
        <w:rPr>
          <w:rFonts w:ascii="Times New Roman" w:hAnsi="Times New Roman" w:cs="Times New Roman"/>
        </w:rPr>
        <w:t xml:space="preserve"> (2016) established that Earned Value Management integrates cost, schedule, and scope data to enhance project forecasting accuracy, leading to the first hypothesis.</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H1:</w:t>
      </w:r>
      <w:r w:rsidRPr="003A6FEE">
        <w:rPr>
          <w:rFonts w:ascii="Times New Roman" w:hAnsi="Times New Roman" w:cs="Times New Roman"/>
        </w:rPr>
        <w:t xml:space="preserve"> Earned Value Management has a significant positive effect on project delivery in donor funded projects in Kenya.</w:t>
      </w:r>
    </w:p>
    <w:p w:rsidR="00184011" w:rsidRPr="003A6FEE" w:rsidRDefault="00184011" w:rsidP="00184011">
      <w:pPr>
        <w:spacing w:line="360" w:lineRule="auto"/>
        <w:jc w:val="both"/>
        <w:rPr>
          <w:rFonts w:ascii="Times New Roman" w:hAnsi="Times New Roman" w:cs="Times New Roman"/>
        </w:rPr>
      </w:pPr>
      <w:proofErr w:type="spellStart"/>
      <w:r w:rsidRPr="003A6FEE">
        <w:rPr>
          <w:rFonts w:ascii="Times New Roman" w:hAnsi="Times New Roman" w:cs="Times New Roman"/>
        </w:rPr>
        <w:t>Kerzner</w:t>
      </w:r>
      <w:proofErr w:type="spellEnd"/>
      <w:r w:rsidRPr="003A6FEE">
        <w:rPr>
          <w:rFonts w:ascii="Times New Roman" w:hAnsi="Times New Roman" w:cs="Times New Roman"/>
        </w:rPr>
        <w:t xml:space="preserve"> (2017) demonstrated that Critical Path Method tracking and milestone gate reviews reduce schedule slippage by focusing managerial attention on critical activities. This supports the second hypothesis.</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H2:</w:t>
      </w:r>
      <w:r w:rsidRPr="003A6FEE">
        <w:rPr>
          <w:rFonts w:ascii="Times New Roman" w:hAnsi="Times New Roman" w:cs="Times New Roman"/>
        </w:rPr>
        <w:t xml:space="preserve"> Schedule control techniques have a significant positive effect on project delivery in donor funded projects in Kenya.</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rPr>
        <w:lastRenderedPageBreak/>
        <w:t>The Project Management Institute (2021) identified variance analysis and burn rate tracking as core cost control mechanisms that constrain expenditure deviations. This informs the third hypothesis.</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H3:</w:t>
      </w:r>
      <w:r w:rsidRPr="003A6FEE">
        <w:rPr>
          <w:rFonts w:ascii="Times New Roman" w:hAnsi="Times New Roman" w:cs="Times New Roman"/>
        </w:rPr>
        <w:t xml:space="preserve"> Cost control techniques have a significant positive effect on project delivery in donor funded projects in Kenya.</w:t>
      </w:r>
    </w:p>
    <w:p w:rsidR="00184011" w:rsidRPr="003A6FEE" w:rsidRDefault="00184011" w:rsidP="00184011">
      <w:pPr>
        <w:spacing w:line="360" w:lineRule="auto"/>
        <w:jc w:val="both"/>
        <w:rPr>
          <w:rFonts w:ascii="Times New Roman" w:hAnsi="Times New Roman" w:cs="Times New Roman"/>
        </w:rPr>
      </w:pPr>
      <w:proofErr w:type="spellStart"/>
      <w:r w:rsidRPr="003A6FEE">
        <w:rPr>
          <w:rFonts w:ascii="Times New Roman" w:hAnsi="Times New Roman" w:cs="Times New Roman"/>
        </w:rPr>
        <w:t>Hillson</w:t>
      </w:r>
      <w:proofErr w:type="spellEnd"/>
      <w:r w:rsidRPr="003A6FEE">
        <w:rPr>
          <w:rFonts w:ascii="Times New Roman" w:hAnsi="Times New Roman" w:cs="Times New Roman"/>
        </w:rPr>
        <w:t xml:space="preserve"> (2017) argued that dynamic risk register updating and trigger based corrective actions minimize disruption by enabling proactive responses to emerging threats. This yields the fourth hypothesis.</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H4:</w:t>
      </w:r>
      <w:r w:rsidRPr="003A6FEE">
        <w:rPr>
          <w:rFonts w:ascii="Times New Roman" w:hAnsi="Times New Roman" w:cs="Times New Roman"/>
        </w:rPr>
        <w:t xml:space="preserve"> Risk monitoring protocols have a significant positive effect on project delivery in donor funded projects in Kenya.</w:t>
      </w:r>
    </w:p>
    <w:p w:rsidR="00184011" w:rsidRPr="003A6FEE" w:rsidRDefault="00184011" w:rsidP="00184011">
      <w:pPr>
        <w:spacing w:line="360" w:lineRule="auto"/>
        <w:jc w:val="both"/>
        <w:rPr>
          <w:rFonts w:ascii="Times New Roman" w:hAnsi="Times New Roman" w:cs="Times New Roman"/>
        </w:rPr>
      </w:pPr>
      <w:proofErr w:type="spellStart"/>
      <w:r w:rsidRPr="003A6FEE">
        <w:rPr>
          <w:rFonts w:ascii="Times New Roman" w:hAnsi="Times New Roman" w:cs="Times New Roman"/>
        </w:rPr>
        <w:t>Juran</w:t>
      </w:r>
      <w:proofErr w:type="spellEnd"/>
      <w:r w:rsidRPr="003A6FEE">
        <w:rPr>
          <w:rFonts w:ascii="Times New Roman" w:hAnsi="Times New Roman" w:cs="Times New Roman"/>
        </w:rPr>
        <w:t xml:space="preserve"> and Godfrey (1999) emphasized that systematic inspection protocols and defect tracking ensure outputs conform to technical specifications. This supports the fifth hypothesis.</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H5:</w:t>
      </w:r>
      <w:r w:rsidRPr="003A6FEE">
        <w:rPr>
          <w:rFonts w:ascii="Times New Roman" w:hAnsi="Times New Roman" w:cs="Times New Roman"/>
        </w:rPr>
        <w:t xml:space="preserve"> Quality control techniques have a significant positive effect on project delivery in donor funded projects in Kenya.</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rPr>
        <w:t xml:space="preserve">North (1990) argued that formal control mechanisms fail in weak institutional environments because institutional voids undermine enforcement. </w:t>
      </w:r>
      <w:proofErr w:type="spellStart"/>
      <w:r w:rsidRPr="003A6FEE">
        <w:rPr>
          <w:rFonts w:ascii="Times New Roman" w:hAnsi="Times New Roman" w:cs="Times New Roman"/>
        </w:rPr>
        <w:t>Popaitoon</w:t>
      </w:r>
      <w:proofErr w:type="spellEnd"/>
      <w:r w:rsidRPr="003A6FEE">
        <w:rPr>
          <w:rFonts w:ascii="Times New Roman" w:hAnsi="Times New Roman" w:cs="Times New Roman"/>
        </w:rPr>
        <w:t xml:space="preserve"> and </w:t>
      </w:r>
      <w:proofErr w:type="spellStart"/>
      <w:r w:rsidRPr="003A6FEE">
        <w:rPr>
          <w:rFonts w:ascii="Times New Roman" w:hAnsi="Times New Roman" w:cs="Times New Roman"/>
        </w:rPr>
        <w:t>Siengthai</w:t>
      </w:r>
      <w:proofErr w:type="spellEnd"/>
      <w:r w:rsidRPr="003A6FEE">
        <w:rPr>
          <w:rFonts w:ascii="Times New Roman" w:hAnsi="Times New Roman" w:cs="Times New Roman"/>
        </w:rPr>
        <w:t xml:space="preserve"> (2014) found that organizational capacity moderates the relationship between knowledge management practices and project performance. Extending this logic, institutional capacity is expected to condition technique effectiveness.</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H6:</w:t>
      </w:r>
      <w:r w:rsidRPr="003A6FEE">
        <w:rPr>
          <w:rFonts w:ascii="Times New Roman" w:hAnsi="Times New Roman" w:cs="Times New Roman"/>
        </w:rPr>
        <w:t xml:space="preserve"> Institutional capacity moderates the relationship between Earned Value Management and project delivery.</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H7:</w:t>
      </w:r>
      <w:r w:rsidRPr="003A6FEE">
        <w:rPr>
          <w:rFonts w:ascii="Times New Roman" w:hAnsi="Times New Roman" w:cs="Times New Roman"/>
        </w:rPr>
        <w:t xml:space="preserve"> Institutional capacity moderates the relationship between schedule control techniques and project delivery.</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H8:</w:t>
      </w:r>
      <w:r w:rsidRPr="003A6FEE">
        <w:rPr>
          <w:rFonts w:ascii="Times New Roman" w:hAnsi="Times New Roman" w:cs="Times New Roman"/>
        </w:rPr>
        <w:t xml:space="preserve"> Institutional capacity moderates the relationship between cost control techniques and project delivery.</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t>H9:</w:t>
      </w:r>
      <w:r w:rsidRPr="003A6FEE">
        <w:rPr>
          <w:rFonts w:ascii="Times New Roman" w:hAnsi="Times New Roman" w:cs="Times New Roman"/>
        </w:rPr>
        <w:t xml:space="preserve"> Institutional capacity moderates the relationship between risk monitoring protocols and project delivery.</w:t>
      </w:r>
    </w:p>
    <w:p w:rsidR="00184011" w:rsidRPr="003A6FEE" w:rsidRDefault="00184011" w:rsidP="00184011">
      <w:pPr>
        <w:spacing w:line="360" w:lineRule="auto"/>
        <w:jc w:val="both"/>
        <w:rPr>
          <w:rFonts w:ascii="Times New Roman" w:hAnsi="Times New Roman" w:cs="Times New Roman"/>
        </w:rPr>
      </w:pPr>
      <w:r w:rsidRPr="003A6FEE">
        <w:rPr>
          <w:rFonts w:ascii="Times New Roman" w:hAnsi="Times New Roman" w:cs="Times New Roman"/>
          <w:b/>
          <w:bCs/>
        </w:rPr>
        <w:lastRenderedPageBreak/>
        <w:t>H10:</w:t>
      </w:r>
      <w:r w:rsidRPr="003A6FEE">
        <w:rPr>
          <w:rFonts w:ascii="Times New Roman" w:hAnsi="Times New Roman" w:cs="Times New Roman"/>
        </w:rPr>
        <w:t xml:space="preserve"> Institutional capacity moderates the relationship between quality control techniques and project delivery.</w:t>
      </w: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pStyle w:val="Heading1"/>
        <w:numPr>
          <w:ilvl w:val="0"/>
          <w:numId w:val="1"/>
        </w:numPr>
        <w:spacing w:line="360" w:lineRule="auto"/>
        <w:jc w:val="center"/>
        <w:rPr>
          <w:rFonts w:ascii="Times New Roman" w:hAnsi="Times New Roman" w:cs="Times New Roman"/>
          <w:b/>
          <w:bCs/>
          <w:color w:val="000000" w:themeColor="text1"/>
        </w:rPr>
      </w:pPr>
      <w:r w:rsidRPr="003A6FEE">
        <w:rPr>
          <w:rFonts w:ascii="Times New Roman" w:hAnsi="Times New Roman" w:cs="Times New Roman"/>
          <w:b/>
          <w:bCs/>
          <w:color w:val="000000" w:themeColor="text1"/>
        </w:rPr>
        <w:lastRenderedPageBreak/>
        <w:t>CHAPTER 3: RESEARCH METHODOLOGY</w:t>
      </w:r>
    </w:p>
    <w:p w:rsidR="00184011" w:rsidRDefault="00184011" w:rsidP="00184011">
      <w:pPr>
        <w:pStyle w:val="Heading2"/>
        <w:numPr>
          <w:ilvl w:val="1"/>
          <w:numId w:val="1"/>
        </w:numPr>
        <w:spacing w:line="360" w:lineRule="auto"/>
        <w:rPr>
          <w:rFonts w:ascii="Times New Roman" w:hAnsi="Times New Roman" w:cs="Times New Roman"/>
          <w:b/>
          <w:bCs/>
          <w:color w:val="000000" w:themeColor="text1"/>
        </w:rPr>
      </w:pPr>
      <w:r w:rsidRPr="003216AF">
        <w:rPr>
          <w:rFonts w:ascii="Times New Roman" w:hAnsi="Times New Roman" w:cs="Times New Roman"/>
          <w:b/>
          <w:bCs/>
          <w:color w:val="000000" w:themeColor="text1"/>
        </w:rPr>
        <w:t xml:space="preserve">Introduction </w:t>
      </w:r>
    </w:p>
    <w:p w:rsidR="00184011" w:rsidRDefault="00184011" w:rsidP="00184011">
      <w:pPr>
        <w:spacing w:line="360" w:lineRule="auto"/>
        <w:jc w:val="both"/>
        <w:rPr>
          <w:rFonts w:ascii="Times New Roman" w:hAnsi="Times New Roman" w:cs="Times New Roman"/>
        </w:rPr>
      </w:pPr>
      <w:r w:rsidRPr="003216AF">
        <w:rPr>
          <w:rFonts w:ascii="Times New Roman" w:hAnsi="Times New Roman" w:cs="Times New Roman"/>
        </w:rPr>
        <w:t>This chapter presents the research methodology employed to investigate the effect of project monitoring and control techniques on project delivery in donor funded projects in Kenya. The study adopts Saunders</w:t>
      </w:r>
      <w:r>
        <w:rPr>
          <w:rFonts w:ascii="Times New Roman" w:hAnsi="Times New Roman" w:cs="Times New Roman"/>
        </w:rPr>
        <w:t xml:space="preserve"> et al. </w:t>
      </w:r>
      <w:r w:rsidRPr="003216AF">
        <w:rPr>
          <w:rFonts w:ascii="Times New Roman" w:hAnsi="Times New Roman" w:cs="Times New Roman"/>
        </w:rPr>
        <w:t>(2019) research onion as the guiding framework to structure methodological decisions in a systematic and transparent manner</w:t>
      </w:r>
      <w:r>
        <w:rPr>
          <w:rFonts w:ascii="Times New Roman" w:hAnsi="Times New Roman" w:cs="Times New Roman"/>
        </w:rPr>
        <w:t xml:space="preserve"> as shown in the figure 2 below</w:t>
      </w:r>
      <w:r w:rsidRPr="003216AF">
        <w:rPr>
          <w:rFonts w:ascii="Times New Roman" w:hAnsi="Times New Roman" w:cs="Times New Roman"/>
        </w:rPr>
        <w:t xml:space="preserve">. The onion model progresses through six interconnected layers: research philosophy, research approach, research strategy, methodological choices, time horizon, and data collection and analysis techniques. This layered framework ensures logical coherence between the </w:t>
      </w:r>
      <w:proofErr w:type="spellStart"/>
      <w:r w:rsidRPr="003216AF">
        <w:rPr>
          <w:rFonts w:ascii="Times New Roman" w:hAnsi="Times New Roman" w:cs="Times New Roman"/>
        </w:rPr>
        <w:t>postpositivist</w:t>
      </w:r>
      <w:proofErr w:type="spellEnd"/>
      <w:r w:rsidRPr="003216AF">
        <w:rPr>
          <w:rFonts w:ascii="Times New Roman" w:hAnsi="Times New Roman" w:cs="Times New Roman"/>
        </w:rPr>
        <w:t xml:space="preserve"> philosophical stance, the quantitative cross sectional survey strategy, and the inferential statistical procedures applied. Each subsequent section of this chapter corresponds to a distinct layer of the onion, beginning with the philosophical position and concluding with data analysis and ethical considerations. By employing this framework, the study establishes clear justification for each methodological choice and enables replication by future researchers examining project control techniques in comparable donor funded contexts.</w:t>
      </w:r>
    </w:p>
    <w:p w:rsidR="00184011" w:rsidRDefault="00184011" w:rsidP="00184011">
      <w:pPr>
        <w:keepNext/>
        <w:spacing w:line="360" w:lineRule="auto"/>
        <w:jc w:val="both"/>
      </w:pPr>
      <w:r>
        <w:rPr>
          <w:noProof/>
        </w:rPr>
        <w:lastRenderedPageBreak/>
        <w:drawing>
          <wp:inline distT="0" distB="0" distL="0" distR="0" wp14:anchorId="71EC1475" wp14:editId="08D9C0A5">
            <wp:extent cx="5943600" cy="4244340"/>
            <wp:effectExtent l="0" t="0" r="0" b="3810"/>
            <wp:docPr id="1695880737" name="Picture 6" descr="The Research Onion Explained: Layers, Methodology, and Application -  getitdone experience | Academic Writ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he Research Onion Explained: Layers, Methodology, and Application -  getitdone experience | Academic Writing Solu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rsidR="00184011" w:rsidRPr="00817329" w:rsidRDefault="00184011" w:rsidP="00184011">
      <w:pPr>
        <w:pStyle w:val="Caption"/>
        <w:spacing w:line="360" w:lineRule="auto"/>
        <w:jc w:val="both"/>
        <w:rPr>
          <w:rFonts w:ascii="Times New Roman" w:hAnsi="Times New Roman" w:cs="Times New Roman"/>
          <w:sz w:val="24"/>
          <w:szCs w:val="24"/>
        </w:rPr>
      </w:pPr>
      <w:r w:rsidRPr="00817329">
        <w:rPr>
          <w:rFonts w:ascii="Times New Roman" w:hAnsi="Times New Roman" w:cs="Times New Roman"/>
          <w:sz w:val="24"/>
          <w:szCs w:val="24"/>
        </w:rPr>
        <w:t xml:space="preserve">Figure </w:t>
      </w:r>
      <w:r w:rsidRPr="00817329">
        <w:rPr>
          <w:rFonts w:ascii="Times New Roman" w:hAnsi="Times New Roman" w:cs="Times New Roman"/>
          <w:sz w:val="24"/>
          <w:szCs w:val="24"/>
        </w:rPr>
        <w:fldChar w:fldCharType="begin"/>
      </w:r>
      <w:r w:rsidRPr="00817329">
        <w:rPr>
          <w:rFonts w:ascii="Times New Roman" w:hAnsi="Times New Roman" w:cs="Times New Roman"/>
          <w:sz w:val="24"/>
          <w:szCs w:val="24"/>
        </w:rPr>
        <w:instrText xml:space="preserve"> SEQ Figure \* ARABIC </w:instrText>
      </w:r>
      <w:r w:rsidRPr="00817329">
        <w:rPr>
          <w:rFonts w:ascii="Times New Roman" w:hAnsi="Times New Roman" w:cs="Times New Roman"/>
          <w:sz w:val="24"/>
          <w:szCs w:val="24"/>
        </w:rPr>
        <w:fldChar w:fldCharType="separate"/>
      </w:r>
      <w:r>
        <w:rPr>
          <w:rFonts w:ascii="Times New Roman" w:hAnsi="Times New Roman" w:cs="Times New Roman"/>
          <w:noProof/>
          <w:sz w:val="24"/>
          <w:szCs w:val="24"/>
        </w:rPr>
        <w:t>3</w:t>
      </w:r>
      <w:r w:rsidRPr="00817329">
        <w:rPr>
          <w:rFonts w:ascii="Times New Roman" w:hAnsi="Times New Roman" w:cs="Times New Roman"/>
          <w:sz w:val="24"/>
          <w:szCs w:val="24"/>
        </w:rPr>
        <w:fldChar w:fldCharType="end"/>
      </w:r>
      <w:r w:rsidRPr="00817329">
        <w:rPr>
          <w:rFonts w:ascii="Times New Roman" w:hAnsi="Times New Roman" w:cs="Times New Roman"/>
          <w:sz w:val="24"/>
          <w:szCs w:val="24"/>
        </w:rPr>
        <w:t>: Research onion (Saunders et al., 2019)</w:t>
      </w:r>
    </w:p>
    <w:p w:rsidR="00184011" w:rsidRPr="009B12FE" w:rsidRDefault="00184011" w:rsidP="00184011">
      <w:pPr>
        <w:pStyle w:val="Heading2"/>
        <w:numPr>
          <w:ilvl w:val="1"/>
          <w:numId w:val="1"/>
        </w:numPr>
        <w:spacing w:line="360" w:lineRule="auto"/>
        <w:rPr>
          <w:rFonts w:ascii="Times New Roman" w:hAnsi="Times New Roman" w:cs="Times New Roman"/>
          <w:b/>
          <w:bCs/>
          <w:color w:val="000000" w:themeColor="text1"/>
        </w:rPr>
      </w:pPr>
      <w:r w:rsidRPr="009B12FE">
        <w:rPr>
          <w:rFonts w:ascii="Times New Roman" w:hAnsi="Times New Roman" w:cs="Times New Roman"/>
          <w:b/>
          <w:bCs/>
          <w:color w:val="000000" w:themeColor="text1"/>
        </w:rPr>
        <w:t>Research Philosophy</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The outermost layer of Saunders</w:t>
      </w:r>
      <w:r>
        <w:rPr>
          <w:rFonts w:ascii="Times New Roman" w:hAnsi="Times New Roman" w:cs="Times New Roman"/>
        </w:rPr>
        <w:t xml:space="preserve"> et al. </w:t>
      </w:r>
      <w:r w:rsidRPr="009B12FE">
        <w:rPr>
          <w:rFonts w:ascii="Times New Roman" w:hAnsi="Times New Roman" w:cs="Times New Roman"/>
        </w:rPr>
        <w:t xml:space="preserve">(2019) research onion requires explicit identification of the philosophical assumptions underpinning the inquiry. This study adopts a </w:t>
      </w:r>
      <w:proofErr w:type="spellStart"/>
      <w:r w:rsidRPr="009B12FE">
        <w:rPr>
          <w:rFonts w:ascii="Times New Roman" w:hAnsi="Times New Roman" w:cs="Times New Roman"/>
        </w:rPr>
        <w:t>postpositivist</w:t>
      </w:r>
      <w:proofErr w:type="spellEnd"/>
      <w:r w:rsidRPr="009B12FE">
        <w:rPr>
          <w:rFonts w:ascii="Times New Roman" w:hAnsi="Times New Roman" w:cs="Times New Roman"/>
        </w:rPr>
        <w:t xml:space="preserve"> philosophical worldview. </w:t>
      </w:r>
      <w:proofErr w:type="spellStart"/>
      <w:r w:rsidRPr="009B12FE">
        <w:rPr>
          <w:rFonts w:ascii="Times New Roman" w:hAnsi="Times New Roman" w:cs="Times New Roman"/>
        </w:rPr>
        <w:t>Postpositivism</w:t>
      </w:r>
      <w:proofErr w:type="spellEnd"/>
      <w:r w:rsidRPr="009B12FE">
        <w:rPr>
          <w:rFonts w:ascii="Times New Roman" w:hAnsi="Times New Roman" w:cs="Times New Roman"/>
        </w:rPr>
        <w:t xml:space="preserve"> holds that an objective reality exists independently of human perception, and that causal relationships among variables can be tested through rigorous, structured inquiry using measurable constructs. Creswell and Creswell (2018) state that </w:t>
      </w:r>
      <w:proofErr w:type="spellStart"/>
      <w:r w:rsidRPr="009B12FE">
        <w:rPr>
          <w:rFonts w:ascii="Times New Roman" w:hAnsi="Times New Roman" w:cs="Times New Roman"/>
        </w:rPr>
        <w:t>postpositivist</w:t>
      </w:r>
      <w:proofErr w:type="spellEnd"/>
      <w:r w:rsidRPr="009B12FE">
        <w:rPr>
          <w:rFonts w:ascii="Times New Roman" w:hAnsi="Times New Roman" w:cs="Times New Roman"/>
        </w:rPr>
        <w:t xml:space="preserve"> researchers assume that knowledge is not absolute but rather probabilistic, and that hypotheses can be tested and refined through empirical observation. Within this paradigm, the researcher operates independently from the phenomena under investigation, collecting numeric data through closed ended instruments to test predetermined hypotheses. This philosophical stance aligns with the study's objective to quantify the effect of specific monitoring and control techniques on project delivery outcomes in donor funded projects in Kenya. The </w:t>
      </w:r>
      <w:proofErr w:type="spellStart"/>
      <w:r w:rsidRPr="009B12FE">
        <w:rPr>
          <w:rFonts w:ascii="Times New Roman" w:hAnsi="Times New Roman" w:cs="Times New Roman"/>
        </w:rPr>
        <w:t>postpositivist</w:t>
      </w:r>
      <w:proofErr w:type="spellEnd"/>
      <w:r w:rsidRPr="009B12FE">
        <w:rPr>
          <w:rFonts w:ascii="Times New Roman" w:hAnsi="Times New Roman" w:cs="Times New Roman"/>
        </w:rPr>
        <w:t xml:space="preserve"> lens permits </w:t>
      </w:r>
      <w:r w:rsidRPr="009B12FE">
        <w:rPr>
          <w:rFonts w:ascii="Times New Roman" w:hAnsi="Times New Roman" w:cs="Times New Roman"/>
        </w:rPr>
        <w:lastRenderedPageBreak/>
        <w:t xml:space="preserve">hypothesis testing, statistical generalization, and replication, which are essential for generating evidence-based conclusions about technique level effectiveness. Furthermore, </w:t>
      </w:r>
      <w:proofErr w:type="spellStart"/>
      <w:r w:rsidRPr="009B12FE">
        <w:rPr>
          <w:rFonts w:ascii="Times New Roman" w:hAnsi="Times New Roman" w:cs="Times New Roman"/>
        </w:rPr>
        <w:t>postpositivism</w:t>
      </w:r>
      <w:proofErr w:type="spellEnd"/>
      <w:r w:rsidRPr="009B12FE">
        <w:rPr>
          <w:rFonts w:ascii="Times New Roman" w:hAnsi="Times New Roman" w:cs="Times New Roman"/>
        </w:rPr>
        <w:t xml:space="preserve"> acknowledges that complete objectivity is unattainable, but that researcher bias can be minimized through standardized instrumentation, probability sampling, and statistical controls. This position is particularly appropriate for the present study because the research questions demand quantification of relationships between discrete variables (Earned Value Management, schedule control, cost control, risk monitoring, quality control) and a multidimensional outcome (project delivery), rather than exploration of subjective meanings or social constructions.</w:t>
      </w:r>
    </w:p>
    <w:p w:rsidR="00184011" w:rsidRPr="00817329" w:rsidRDefault="00184011" w:rsidP="00184011">
      <w:pPr>
        <w:pStyle w:val="Heading2"/>
        <w:numPr>
          <w:ilvl w:val="1"/>
          <w:numId w:val="1"/>
        </w:numPr>
        <w:spacing w:line="360" w:lineRule="auto"/>
        <w:rPr>
          <w:rFonts w:ascii="Times New Roman" w:hAnsi="Times New Roman" w:cs="Times New Roman"/>
          <w:b/>
          <w:bCs/>
          <w:color w:val="000000" w:themeColor="text1"/>
        </w:rPr>
      </w:pPr>
      <w:r w:rsidRPr="00817329">
        <w:rPr>
          <w:rFonts w:ascii="Times New Roman" w:hAnsi="Times New Roman" w:cs="Times New Roman"/>
          <w:b/>
          <w:bCs/>
          <w:color w:val="000000" w:themeColor="text1"/>
        </w:rPr>
        <w:t>Research Approach</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The second layer of the research onion concerns the research approach. This study employs a deductive approach. Saunders, Lewis, and </w:t>
      </w:r>
      <w:proofErr w:type="spellStart"/>
      <w:r w:rsidRPr="009B12FE">
        <w:rPr>
          <w:rFonts w:ascii="Times New Roman" w:hAnsi="Times New Roman" w:cs="Times New Roman"/>
        </w:rPr>
        <w:t>Thornhill</w:t>
      </w:r>
      <w:proofErr w:type="spellEnd"/>
      <w:r w:rsidRPr="009B12FE">
        <w:rPr>
          <w:rFonts w:ascii="Times New Roman" w:hAnsi="Times New Roman" w:cs="Times New Roman"/>
        </w:rPr>
        <w:t xml:space="preserve"> (2019) define the deductive approach as one that begins with theory, develops hypotheses from that theoretical foundation, and then tests those hypotheses through empirical observation. The deductive process moves from the general to the specific, using existing theoretical frameworks to generate testable propositions. In this study, Organizational Control Theory and Institutional Theory provide the general theoretical foundation from which specific hypotheses about technique effects and moderation are derived. The hypotheses specify directional relationships that can be falsified through statistical testing. Creswell and Creswell (2018) note that quantitative studies typically employ deductive logic because variables are defined operationally, instruments are designed to measure those variables, and statistical tests evaluate whether observed data conform to theoretically predicted patterns. The deductive approach contrasts with inductive research, which builds theory from observed data. Given that the present study tests pre-established hypotheses about the effects of Earned Value Management, schedule control, cost control, risk monitoring, and quality control on project delivery, and about the moderating role of institutional capacity, the deductive approach is the appropriate logical structure.</w:t>
      </w:r>
    </w:p>
    <w:p w:rsidR="00184011" w:rsidRPr="00817329" w:rsidRDefault="00184011" w:rsidP="00184011">
      <w:pPr>
        <w:pStyle w:val="Heading2"/>
        <w:numPr>
          <w:ilvl w:val="1"/>
          <w:numId w:val="1"/>
        </w:numPr>
        <w:spacing w:line="360" w:lineRule="auto"/>
        <w:rPr>
          <w:rFonts w:ascii="Times New Roman" w:hAnsi="Times New Roman" w:cs="Times New Roman"/>
          <w:b/>
          <w:bCs/>
          <w:color w:val="000000" w:themeColor="text1"/>
        </w:rPr>
      </w:pPr>
      <w:r w:rsidRPr="00817329">
        <w:rPr>
          <w:rFonts w:ascii="Times New Roman" w:hAnsi="Times New Roman" w:cs="Times New Roman"/>
          <w:b/>
          <w:bCs/>
          <w:color w:val="000000" w:themeColor="text1"/>
        </w:rPr>
        <w:t>Research Strategy</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The third layer of the research onion specifies the research strategy. This study employs a quantitative survey strategy. Saunders, Lewis, and </w:t>
      </w:r>
      <w:proofErr w:type="spellStart"/>
      <w:r w:rsidRPr="009B12FE">
        <w:rPr>
          <w:rFonts w:ascii="Times New Roman" w:hAnsi="Times New Roman" w:cs="Times New Roman"/>
        </w:rPr>
        <w:t>Thornhill</w:t>
      </w:r>
      <w:proofErr w:type="spellEnd"/>
      <w:r w:rsidRPr="009B12FE">
        <w:rPr>
          <w:rFonts w:ascii="Times New Roman" w:hAnsi="Times New Roman" w:cs="Times New Roman"/>
        </w:rPr>
        <w:t xml:space="preserve"> (2019) identify survey research as the appropriate strategy when a researcher intends to describe trends, attitudes, or opinions by </w:t>
      </w:r>
      <w:r w:rsidRPr="009B12FE">
        <w:rPr>
          <w:rFonts w:ascii="Times New Roman" w:hAnsi="Times New Roman" w:cs="Times New Roman"/>
        </w:rPr>
        <w:lastRenderedPageBreak/>
        <w:t xml:space="preserve">collecting numeric data from a sample and generalizing findings to a population. The survey strategy is particularly suited to studies that seek to quantify relationships among variables, test hypotheses, and produce generalizable results. Creswell and Creswell (2018) confirm that survey designs are effective for collecting standardized data from large samples to make inferences about population parameters. This study is situated within Kenya's donor funded project landscape, encompassing infrastructure, health, education, agriculture, water, and governance sectors. Key bilateral and multilateral donors include the World Bank, African Development Bank, European Union, United States Agency for International Development, Deutsche </w:t>
      </w:r>
      <w:proofErr w:type="spellStart"/>
      <w:r w:rsidRPr="009B12FE">
        <w:rPr>
          <w:rFonts w:ascii="Times New Roman" w:hAnsi="Times New Roman" w:cs="Times New Roman"/>
        </w:rPr>
        <w:t>Gesellschaft</w:t>
      </w:r>
      <w:proofErr w:type="spellEnd"/>
      <w:r w:rsidRPr="009B12FE">
        <w:rPr>
          <w:rFonts w:ascii="Times New Roman" w:hAnsi="Times New Roman" w:cs="Times New Roman"/>
        </w:rPr>
        <w:t xml:space="preserve"> </w:t>
      </w:r>
      <w:proofErr w:type="spellStart"/>
      <w:r w:rsidRPr="009B12FE">
        <w:rPr>
          <w:rFonts w:ascii="Times New Roman" w:hAnsi="Times New Roman" w:cs="Times New Roman"/>
        </w:rPr>
        <w:t>für</w:t>
      </w:r>
      <w:proofErr w:type="spellEnd"/>
      <w:r w:rsidRPr="009B12FE">
        <w:rPr>
          <w:rFonts w:ascii="Times New Roman" w:hAnsi="Times New Roman" w:cs="Times New Roman"/>
        </w:rPr>
        <w:t xml:space="preserve"> </w:t>
      </w:r>
      <w:proofErr w:type="spellStart"/>
      <w:r w:rsidRPr="009B12FE">
        <w:rPr>
          <w:rFonts w:ascii="Times New Roman" w:hAnsi="Times New Roman" w:cs="Times New Roman"/>
        </w:rPr>
        <w:t>Internationale</w:t>
      </w:r>
      <w:proofErr w:type="spellEnd"/>
      <w:r w:rsidRPr="009B12FE">
        <w:rPr>
          <w:rFonts w:ascii="Times New Roman" w:hAnsi="Times New Roman" w:cs="Times New Roman"/>
        </w:rPr>
        <w:t xml:space="preserve"> </w:t>
      </w:r>
      <w:proofErr w:type="spellStart"/>
      <w:r w:rsidRPr="009B12FE">
        <w:rPr>
          <w:rFonts w:ascii="Times New Roman" w:hAnsi="Times New Roman" w:cs="Times New Roman"/>
        </w:rPr>
        <w:t>Zusammenarbeit</w:t>
      </w:r>
      <w:proofErr w:type="spellEnd"/>
      <w:r w:rsidRPr="009B12FE">
        <w:rPr>
          <w:rFonts w:ascii="Times New Roman" w:hAnsi="Times New Roman" w:cs="Times New Roman"/>
        </w:rPr>
        <w:t xml:space="preserve">, and Japan International Cooperation Agency. These projects operate within a dual accountability environment, simultaneously governed by Kenya's Public Procurement and Asset Disposal Act (2015) and Public Finance Management Act (2012) alongside donor </w:t>
      </w:r>
      <w:proofErr w:type="spellStart"/>
      <w:r w:rsidRPr="009B12FE">
        <w:rPr>
          <w:rFonts w:ascii="Times New Roman" w:hAnsi="Times New Roman" w:cs="Times New Roman"/>
        </w:rPr>
        <w:t>conditionalities</w:t>
      </w:r>
      <w:proofErr w:type="spellEnd"/>
      <w:r w:rsidRPr="009B12FE">
        <w:rPr>
          <w:rFonts w:ascii="Times New Roman" w:hAnsi="Times New Roman" w:cs="Times New Roman"/>
        </w:rPr>
        <w:t>, counterpart funding requirements, and disbursement linked indicators. This institutional complexity creates unique control challenges that justify context specific investigation. The study focuses on projects implemented between 2019 and 2025 to ensure that respondents recall recent control practices and that delivery outcomes are observable. The survey strategy enables data collection from project managers, monitoring and evaluation officers, and technical leads who possess direct knowledge of control technique implementation and delivery outcomes across this diverse project population.</w:t>
      </w:r>
    </w:p>
    <w:p w:rsidR="00184011" w:rsidRPr="00817329" w:rsidRDefault="00184011" w:rsidP="00184011">
      <w:pPr>
        <w:pStyle w:val="Heading2"/>
        <w:numPr>
          <w:ilvl w:val="1"/>
          <w:numId w:val="1"/>
        </w:numPr>
        <w:rPr>
          <w:rFonts w:ascii="Times New Roman" w:hAnsi="Times New Roman" w:cs="Times New Roman"/>
          <w:b/>
          <w:bCs/>
          <w:color w:val="000000" w:themeColor="text1"/>
        </w:rPr>
      </w:pPr>
      <w:r w:rsidRPr="00817329">
        <w:rPr>
          <w:rFonts w:ascii="Times New Roman" w:hAnsi="Times New Roman" w:cs="Times New Roman"/>
          <w:b/>
          <w:bCs/>
          <w:color w:val="000000" w:themeColor="text1"/>
        </w:rPr>
        <w:t>Methodological Choice</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The fourth layer of the research onion addresses methodological choice. This study employs a quantitative mono method design. Saunders</w:t>
      </w:r>
      <w:r>
        <w:rPr>
          <w:rFonts w:ascii="Times New Roman" w:hAnsi="Times New Roman" w:cs="Times New Roman"/>
        </w:rPr>
        <w:t xml:space="preserve"> et al. </w:t>
      </w:r>
      <w:r w:rsidRPr="009B12FE">
        <w:rPr>
          <w:rFonts w:ascii="Times New Roman" w:hAnsi="Times New Roman" w:cs="Times New Roman"/>
        </w:rPr>
        <w:t xml:space="preserve">(2019) define mono method research as one that uses a single data collection technique and corresponding analysis procedures. The study collects quantitative data through a structured questionnaire and analyzes those data using descriptive and inferential statistics. This choice is justified because the research gap identified in Chapter Two calls specifically for quantitative, inferential evidence on the magnitude, direction, and statistical significance of relationships between specific monitoring and control techniques and project delivery. Prior studies in Kenya have predominantly employed descriptive or qualitative designs that preclude such inference. A mixed methods design, while valuable for exploratory research, is unnecessary here because the theoretical framework and hypotheses are sufficiently developed to warrant purely quantitative testing. The mono method choice ensures methodological purity and </w:t>
      </w:r>
      <w:r w:rsidRPr="009B12FE">
        <w:rPr>
          <w:rFonts w:ascii="Times New Roman" w:hAnsi="Times New Roman" w:cs="Times New Roman"/>
        </w:rPr>
        <w:lastRenderedPageBreak/>
        <w:t>analytical focus, directing all resources toward achieving statistical rigor rather than dividing attention across multiple paradigms.</w:t>
      </w:r>
    </w:p>
    <w:p w:rsidR="00184011" w:rsidRPr="00817329" w:rsidRDefault="00184011" w:rsidP="00184011">
      <w:pPr>
        <w:pStyle w:val="Heading2"/>
        <w:numPr>
          <w:ilvl w:val="1"/>
          <w:numId w:val="1"/>
        </w:numPr>
        <w:rPr>
          <w:rFonts w:ascii="Times New Roman" w:hAnsi="Times New Roman" w:cs="Times New Roman"/>
          <w:b/>
          <w:bCs/>
          <w:color w:val="000000" w:themeColor="text1"/>
        </w:rPr>
      </w:pPr>
      <w:r w:rsidRPr="00817329">
        <w:rPr>
          <w:rFonts w:ascii="Times New Roman" w:hAnsi="Times New Roman" w:cs="Times New Roman"/>
          <w:b/>
          <w:bCs/>
          <w:color w:val="000000" w:themeColor="text1"/>
        </w:rPr>
        <w:t>Time Horizon</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The fifth layer of the research onion concerns the time horizon. This study adopts a cross-sectional time horizon. Saunders, Lewis, and </w:t>
      </w:r>
      <w:proofErr w:type="spellStart"/>
      <w:r w:rsidRPr="009B12FE">
        <w:rPr>
          <w:rFonts w:ascii="Times New Roman" w:hAnsi="Times New Roman" w:cs="Times New Roman"/>
        </w:rPr>
        <w:t>Thornhill</w:t>
      </w:r>
      <w:proofErr w:type="spellEnd"/>
      <w:r w:rsidRPr="009B12FE">
        <w:rPr>
          <w:rFonts w:ascii="Times New Roman" w:hAnsi="Times New Roman" w:cs="Times New Roman"/>
        </w:rPr>
        <w:t xml:space="preserve"> (2019) define cross sectional studies as those that collect data at a single point in time. The design is non experimental and correlational, with moderation analysis. Aiken and West (1991) establish that multiple regression frameworks can test interaction effects between continuous predictors and moderating variables without experimental manipulation. This design is justified because the study seeks inferential evidence on the magnitude and direction of relationships between monitoring techniques and project delivery, not causal manipulation through intervention. The cross-sectional structure captures data at a single point in time from project managers, monitoring and evaluation officers, and technical leads who possess direct knowledge of control technique implementation and delivery outcomes. While cross sectional designs cannot establish causality or track changes over time, they are efficient for capturing snapshot data from a dispersed population and are standard in project management research where experimental manipulation is neither feasible nor ethical. The tradeoff between temporal depth and population breadth is resolved in favor of breadth, consistent with the study's objective to generalize across sectors and donors.</w:t>
      </w:r>
    </w:p>
    <w:p w:rsidR="00184011" w:rsidRPr="00375253" w:rsidRDefault="00184011" w:rsidP="00184011">
      <w:pPr>
        <w:pStyle w:val="Heading2"/>
        <w:numPr>
          <w:ilvl w:val="1"/>
          <w:numId w:val="1"/>
        </w:numPr>
        <w:spacing w:line="360" w:lineRule="auto"/>
        <w:rPr>
          <w:rFonts w:ascii="Times New Roman" w:hAnsi="Times New Roman" w:cs="Times New Roman"/>
          <w:b/>
          <w:bCs/>
          <w:color w:val="000000" w:themeColor="text1"/>
        </w:rPr>
      </w:pPr>
      <w:r w:rsidRPr="00375253">
        <w:rPr>
          <w:rFonts w:ascii="Times New Roman" w:hAnsi="Times New Roman" w:cs="Times New Roman"/>
          <w:b/>
          <w:bCs/>
          <w:color w:val="000000" w:themeColor="text1"/>
        </w:rPr>
        <w:t>Data Collection Methods</w:t>
      </w:r>
    </w:p>
    <w:p w:rsidR="00184011" w:rsidRPr="00375253" w:rsidRDefault="00184011" w:rsidP="00184011">
      <w:pPr>
        <w:pStyle w:val="Heading3"/>
        <w:numPr>
          <w:ilvl w:val="2"/>
          <w:numId w:val="1"/>
        </w:numPr>
        <w:spacing w:line="360" w:lineRule="auto"/>
        <w:rPr>
          <w:rFonts w:ascii="Times New Roman" w:hAnsi="Times New Roman" w:cs="Times New Roman"/>
          <w:b/>
          <w:bCs/>
          <w:color w:val="000000" w:themeColor="text1"/>
        </w:rPr>
      </w:pPr>
      <w:r w:rsidRPr="00375253">
        <w:rPr>
          <w:rFonts w:ascii="Times New Roman" w:hAnsi="Times New Roman" w:cs="Times New Roman"/>
          <w:b/>
          <w:bCs/>
          <w:color w:val="000000" w:themeColor="text1"/>
        </w:rPr>
        <w:t>Instrument Design</w:t>
      </w:r>
    </w:p>
    <w:p w:rsidR="00184011" w:rsidRPr="00375253" w:rsidRDefault="00184011" w:rsidP="00184011">
      <w:pPr>
        <w:spacing w:line="360" w:lineRule="auto"/>
        <w:jc w:val="both"/>
        <w:rPr>
          <w:rFonts w:ascii="Times New Roman" w:hAnsi="Times New Roman" w:cs="Times New Roman"/>
        </w:rPr>
      </w:pPr>
      <w:r w:rsidRPr="00375253">
        <w:rPr>
          <w:rFonts w:ascii="Times New Roman" w:hAnsi="Times New Roman" w:cs="Times New Roman"/>
        </w:rPr>
        <w:t xml:space="preserve">Data collection employs a structured questionnaire administered through </w:t>
      </w:r>
      <w:proofErr w:type="spellStart"/>
      <w:r w:rsidRPr="00375253">
        <w:rPr>
          <w:rFonts w:ascii="Times New Roman" w:hAnsi="Times New Roman" w:cs="Times New Roman"/>
        </w:rPr>
        <w:t>Qualtrics</w:t>
      </w:r>
      <w:proofErr w:type="spellEnd"/>
      <w:r w:rsidRPr="00375253">
        <w:rPr>
          <w:rFonts w:ascii="Times New Roman" w:hAnsi="Times New Roman" w:cs="Times New Roman"/>
        </w:rPr>
        <w:t xml:space="preserve"> online survey software. A peer reviewed comparison of online data collection platforms confirms that </w:t>
      </w:r>
      <w:proofErr w:type="spellStart"/>
      <w:r w:rsidRPr="00375253">
        <w:rPr>
          <w:rFonts w:ascii="Times New Roman" w:hAnsi="Times New Roman" w:cs="Times New Roman"/>
        </w:rPr>
        <w:t>Qualtrics</w:t>
      </w:r>
      <w:proofErr w:type="spellEnd"/>
      <w:r w:rsidRPr="00375253">
        <w:rPr>
          <w:rFonts w:ascii="Times New Roman" w:hAnsi="Times New Roman" w:cs="Times New Roman"/>
        </w:rPr>
        <w:t xml:space="preserve"> provides valid survey administration infrastructure for academic research (PLOS ONE, 2020). The questionnaire uses a 5-point </w:t>
      </w:r>
      <w:proofErr w:type="spellStart"/>
      <w:r w:rsidRPr="00375253">
        <w:rPr>
          <w:rFonts w:ascii="Times New Roman" w:hAnsi="Times New Roman" w:cs="Times New Roman"/>
        </w:rPr>
        <w:t>Likert</w:t>
      </w:r>
      <w:proofErr w:type="spellEnd"/>
      <w:r w:rsidRPr="00375253">
        <w:rPr>
          <w:rFonts w:ascii="Times New Roman" w:hAnsi="Times New Roman" w:cs="Times New Roman"/>
        </w:rPr>
        <w:t xml:space="preserve"> scale (1 = strongly disagree to 5 = strongly agree) for all construct items. Creswell and Creswell (2018) note that closed ended questions on </w:t>
      </w:r>
      <w:proofErr w:type="spellStart"/>
      <w:r w:rsidRPr="00375253">
        <w:rPr>
          <w:rFonts w:ascii="Times New Roman" w:hAnsi="Times New Roman" w:cs="Times New Roman"/>
        </w:rPr>
        <w:t>Likert</w:t>
      </w:r>
      <w:proofErr w:type="spellEnd"/>
      <w:r w:rsidRPr="00375253">
        <w:rPr>
          <w:rFonts w:ascii="Times New Roman" w:hAnsi="Times New Roman" w:cs="Times New Roman"/>
        </w:rPr>
        <w:t xml:space="preserve"> scales yield numeric data suitable for statistical analysis and comparison across respondents. The instrument contains four sections. Section A captures demographics: sector, donor type, project value, project duration, and respondent role. Section B measures monitoring and control techniques across five subscales: Earned Value Management (5 items), schedule control (5 items), </w:t>
      </w:r>
      <w:r w:rsidRPr="00375253">
        <w:rPr>
          <w:rFonts w:ascii="Times New Roman" w:hAnsi="Times New Roman" w:cs="Times New Roman"/>
        </w:rPr>
        <w:lastRenderedPageBreak/>
        <w:t>cost control (5 items), risk monitoring (5 items), and quality control (5 items). Section C measures institutional capacity across four dimensions: staff competence, information and communication technology infrastructure, governance maturity, and resource adequacy (8 items total). Section D measures project delivery across four dimensions: timeliness (5 items), cost adherence (5 items), scope completion (5 items), and quality standards (5 items).</w:t>
      </w:r>
    </w:p>
    <w:p w:rsidR="00184011" w:rsidRPr="00375253" w:rsidRDefault="00184011" w:rsidP="00184011">
      <w:pPr>
        <w:pStyle w:val="Heading3"/>
        <w:numPr>
          <w:ilvl w:val="2"/>
          <w:numId w:val="1"/>
        </w:numPr>
        <w:spacing w:line="360" w:lineRule="auto"/>
        <w:rPr>
          <w:rFonts w:ascii="Times New Roman" w:hAnsi="Times New Roman" w:cs="Times New Roman"/>
          <w:b/>
          <w:bCs/>
          <w:color w:val="000000" w:themeColor="text1"/>
        </w:rPr>
      </w:pPr>
      <w:r w:rsidRPr="00375253">
        <w:rPr>
          <w:rFonts w:ascii="Times New Roman" w:hAnsi="Times New Roman" w:cs="Times New Roman"/>
          <w:b/>
          <w:bCs/>
          <w:color w:val="000000" w:themeColor="text1"/>
        </w:rPr>
        <w:t>Instrument Validation</w:t>
      </w:r>
    </w:p>
    <w:p w:rsidR="00184011" w:rsidRPr="00375253" w:rsidRDefault="00184011" w:rsidP="00184011">
      <w:pPr>
        <w:spacing w:line="360" w:lineRule="auto"/>
        <w:jc w:val="both"/>
        <w:rPr>
          <w:rFonts w:ascii="Times New Roman" w:hAnsi="Times New Roman" w:cs="Times New Roman"/>
        </w:rPr>
      </w:pPr>
      <w:r w:rsidRPr="00375253">
        <w:rPr>
          <w:rFonts w:ascii="Times New Roman" w:hAnsi="Times New Roman" w:cs="Times New Roman"/>
        </w:rPr>
        <w:t xml:space="preserve">Content validity is established through expert panel review involving two academics in project management, two practitioners from donor funded implementing agencies, and one representative from a bilateral donor agency. The panel evaluates whether items represent the full domain of each construct. Face validity is assessed through a pilot test with 15 respondents from donor funded projects not included in the main sample. </w:t>
      </w:r>
      <w:proofErr w:type="spellStart"/>
      <w:r w:rsidRPr="00375253">
        <w:rPr>
          <w:rFonts w:ascii="Times New Roman" w:hAnsi="Times New Roman" w:cs="Times New Roman"/>
        </w:rPr>
        <w:t>Podsakoff</w:t>
      </w:r>
      <w:proofErr w:type="spellEnd"/>
      <w:r w:rsidRPr="00375253">
        <w:rPr>
          <w:rFonts w:ascii="Times New Roman" w:hAnsi="Times New Roman" w:cs="Times New Roman"/>
        </w:rPr>
        <w:t xml:space="preserve">, </w:t>
      </w:r>
      <w:proofErr w:type="spellStart"/>
      <w:r w:rsidRPr="00375253">
        <w:rPr>
          <w:rFonts w:ascii="Times New Roman" w:hAnsi="Times New Roman" w:cs="Times New Roman"/>
        </w:rPr>
        <w:t>MacKenzie</w:t>
      </w:r>
      <w:proofErr w:type="spellEnd"/>
      <w:r w:rsidRPr="00375253">
        <w:rPr>
          <w:rFonts w:ascii="Times New Roman" w:hAnsi="Times New Roman" w:cs="Times New Roman"/>
        </w:rPr>
        <w:t xml:space="preserve">, Lee, and </w:t>
      </w:r>
      <w:proofErr w:type="spellStart"/>
      <w:r w:rsidRPr="00375253">
        <w:rPr>
          <w:rFonts w:ascii="Times New Roman" w:hAnsi="Times New Roman" w:cs="Times New Roman"/>
        </w:rPr>
        <w:t>Podsakoff</w:t>
      </w:r>
      <w:proofErr w:type="spellEnd"/>
      <w:r w:rsidRPr="00375253">
        <w:rPr>
          <w:rFonts w:ascii="Times New Roman" w:hAnsi="Times New Roman" w:cs="Times New Roman"/>
        </w:rPr>
        <w:t xml:space="preserve"> (2003) recommend procedural remedies to control common method bias, including separating measurement of predictor and criterion variables within the questionnaire and protecting respondent anonymity. Construct validity is assessed post data collection through Confirmatory Factor Analysis using maximum likelihood estimation to verify that observed items load onto their hypothesized latent constructs.</w:t>
      </w:r>
    </w:p>
    <w:p w:rsidR="00184011" w:rsidRPr="00375253" w:rsidRDefault="00184011" w:rsidP="00184011">
      <w:pPr>
        <w:pStyle w:val="Heading3"/>
        <w:numPr>
          <w:ilvl w:val="2"/>
          <w:numId w:val="1"/>
        </w:numPr>
        <w:spacing w:line="360" w:lineRule="auto"/>
        <w:rPr>
          <w:rFonts w:ascii="Times New Roman" w:hAnsi="Times New Roman" w:cs="Times New Roman"/>
          <w:b/>
          <w:bCs/>
          <w:color w:val="000000" w:themeColor="text1"/>
        </w:rPr>
      </w:pPr>
      <w:r w:rsidRPr="00375253">
        <w:rPr>
          <w:rFonts w:ascii="Times New Roman" w:hAnsi="Times New Roman" w:cs="Times New Roman"/>
          <w:b/>
          <w:bCs/>
          <w:color w:val="000000" w:themeColor="text1"/>
        </w:rPr>
        <w:t>Reliability</w:t>
      </w:r>
    </w:p>
    <w:p w:rsidR="00184011" w:rsidRPr="009B12FE" w:rsidRDefault="00184011" w:rsidP="00184011">
      <w:pPr>
        <w:spacing w:line="360" w:lineRule="auto"/>
        <w:jc w:val="both"/>
        <w:rPr>
          <w:rFonts w:ascii="Times New Roman" w:hAnsi="Times New Roman" w:cs="Times New Roman"/>
        </w:rPr>
      </w:pPr>
      <w:r w:rsidRPr="00375253">
        <w:rPr>
          <w:rFonts w:ascii="Times New Roman" w:hAnsi="Times New Roman" w:cs="Times New Roman"/>
        </w:rPr>
        <w:t xml:space="preserve">Internal consistency reliability is assessed using </w:t>
      </w:r>
      <w:proofErr w:type="spellStart"/>
      <w:r w:rsidRPr="00375253">
        <w:rPr>
          <w:rFonts w:ascii="Times New Roman" w:hAnsi="Times New Roman" w:cs="Times New Roman"/>
        </w:rPr>
        <w:t>Cronbach's</w:t>
      </w:r>
      <w:proofErr w:type="spellEnd"/>
      <w:r w:rsidRPr="00375253">
        <w:rPr>
          <w:rFonts w:ascii="Times New Roman" w:hAnsi="Times New Roman" w:cs="Times New Roman"/>
        </w:rPr>
        <w:t xml:space="preserve"> alpha. The pilot test with 15 respondents provides preliminary reliability estimates. The target for all scales is alpha greater than or equal to 0.70. Scales falling below this threshold are revised or eliminated before main data collection. Reliability is reassessed using the main sample data to confirm scale stability.</w:t>
      </w:r>
    </w:p>
    <w:p w:rsidR="00184011" w:rsidRPr="00375253" w:rsidRDefault="00184011" w:rsidP="00184011">
      <w:pPr>
        <w:pStyle w:val="Heading2"/>
        <w:numPr>
          <w:ilvl w:val="1"/>
          <w:numId w:val="1"/>
        </w:numPr>
        <w:spacing w:line="360" w:lineRule="auto"/>
        <w:rPr>
          <w:rFonts w:ascii="Times New Roman" w:hAnsi="Times New Roman" w:cs="Times New Roman"/>
          <w:b/>
          <w:bCs/>
          <w:color w:val="000000" w:themeColor="text1"/>
        </w:rPr>
      </w:pPr>
      <w:r w:rsidRPr="00375253">
        <w:rPr>
          <w:rFonts w:ascii="Times New Roman" w:hAnsi="Times New Roman" w:cs="Times New Roman"/>
          <w:b/>
          <w:bCs/>
          <w:color w:val="000000" w:themeColor="text1"/>
        </w:rPr>
        <w:t>Sampling</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The target population comprises project managers, monitoring and evaluation officers, and technical leads assigned to donor funded projects in Kenya. The sampling frame consists of the National Treasury donor project registry, the National Integrated Monitoring and Evaluation System database, and sector specific implementing agencies. Creswell and Creswell (2018) define stratified random sampling as a procedure that divides the population into homogeneous subgroups called strata and draws random samples from each subgroup. This study applies stratified random sampling by sector to ensure proportional representation across infrastructure, health, education, </w:t>
      </w:r>
      <w:r w:rsidRPr="009B12FE">
        <w:rPr>
          <w:rFonts w:ascii="Times New Roman" w:hAnsi="Times New Roman" w:cs="Times New Roman"/>
        </w:rPr>
        <w:lastRenderedPageBreak/>
        <w:t>agriculture, water, and governance. Within each stratum, projects are selected randomly, and one key informant (project manager, monitoring and evaluation officer, or technical lead) is selected purposively from each selected project based on direct involvement in monitoring and control activities.</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Sample size was determined through a priori power analysis using </w:t>
      </w:r>
      <w:proofErr w:type="spellStart"/>
      <w:r w:rsidRPr="009B12FE">
        <w:rPr>
          <w:rFonts w:ascii="Times New Roman" w:hAnsi="Times New Roman" w:cs="Times New Roman"/>
        </w:rPr>
        <w:t>G</w:t>
      </w:r>
      <w:r w:rsidRPr="009B12FE">
        <w:rPr>
          <w:rFonts w:ascii="Times New Roman" w:hAnsi="Times New Roman" w:cs="Times New Roman"/>
          <w:i/>
          <w:iCs/>
        </w:rPr>
        <w:t>Power</w:t>
      </w:r>
      <w:proofErr w:type="spellEnd"/>
      <w:r w:rsidRPr="009B12FE">
        <w:rPr>
          <w:rFonts w:ascii="Times New Roman" w:hAnsi="Times New Roman" w:cs="Times New Roman"/>
          <w:i/>
          <w:iCs/>
        </w:rPr>
        <w:t xml:space="preserve"> 3.1. </w:t>
      </w:r>
      <w:proofErr w:type="spellStart"/>
      <w:r w:rsidRPr="009B12FE">
        <w:rPr>
          <w:rFonts w:ascii="Times New Roman" w:hAnsi="Times New Roman" w:cs="Times New Roman"/>
          <w:i/>
          <w:iCs/>
        </w:rPr>
        <w:t>Faul</w:t>
      </w:r>
      <w:proofErr w:type="spellEnd"/>
      <w:r w:rsidRPr="009B12FE">
        <w:rPr>
          <w:rFonts w:ascii="Times New Roman" w:hAnsi="Times New Roman" w:cs="Times New Roman"/>
          <w:i/>
          <w:iCs/>
        </w:rPr>
        <w:t xml:space="preserve">, </w:t>
      </w:r>
      <w:proofErr w:type="spellStart"/>
      <w:r w:rsidRPr="009B12FE">
        <w:rPr>
          <w:rFonts w:ascii="Times New Roman" w:hAnsi="Times New Roman" w:cs="Times New Roman"/>
          <w:i/>
          <w:iCs/>
        </w:rPr>
        <w:t>Erdfelder</w:t>
      </w:r>
      <w:proofErr w:type="spellEnd"/>
      <w:r w:rsidRPr="009B12FE">
        <w:rPr>
          <w:rFonts w:ascii="Times New Roman" w:hAnsi="Times New Roman" w:cs="Times New Roman"/>
          <w:i/>
          <w:iCs/>
        </w:rPr>
        <w:t xml:space="preserve">, Buchner, and Lang (2009) developed </w:t>
      </w:r>
      <w:proofErr w:type="spellStart"/>
      <w:r w:rsidRPr="009B12FE">
        <w:rPr>
          <w:rFonts w:ascii="Times New Roman" w:hAnsi="Times New Roman" w:cs="Times New Roman"/>
          <w:i/>
          <w:iCs/>
        </w:rPr>
        <w:t>G</w:t>
      </w:r>
      <w:r w:rsidRPr="009B12FE">
        <w:rPr>
          <w:rFonts w:ascii="Times New Roman" w:hAnsi="Times New Roman" w:cs="Times New Roman"/>
        </w:rPr>
        <w:t>Power</w:t>
      </w:r>
      <w:proofErr w:type="spellEnd"/>
      <w:r w:rsidRPr="009B12FE">
        <w:rPr>
          <w:rFonts w:ascii="Times New Roman" w:hAnsi="Times New Roman" w:cs="Times New Roman"/>
        </w:rPr>
        <w:t xml:space="preserve"> as a flexible power analysis program for statistical tests in social and behavioral research. For multiple linear regression with six predictors (five independent variables and one moderator), assuming a medium effect size of f squared = 0.15 (Cohen, 1988), alpha = 0.05, and power = 0.80, the minimum required sample size is 97. Cohen (1988) established conventional effect size benchmarks of 0.02, 0.15, and 0.35 for small, medium, and large effects respectively in multiple regression. The study targets </w:t>
      </w:r>
      <w:r>
        <w:rPr>
          <w:rFonts w:ascii="Times New Roman" w:hAnsi="Times New Roman" w:cs="Times New Roman"/>
        </w:rPr>
        <w:t>60</w:t>
      </w:r>
      <w:r w:rsidRPr="009B12FE">
        <w:rPr>
          <w:rFonts w:ascii="Times New Roman" w:hAnsi="Times New Roman" w:cs="Times New Roman"/>
        </w:rPr>
        <w:t xml:space="preserve"> participants. This range approaches the G*Power estimate of 97 and provides sufficient power to detect medium to large effect sizes. The respondent to predictor ratio ranges </w:t>
      </w:r>
      <w:proofErr w:type="gramStart"/>
      <w:r w:rsidRPr="009B12FE">
        <w:rPr>
          <w:rFonts w:ascii="Times New Roman" w:hAnsi="Times New Roman" w:cs="Times New Roman"/>
        </w:rPr>
        <w:t>between 13:1</w:t>
      </w:r>
      <w:proofErr w:type="gramEnd"/>
      <w:r w:rsidRPr="009B12FE">
        <w:rPr>
          <w:rFonts w:ascii="Times New Roman" w:hAnsi="Times New Roman" w:cs="Times New Roman"/>
        </w:rPr>
        <w:t xml:space="preserve"> and 16:1, which exceeds the minimum threshold for stable regression estimates. The target is fixed at </w:t>
      </w:r>
      <w:r>
        <w:rPr>
          <w:rFonts w:ascii="Times New Roman" w:hAnsi="Times New Roman" w:cs="Times New Roman"/>
        </w:rPr>
        <w:t>60</w:t>
      </w:r>
      <w:r w:rsidRPr="009B12FE">
        <w:rPr>
          <w:rFonts w:ascii="Times New Roman" w:hAnsi="Times New Roman" w:cs="Times New Roman"/>
        </w:rPr>
        <w:t xml:space="preserve"> participants because the population of accessible donor funded project personnel in Kenya is finite and specialized, and prior studies on donor funded projects in Kenya have achieved valid inferential results with comparable samples. Data collection continues until the target of </w:t>
      </w:r>
      <w:r>
        <w:rPr>
          <w:rFonts w:ascii="Times New Roman" w:hAnsi="Times New Roman" w:cs="Times New Roman"/>
        </w:rPr>
        <w:t>60</w:t>
      </w:r>
      <w:r w:rsidRPr="009B12FE">
        <w:rPr>
          <w:rFonts w:ascii="Times New Roman" w:hAnsi="Times New Roman" w:cs="Times New Roman"/>
        </w:rPr>
        <w:t xml:space="preserve"> valid responses is reached.</w:t>
      </w:r>
    </w:p>
    <w:p w:rsidR="00184011" w:rsidRPr="00375253" w:rsidRDefault="00184011" w:rsidP="00184011">
      <w:pPr>
        <w:pStyle w:val="Heading2"/>
        <w:numPr>
          <w:ilvl w:val="1"/>
          <w:numId w:val="1"/>
        </w:numPr>
        <w:spacing w:line="360" w:lineRule="auto"/>
        <w:rPr>
          <w:rFonts w:ascii="Times New Roman" w:hAnsi="Times New Roman" w:cs="Times New Roman"/>
          <w:b/>
          <w:bCs/>
          <w:color w:val="000000" w:themeColor="text1"/>
        </w:rPr>
      </w:pPr>
      <w:r w:rsidRPr="00375253">
        <w:rPr>
          <w:rFonts w:ascii="Times New Roman" w:hAnsi="Times New Roman" w:cs="Times New Roman"/>
          <w:b/>
          <w:bCs/>
          <w:color w:val="000000" w:themeColor="text1"/>
        </w:rPr>
        <w:t>Operationalization of Variables</w:t>
      </w:r>
    </w:p>
    <w:p w:rsidR="00184011" w:rsidRPr="00375253" w:rsidRDefault="00184011" w:rsidP="00184011">
      <w:pPr>
        <w:pStyle w:val="Heading3"/>
        <w:numPr>
          <w:ilvl w:val="2"/>
          <w:numId w:val="1"/>
        </w:numPr>
        <w:spacing w:line="360" w:lineRule="auto"/>
        <w:rPr>
          <w:rFonts w:ascii="Times New Roman" w:hAnsi="Times New Roman" w:cs="Times New Roman"/>
          <w:b/>
          <w:bCs/>
          <w:color w:val="000000" w:themeColor="text1"/>
        </w:rPr>
      </w:pPr>
      <w:r w:rsidRPr="00375253">
        <w:rPr>
          <w:rFonts w:ascii="Times New Roman" w:hAnsi="Times New Roman" w:cs="Times New Roman"/>
          <w:b/>
          <w:bCs/>
          <w:color w:val="000000" w:themeColor="text1"/>
        </w:rPr>
        <w:t>Independent Variables</w:t>
      </w:r>
    </w:p>
    <w:p w:rsidR="00184011" w:rsidRDefault="00184011" w:rsidP="00184011">
      <w:pPr>
        <w:spacing w:line="360" w:lineRule="auto"/>
        <w:jc w:val="both"/>
        <w:rPr>
          <w:rFonts w:ascii="Times New Roman" w:hAnsi="Times New Roman" w:cs="Times New Roman"/>
        </w:rPr>
      </w:pPr>
      <w:r w:rsidRPr="00375253">
        <w:rPr>
          <w:rFonts w:ascii="Times New Roman" w:hAnsi="Times New Roman" w:cs="Times New Roman"/>
        </w:rPr>
        <w:t xml:space="preserve">The independent variables are five specific monitoring and control techniques; each measured on a 5-point </w:t>
      </w:r>
      <w:proofErr w:type="spellStart"/>
      <w:r w:rsidRPr="00375253">
        <w:rPr>
          <w:rFonts w:ascii="Times New Roman" w:hAnsi="Times New Roman" w:cs="Times New Roman"/>
        </w:rPr>
        <w:t>Likert</w:t>
      </w:r>
      <w:proofErr w:type="spellEnd"/>
      <w:r w:rsidRPr="00375253">
        <w:rPr>
          <w:rFonts w:ascii="Times New Roman" w:hAnsi="Times New Roman" w:cs="Times New Roman"/>
        </w:rPr>
        <w:t xml:space="preserve"> scale.</w:t>
      </w:r>
    </w:p>
    <w:p w:rsidR="00184011" w:rsidRPr="00817329" w:rsidRDefault="00184011" w:rsidP="00184011">
      <w:pPr>
        <w:pStyle w:val="Caption"/>
        <w:keepNext/>
        <w:jc w:val="both"/>
        <w:rPr>
          <w:rFonts w:ascii="Times New Roman" w:hAnsi="Times New Roman" w:cs="Times New Roman"/>
          <w:sz w:val="24"/>
          <w:szCs w:val="24"/>
        </w:rPr>
      </w:pPr>
      <w:r w:rsidRPr="00817329">
        <w:rPr>
          <w:rFonts w:ascii="Times New Roman" w:hAnsi="Times New Roman" w:cs="Times New Roman"/>
          <w:sz w:val="24"/>
          <w:szCs w:val="24"/>
        </w:rPr>
        <w:lastRenderedPageBreak/>
        <w:t xml:space="preserve">Table </w:t>
      </w:r>
      <w:r w:rsidRPr="00817329">
        <w:rPr>
          <w:rFonts w:ascii="Times New Roman" w:hAnsi="Times New Roman" w:cs="Times New Roman"/>
          <w:sz w:val="24"/>
          <w:szCs w:val="24"/>
        </w:rPr>
        <w:fldChar w:fldCharType="begin"/>
      </w:r>
      <w:r w:rsidRPr="00817329">
        <w:rPr>
          <w:rFonts w:ascii="Times New Roman" w:hAnsi="Times New Roman" w:cs="Times New Roman"/>
          <w:sz w:val="24"/>
          <w:szCs w:val="24"/>
        </w:rPr>
        <w:instrText xml:space="preserve"> SEQ Table \* ARABIC </w:instrText>
      </w:r>
      <w:r w:rsidRPr="00817329">
        <w:rPr>
          <w:rFonts w:ascii="Times New Roman" w:hAnsi="Times New Roman" w:cs="Times New Roman"/>
          <w:sz w:val="24"/>
          <w:szCs w:val="24"/>
        </w:rPr>
        <w:fldChar w:fldCharType="separate"/>
      </w:r>
      <w:r w:rsidRPr="00817329">
        <w:rPr>
          <w:rFonts w:ascii="Times New Roman" w:hAnsi="Times New Roman" w:cs="Times New Roman"/>
          <w:noProof/>
          <w:sz w:val="24"/>
          <w:szCs w:val="24"/>
        </w:rPr>
        <w:t>1</w:t>
      </w:r>
      <w:r w:rsidRPr="00817329">
        <w:rPr>
          <w:rFonts w:ascii="Times New Roman" w:hAnsi="Times New Roman" w:cs="Times New Roman"/>
          <w:sz w:val="24"/>
          <w:szCs w:val="24"/>
        </w:rPr>
        <w:fldChar w:fldCharType="end"/>
      </w:r>
      <w:r w:rsidRPr="00817329">
        <w:rPr>
          <w:rFonts w:ascii="Times New Roman" w:hAnsi="Times New Roman" w:cs="Times New Roman"/>
          <w:sz w:val="24"/>
          <w:szCs w:val="24"/>
        </w:rPr>
        <w:t>: Independent Variables</w:t>
      </w:r>
    </w:p>
    <w:p w:rsidR="00184011" w:rsidRPr="00375253" w:rsidRDefault="00184011" w:rsidP="00184011">
      <w:pPr>
        <w:spacing w:line="360" w:lineRule="auto"/>
        <w:jc w:val="both"/>
        <w:rPr>
          <w:rFonts w:ascii="Times New Roman" w:hAnsi="Times New Roman" w:cs="Times New Roman"/>
        </w:rPr>
      </w:pPr>
      <w:r w:rsidRPr="00375253">
        <w:rPr>
          <w:rFonts w:ascii="Times New Roman" w:hAnsi="Times New Roman" w:cs="Times New Roman"/>
          <w:noProof/>
        </w:rPr>
        <w:drawing>
          <wp:inline distT="0" distB="0" distL="0" distR="0" wp14:anchorId="24C04266" wp14:editId="7EC00F54">
            <wp:extent cx="5943600" cy="5347335"/>
            <wp:effectExtent l="0" t="0" r="0" b="5715"/>
            <wp:docPr id="105619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92451" name=""/>
                    <pic:cNvPicPr/>
                  </pic:nvPicPr>
                  <pic:blipFill>
                    <a:blip r:embed="rId7"/>
                    <a:stretch>
                      <a:fillRect/>
                    </a:stretch>
                  </pic:blipFill>
                  <pic:spPr>
                    <a:xfrm>
                      <a:off x="0" y="0"/>
                      <a:ext cx="5943600" cy="5347335"/>
                    </a:xfrm>
                    <a:prstGeom prst="rect">
                      <a:avLst/>
                    </a:prstGeom>
                  </pic:spPr>
                </pic:pic>
              </a:graphicData>
            </a:graphic>
          </wp:inline>
        </w:drawing>
      </w:r>
    </w:p>
    <w:p w:rsidR="00184011" w:rsidRPr="00375253" w:rsidRDefault="00184011" w:rsidP="00184011">
      <w:pPr>
        <w:pStyle w:val="Heading3"/>
        <w:numPr>
          <w:ilvl w:val="2"/>
          <w:numId w:val="1"/>
        </w:numPr>
        <w:rPr>
          <w:rFonts w:ascii="Times New Roman" w:hAnsi="Times New Roman" w:cs="Times New Roman"/>
          <w:b/>
          <w:bCs/>
          <w:color w:val="000000" w:themeColor="text1"/>
        </w:rPr>
      </w:pPr>
      <w:r w:rsidRPr="00375253">
        <w:rPr>
          <w:rStyle w:val="Heading2Char"/>
          <w:rFonts w:ascii="Times New Roman" w:hAnsi="Times New Roman" w:cs="Times New Roman"/>
          <w:b/>
          <w:bCs/>
          <w:color w:val="000000" w:themeColor="text1"/>
        </w:rPr>
        <w:t>Dependent Variable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28"/>
        <w:gridCol w:w="5913"/>
        <w:gridCol w:w="1789"/>
      </w:tblGrid>
      <w:tr w:rsidR="00184011" w:rsidRPr="00375253" w:rsidTr="00420476">
        <w:tc>
          <w:tcPr>
            <w:tcW w:w="0" w:type="auto"/>
            <w:hideMark/>
          </w:tcPr>
          <w:p w:rsidR="00184011" w:rsidRPr="00375253" w:rsidRDefault="00184011" w:rsidP="00420476">
            <w:pPr>
              <w:spacing w:after="160" w:line="360" w:lineRule="auto"/>
              <w:jc w:val="both"/>
              <w:rPr>
                <w:rFonts w:ascii="Times New Roman" w:hAnsi="Times New Roman" w:cs="Times New Roman"/>
                <w:b/>
                <w:bCs/>
              </w:rPr>
            </w:pPr>
            <w:r w:rsidRPr="00375253">
              <w:rPr>
                <w:rFonts w:ascii="Times New Roman" w:hAnsi="Times New Roman" w:cs="Times New Roman"/>
                <w:b/>
                <w:bCs/>
              </w:rPr>
              <w:t>Variable</w:t>
            </w:r>
          </w:p>
        </w:tc>
        <w:tc>
          <w:tcPr>
            <w:tcW w:w="0" w:type="auto"/>
            <w:hideMark/>
          </w:tcPr>
          <w:p w:rsidR="00184011" w:rsidRPr="00375253" w:rsidRDefault="00184011" w:rsidP="00420476">
            <w:pPr>
              <w:spacing w:after="160" w:line="360" w:lineRule="auto"/>
              <w:jc w:val="both"/>
              <w:rPr>
                <w:rFonts w:ascii="Times New Roman" w:hAnsi="Times New Roman" w:cs="Times New Roman"/>
                <w:b/>
                <w:bCs/>
              </w:rPr>
            </w:pPr>
            <w:r w:rsidRPr="00375253">
              <w:rPr>
                <w:rFonts w:ascii="Times New Roman" w:hAnsi="Times New Roman" w:cs="Times New Roman"/>
                <w:b/>
                <w:bCs/>
              </w:rPr>
              <w:t>Indicator</w:t>
            </w:r>
          </w:p>
        </w:tc>
        <w:tc>
          <w:tcPr>
            <w:tcW w:w="0" w:type="auto"/>
            <w:hideMark/>
          </w:tcPr>
          <w:p w:rsidR="00184011" w:rsidRPr="00375253" w:rsidRDefault="00184011" w:rsidP="00420476">
            <w:pPr>
              <w:spacing w:after="160" w:line="360" w:lineRule="auto"/>
              <w:jc w:val="both"/>
              <w:rPr>
                <w:rFonts w:ascii="Times New Roman" w:hAnsi="Times New Roman" w:cs="Times New Roman"/>
                <w:b/>
                <w:bCs/>
              </w:rPr>
            </w:pPr>
            <w:r w:rsidRPr="00375253">
              <w:rPr>
                <w:rFonts w:ascii="Times New Roman" w:hAnsi="Times New Roman" w:cs="Times New Roman"/>
                <w:b/>
                <w:bCs/>
              </w:rPr>
              <w:t>Measurement Scale</w:t>
            </w:r>
          </w:p>
        </w:tc>
      </w:tr>
      <w:tr w:rsidR="00184011" w:rsidRPr="00375253" w:rsidTr="00420476">
        <w:tc>
          <w:tcPr>
            <w:tcW w:w="0" w:type="auto"/>
            <w:hideMark/>
          </w:tcPr>
          <w:p w:rsidR="00184011" w:rsidRPr="00375253" w:rsidRDefault="00184011" w:rsidP="00420476">
            <w:pPr>
              <w:spacing w:after="160" w:line="360" w:lineRule="auto"/>
              <w:jc w:val="both"/>
              <w:rPr>
                <w:rFonts w:ascii="Times New Roman" w:hAnsi="Times New Roman" w:cs="Times New Roman"/>
              </w:rPr>
            </w:pPr>
            <w:r w:rsidRPr="00375253">
              <w:rPr>
                <w:rFonts w:ascii="Times New Roman" w:hAnsi="Times New Roman" w:cs="Times New Roman"/>
              </w:rPr>
              <w:t>Institutional Capacity</w:t>
            </w:r>
          </w:p>
        </w:tc>
        <w:tc>
          <w:tcPr>
            <w:tcW w:w="0" w:type="auto"/>
            <w:hideMark/>
          </w:tcPr>
          <w:p w:rsidR="00184011" w:rsidRPr="00375253" w:rsidRDefault="00184011" w:rsidP="00420476">
            <w:pPr>
              <w:spacing w:after="160" w:line="360" w:lineRule="auto"/>
              <w:jc w:val="both"/>
              <w:rPr>
                <w:rFonts w:ascii="Times New Roman" w:hAnsi="Times New Roman" w:cs="Times New Roman"/>
              </w:rPr>
            </w:pPr>
            <w:r w:rsidRPr="00375253">
              <w:rPr>
                <w:rFonts w:ascii="Times New Roman" w:hAnsi="Times New Roman" w:cs="Times New Roman"/>
              </w:rPr>
              <w:t>Staff technical competence, information and communication technology infrastructure availability, governance structure maturity, resource adequacy for monitoring functions</w:t>
            </w:r>
          </w:p>
        </w:tc>
        <w:tc>
          <w:tcPr>
            <w:tcW w:w="0" w:type="auto"/>
            <w:hideMark/>
          </w:tcPr>
          <w:p w:rsidR="00184011" w:rsidRPr="00375253" w:rsidRDefault="00184011" w:rsidP="00420476">
            <w:pPr>
              <w:spacing w:after="160" w:line="360" w:lineRule="auto"/>
              <w:jc w:val="both"/>
              <w:rPr>
                <w:rFonts w:ascii="Times New Roman" w:hAnsi="Times New Roman" w:cs="Times New Roman"/>
              </w:rPr>
            </w:pPr>
            <w:r w:rsidRPr="00375253">
              <w:rPr>
                <w:rFonts w:ascii="Times New Roman" w:hAnsi="Times New Roman" w:cs="Times New Roman"/>
              </w:rPr>
              <w:t xml:space="preserve">8 item </w:t>
            </w:r>
            <w:proofErr w:type="spellStart"/>
            <w:r w:rsidRPr="00375253">
              <w:rPr>
                <w:rFonts w:ascii="Times New Roman" w:hAnsi="Times New Roman" w:cs="Times New Roman"/>
              </w:rPr>
              <w:t>Likert</w:t>
            </w:r>
            <w:proofErr w:type="spellEnd"/>
          </w:p>
        </w:tc>
      </w:tr>
    </w:tbl>
    <w:p w:rsidR="00184011" w:rsidRPr="009B12FE" w:rsidRDefault="00184011" w:rsidP="00184011">
      <w:pPr>
        <w:spacing w:line="360" w:lineRule="auto"/>
        <w:jc w:val="both"/>
        <w:rPr>
          <w:rFonts w:ascii="Times New Roman" w:hAnsi="Times New Roman" w:cs="Times New Roman"/>
        </w:rPr>
      </w:pPr>
    </w:p>
    <w:p w:rsidR="00184011" w:rsidRPr="009B12FE" w:rsidRDefault="00184011" w:rsidP="00184011">
      <w:pPr>
        <w:pStyle w:val="Heading2"/>
        <w:numPr>
          <w:ilvl w:val="1"/>
          <w:numId w:val="1"/>
        </w:numPr>
        <w:spacing w:line="360" w:lineRule="auto"/>
        <w:rPr>
          <w:rFonts w:ascii="Times New Roman" w:hAnsi="Times New Roman" w:cs="Times New Roman"/>
          <w:b/>
          <w:bCs/>
          <w:color w:val="000000" w:themeColor="text1"/>
        </w:rPr>
      </w:pPr>
      <w:r w:rsidRPr="009B12FE">
        <w:rPr>
          <w:rFonts w:ascii="Times New Roman" w:hAnsi="Times New Roman" w:cs="Times New Roman"/>
          <w:b/>
          <w:bCs/>
          <w:color w:val="000000" w:themeColor="text1"/>
        </w:rPr>
        <w:lastRenderedPageBreak/>
        <w:t>Data Analysis Plan</w:t>
      </w:r>
    </w:p>
    <w:p w:rsidR="00184011" w:rsidRPr="009B12FE" w:rsidRDefault="00184011" w:rsidP="00184011">
      <w:pPr>
        <w:pStyle w:val="Heading3"/>
        <w:numPr>
          <w:ilvl w:val="2"/>
          <w:numId w:val="1"/>
        </w:numPr>
        <w:spacing w:line="360" w:lineRule="auto"/>
        <w:rPr>
          <w:rFonts w:ascii="Times New Roman" w:hAnsi="Times New Roman" w:cs="Times New Roman"/>
          <w:b/>
          <w:bCs/>
          <w:color w:val="000000" w:themeColor="text1"/>
        </w:rPr>
      </w:pPr>
      <w:r w:rsidRPr="009B12FE">
        <w:rPr>
          <w:rFonts w:ascii="Times New Roman" w:hAnsi="Times New Roman" w:cs="Times New Roman"/>
          <w:b/>
          <w:bCs/>
          <w:color w:val="000000" w:themeColor="text1"/>
        </w:rPr>
        <w:t>Descriptive Statistics</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Descriptive statistics summarize demographic characteristics and construct distributions. Frequencies and percentages describe categorical variables including sector, donor type, and respondent role. Means and standard deviations describe continuous variables including technique usage scores and delivery dimension scores. Data screening procedures identify missing values, </w:t>
      </w:r>
      <w:proofErr w:type="spellStart"/>
      <w:r w:rsidRPr="009B12FE">
        <w:rPr>
          <w:rFonts w:ascii="Times New Roman" w:hAnsi="Times New Roman" w:cs="Times New Roman"/>
        </w:rPr>
        <w:t>univariate</w:t>
      </w:r>
      <w:proofErr w:type="spellEnd"/>
      <w:r w:rsidRPr="009B12FE">
        <w:rPr>
          <w:rFonts w:ascii="Times New Roman" w:hAnsi="Times New Roman" w:cs="Times New Roman"/>
        </w:rPr>
        <w:t xml:space="preserve"> outliers using z scores greater than 3.29, and multivariate outliers using </w:t>
      </w:r>
      <w:proofErr w:type="spellStart"/>
      <w:r w:rsidRPr="009B12FE">
        <w:rPr>
          <w:rFonts w:ascii="Times New Roman" w:hAnsi="Times New Roman" w:cs="Times New Roman"/>
        </w:rPr>
        <w:t>Mahalanobis</w:t>
      </w:r>
      <w:proofErr w:type="spellEnd"/>
      <w:r w:rsidRPr="009B12FE">
        <w:rPr>
          <w:rFonts w:ascii="Times New Roman" w:hAnsi="Times New Roman" w:cs="Times New Roman"/>
        </w:rPr>
        <w:t xml:space="preserve"> distance. Normality is assessed using the Shapiro </w:t>
      </w:r>
      <w:proofErr w:type="spellStart"/>
      <w:r w:rsidRPr="009B12FE">
        <w:rPr>
          <w:rFonts w:ascii="Times New Roman" w:hAnsi="Times New Roman" w:cs="Times New Roman"/>
        </w:rPr>
        <w:t>Wilk</w:t>
      </w:r>
      <w:proofErr w:type="spellEnd"/>
      <w:r w:rsidRPr="009B12FE">
        <w:rPr>
          <w:rFonts w:ascii="Times New Roman" w:hAnsi="Times New Roman" w:cs="Times New Roman"/>
        </w:rPr>
        <w:t xml:space="preserve"> test, </w:t>
      </w:r>
      <w:proofErr w:type="spellStart"/>
      <w:r w:rsidRPr="009B12FE">
        <w:rPr>
          <w:rFonts w:ascii="Times New Roman" w:hAnsi="Times New Roman" w:cs="Times New Roman"/>
        </w:rPr>
        <w:t>skewness</w:t>
      </w:r>
      <w:proofErr w:type="spellEnd"/>
      <w:r w:rsidRPr="009B12FE">
        <w:rPr>
          <w:rFonts w:ascii="Times New Roman" w:hAnsi="Times New Roman" w:cs="Times New Roman"/>
        </w:rPr>
        <w:t xml:space="preserve">, and kurtosis values. Data from </w:t>
      </w:r>
      <w:proofErr w:type="spellStart"/>
      <w:r w:rsidRPr="009B12FE">
        <w:rPr>
          <w:rFonts w:ascii="Times New Roman" w:hAnsi="Times New Roman" w:cs="Times New Roman"/>
        </w:rPr>
        <w:t>Qualtrics</w:t>
      </w:r>
      <w:proofErr w:type="spellEnd"/>
      <w:r w:rsidRPr="009B12FE">
        <w:rPr>
          <w:rFonts w:ascii="Times New Roman" w:hAnsi="Times New Roman" w:cs="Times New Roman"/>
        </w:rPr>
        <w:t xml:space="preserve"> are exported directly to SPSS version 26 to minimize transcription error.</w:t>
      </w:r>
    </w:p>
    <w:p w:rsidR="00184011" w:rsidRPr="009B12FE" w:rsidRDefault="00184011" w:rsidP="00184011">
      <w:pPr>
        <w:pStyle w:val="Heading3"/>
        <w:numPr>
          <w:ilvl w:val="2"/>
          <w:numId w:val="1"/>
        </w:numPr>
        <w:spacing w:line="360" w:lineRule="auto"/>
        <w:rPr>
          <w:rFonts w:ascii="Times New Roman" w:hAnsi="Times New Roman" w:cs="Times New Roman"/>
          <w:b/>
          <w:bCs/>
          <w:color w:val="000000" w:themeColor="text1"/>
        </w:rPr>
      </w:pPr>
      <w:r w:rsidRPr="009B12FE">
        <w:rPr>
          <w:rFonts w:ascii="Times New Roman" w:hAnsi="Times New Roman" w:cs="Times New Roman"/>
          <w:b/>
          <w:bCs/>
          <w:color w:val="000000" w:themeColor="text1"/>
        </w:rPr>
        <w:t>Inferential Statistics</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Four analytical techniques test the hypotheses. First, Pearson product moment correlation coefficients examine bivariate relationships between each monitoring technique and each delivery dimension. Second, multiple linear regression tests the main effects (H1 to H5) by regressing the composite project delivery index on the five technique variables. Third, hierarchical moderated regression tests the interaction effects (H6 to H10). Aiken and West (1991) provide the statistical framework for testing and interpreting interactions between continuous predictors and moderators in multiple regression. The analysis enters the five technique variables in Block 1 and the interaction terms (each technique multiplied by institutional capacity) in Block 2. A significant R squared change in Block 2 indicates moderation. Significant interactions are probed using simple slope analysis at one standard deviation above and below the mean of institutional capacity. Fourth, relative weight analysis ranks the predictive importance of each technique on project delivery.</w:t>
      </w:r>
    </w:p>
    <w:p w:rsidR="00184011" w:rsidRPr="009B12FE" w:rsidRDefault="00184011" w:rsidP="00184011">
      <w:pPr>
        <w:pStyle w:val="Heading3"/>
        <w:numPr>
          <w:ilvl w:val="2"/>
          <w:numId w:val="1"/>
        </w:numPr>
        <w:spacing w:line="360" w:lineRule="auto"/>
        <w:rPr>
          <w:rFonts w:ascii="Times New Roman" w:hAnsi="Times New Roman" w:cs="Times New Roman"/>
          <w:b/>
          <w:bCs/>
          <w:color w:val="000000" w:themeColor="text1"/>
        </w:rPr>
      </w:pPr>
      <w:r w:rsidRPr="009B12FE">
        <w:rPr>
          <w:rFonts w:ascii="Times New Roman" w:hAnsi="Times New Roman" w:cs="Times New Roman"/>
          <w:b/>
          <w:bCs/>
          <w:color w:val="000000" w:themeColor="text1"/>
        </w:rPr>
        <w:t>Model Diagnostics</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Regression assumptions are verified before interpreting coefficients. </w:t>
      </w:r>
      <w:proofErr w:type="spellStart"/>
      <w:r w:rsidRPr="009B12FE">
        <w:rPr>
          <w:rFonts w:ascii="Times New Roman" w:hAnsi="Times New Roman" w:cs="Times New Roman"/>
        </w:rPr>
        <w:t>Multicollinearity</w:t>
      </w:r>
      <w:proofErr w:type="spellEnd"/>
      <w:r w:rsidRPr="009B12FE">
        <w:rPr>
          <w:rFonts w:ascii="Times New Roman" w:hAnsi="Times New Roman" w:cs="Times New Roman"/>
        </w:rPr>
        <w:t xml:space="preserve"> is assessed using the Variance Inflation Factor, with values below 5.0 indicating acceptable independence among predictors. </w:t>
      </w:r>
      <w:proofErr w:type="spellStart"/>
      <w:r w:rsidRPr="009B12FE">
        <w:rPr>
          <w:rFonts w:ascii="Times New Roman" w:hAnsi="Times New Roman" w:cs="Times New Roman"/>
        </w:rPr>
        <w:t>Heteroscedasticity</w:t>
      </w:r>
      <w:proofErr w:type="spellEnd"/>
      <w:r w:rsidRPr="009B12FE">
        <w:rPr>
          <w:rFonts w:ascii="Times New Roman" w:hAnsi="Times New Roman" w:cs="Times New Roman"/>
        </w:rPr>
        <w:t xml:space="preserve"> is examined using the </w:t>
      </w:r>
      <w:proofErr w:type="spellStart"/>
      <w:r w:rsidRPr="009B12FE">
        <w:rPr>
          <w:rFonts w:ascii="Times New Roman" w:hAnsi="Times New Roman" w:cs="Times New Roman"/>
        </w:rPr>
        <w:t>Breusch</w:t>
      </w:r>
      <w:proofErr w:type="spellEnd"/>
      <w:r w:rsidRPr="009B12FE">
        <w:rPr>
          <w:rFonts w:ascii="Times New Roman" w:hAnsi="Times New Roman" w:cs="Times New Roman"/>
        </w:rPr>
        <w:t xml:space="preserve"> Pagan test. Autocorrelation is assessed using the Durbin Watson statistic. Normality of residuals is inspected through histograms, Q </w:t>
      </w:r>
      <w:proofErr w:type="spellStart"/>
      <w:r w:rsidRPr="009B12FE">
        <w:rPr>
          <w:rFonts w:ascii="Times New Roman" w:hAnsi="Times New Roman" w:cs="Times New Roman"/>
        </w:rPr>
        <w:t>Q</w:t>
      </w:r>
      <w:proofErr w:type="spellEnd"/>
      <w:r w:rsidRPr="009B12FE">
        <w:rPr>
          <w:rFonts w:ascii="Times New Roman" w:hAnsi="Times New Roman" w:cs="Times New Roman"/>
        </w:rPr>
        <w:t xml:space="preserve"> plots, and the Kolmogorov Smirnov test. If </w:t>
      </w:r>
      <w:proofErr w:type="spellStart"/>
      <w:r w:rsidRPr="009B12FE">
        <w:rPr>
          <w:rFonts w:ascii="Times New Roman" w:hAnsi="Times New Roman" w:cs="Times New Roman"/>
        </w:rPr>
        <w:t>heteroscedasticity</w:t>
      </w:r>
      <w:proofErr w:type="spellEnd"/>
      <w:r w:rsidRPr="009B12FE">
        <w:rPr>
          <w:rFonts w:ascii="Times New Roman" w:hAnsi="Times New Roman" w:cs="Times New Roman"/>
        </w:rPr>
        <w:t xml:space="preserve"> is detected, robust standard errors are applied</w:t>
      </w:r>
      <w:r>
        <w:rPr>
          <w:rFonts w:ascii="Times New Roman" w:hAnsi="Times New Roman" w:cs="Times New Roman"/>
        </w:rPr>
        <w:t>.</w:t>
      </w:r>
    </w:p>
    <w:p w:rsidR="00184011" w:rsidRPr="009B12FE" w:rsidRDefault="00184011" w:rsidP="00184011">
      <w:pPr>
        <w:pStyle w:val="Heading2"/>
        <w:numPr>
          <w:ilvl w:val="1"/>
          <w:numId w:val="1"/>
        </w:numPr>
        <w:spacing w:line="360" w:lineRule="auto"/>
        <w:rPr>
          <w:rFonts w:ascii="Times New Roman" w:hAnsi="Times New Roman" w:cs="Times New Roman"/>
          <w:b/>
          <w:bCs/>
          <w:color w:val="000000" w:themeColor="text1"/>
        </w:rPr>
      </w:pPr>
      <w:r w:rsidRPr="009B12FE">
        <w:rPr>
          <w:rFonts w:ascii="Times New Roman" w:hAnsi="Times New Roman" w:cs="Times New Roman"/>
          <w:b/>
          <w:bCs/>
          <w:color w:val="000000" w:themeColor="text1"/>
        </w:rPr>
        <w:lastRenderedPageBreak/>
        <w:t>Ethical Considerations</w:t>
      </w:r>
    </w:p>
    <w:p w:rsidR="00184011" w:rsidRPr="009B12F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Ethical clearance is obtained from the university research ethics review board before data collection begins. Informed consent is embedded in the </w:t>
      </w:r>
      <w:proofErr w:type="spellStart"/>
      <w:r w:rsidRPr="009B12FE">
        <w:rPr>
          <w:rFonts w:ascii="Times New Roman" w:hAnsi="Times New Roman" w:cs="Times New Roman"/>
        </w:rPr>
        <w:t>Qualtrics</w:t>
      </w:r>
      <w:proofErr w:type="spellEnd"/>
      <w:r w:rsidRPr="009B12FE">
        <w:rPr>
          <w:rFonts w:ascii="Times New Roman" w:hAnsi="Times New Roman" w:cs="Times New Roman"/>
        </w:rPr>
        <w:t xml:space="preserve"> welcome page; respondents must indicate agreement before accessing the questionnaire. Participation is voluntary, and respondents retain the right to withdraw at any point without penalty. Anonymity is protected by collecting no personally identifiable information. Confidentiality is maintained through secure </w:t>
      </w:r>
      <w:proofErr w:type="spellStart"/>
      <w:r w:rsidRPr="009B12FE">
        <w:rPr>
          <w:rFonts w:ascii="Times New Roman" w:hAnsi="Times New Roman" w:cs="Times New Roman"/>
        </w:rPr>
        <w:t>Qualtrics</w:t>
      </w:r>
      <w:proofErr w:type="spellEnd"/>
      <w:r w:rsidRPr="009B12FE">
        <w:rPr>
          <w:rFonts w:ascii="Times New Roman" w:hAnsi="Times New Roman" w:cs="Times New Roman"/>
        </w:rPr>
        <w:t xml:space="preserve"> server storage and password protected local files. Data handling complies with the Kenya Data Protection Act (2019). The survey link is distributed exclusively through official email addresses and closed </w:t>
      </w:r>
      <w:proofErr w:type="spellStart"/>
      <w:r w:rsidRPr="009B12FE">
        <w:rPr>
          <w:rFonts w:ascii="Times New Roman" w:hAnsi="Times New Roman" w:cs="Times New Roman"/>
        </w:rPr>
        <w:t>WhatsApp</w:t>
      </w:r>
      <w:proofErr w:type="spellEnd"/>
      <w:r w:rsidRPr="009B12FE">
        <w:rPr>
          <w:rFonts w:ascii="Times New Roman" w:hAnsi="Times New Roman" w:cs="Times New Roman"/>
        </w:rPr>
        <w:t xml:space="preserve"> groups comprising verified project management professionals. This targeted distribution minimizes unauthorized access and ensures respondents possess relevant expertise.</w:t>
      </w:r>
    </w:p>
    <w:p w:rsidR="00184011" w:rsidRPr="009B12FE" w:rsidRDefault="00184011" w:rsidP="00184011">
      <w:pPr>
        <w:pStyle w:val="Heading2"/>
        <w:numPr>
          <w:ilvl w:val="1"/>
          <w:numId w:val="1"/>
        </w:numPr>
        <w:spacing w:line="360" w:lineRule="auto"/>
        <w:rPr>
          <w:rFonts w:ascii="Times New Roman" w:hAnsi="Times New Roman" w:cs="Times New Roman"/>
          <w:b/>
          <w:bCs/>
          <w:color w:val="000000" w:themeColor="text1"/>
        </w:rPr>
      </w:pPr>
      <w:r w:rsidRPr="009B12FE">
        <w:rPr>
          <w:rFonts w:ascii="Times New Roman" w:hAnsi="Times New Roman" w:cs="Times New Roman"/>
          <w:b/>
          <w:bCs/>
          <w:color w:val="000000" w:themeColor="text1"/>
        </w:rPr>
        <w:t>Limitations of the Methodology</w:t>
      </w:r>
    </w:p>
    <w:p w:rsidR="00184011" w:rsidRPr="003A6FEE" w:rsidRDefault="00184011" w:rsidP="00184011">
      <w:pPr>
        <w:spacing w:line="360" w:lineRule="auto"/>
        <w:jc w:val="both"/>
        <w:rPr>
          <w:rFonts w:ascii="Times New Roman" w:hAnsi="Times New Roman" w:cs="Times New Roman"/>
        </w:rPr>
      </w:pPr>
      <w:r w:rsidRPr="009B12FE">
        <w:rPr>
          <w:rFonts w:ascii="Times New Roman" w:hAnsi="Times New Roman" w:cs="Times New Roman"/>
        </w:rPr>
        <w:t xml:space="preserve">The cross-sectional design captures data at a single point in time, which limits causal inference about the direction of relationships between monitoring techniques and delivery outcomes. The study relies on self-reported perceptual data from individual respondents, which creates susceptibility to common method variance. </w:t>
      </w:r>
      <w:proofErr w:type="spellStart"/>
      <w:r w:rsidRPr="009B12FE">
        <w:rPr>
          <w:rFonts w:ascii="Times New Roman" w:hAnsi="Times New Roman" w:cs="Times New Roman"/>
        </w:rPr>
        <w:t>Podsakoff</w:t>
      </w:r>
      <w:proofErr w:type="spellEnd"/>
      <w:r w:rsidRPr="009B12FE">
        <w:rPr>
          <w:rFonts w:ascii="Times New Roman" w:hAnsi="Times New Roman" w:cs="Times New Roman"/>
        </w:rPr>
        <w:t xml:space="preserve">, </w:t>
      </w:r>
      <w:proofErr w:type="spellStart"/>
      <w:r w:rsidRPr="009B12FE">
        <w:rPr>
          <w:rFonts w:ascii="Times New Roman" w:hAnsi="Times New Roman" w:cs="Times New Roman"/>
        </w:rPr>
        <w:t>MacKenzie</w:t>
      </w:r>
      <w:proofErr w:type="spellEnd"/>
      <w:r w:rsidRPr="009B12FE">
        <w:rPr>
          <w:rFonts w:ascii="Times New Roman" w:hAnsi="Times New Roman" w:cs="Times New Roman"/>
        </w:rPr>
        <w:t xml:space="preserve">, Lee, and </w:t>
      </w:r>
      <w:proofErr w:type="spellStart"/>
      <w:r w:rsidRPr="009B12FE">
        <w:rPr>
          <w:rFonts w:ascii="Times New Roman" w:hAnsi="Times New Roman" w:cs="Times New Roman"/>
        </w:rPr>
        <w:t>Podsakoff</w:t>
      </w:r>
      <w:proofErr w:type="spellEnd"/>
      <w:r w:rsidRPr="009B12FE">
        <w:rPr>
          <w:rFonts w:ascii="Times New Roman" w:hAnsi="Times New Roman" w:cs="Times New Roman"/>
        </w:rPr>
        <w:t xml:space="preserve"> (2003) identify self-reports as a primary source of common method bias when independent and dependent variables are measured from the same source. The study mitigates this through procedural remedies including anonymous responding, spatial separation of predictor and criterion items in the questionnaire, and statistical testing via Harman's single factor test. Generalizability is limited to donor funded projects in Kenya and does not extend to purely private sector or county funded projects without donor involvement.</w:t>
      </w: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b/>
          <w:bCs/>
        </w:rPr>
      </w:pPr>
      <w:r w:rsidRPr="005A2FF8">
        <w:rPr>
          <w:rFonts w:ascii="Times New Roman" w:hAnsi="Times New Roman" w:cs="Times New Roman"/>
          <w:b/>
          <w:bCs/>
        </w:rPr>
        <w:lastRenderedPageBreak/>
        <w:t>CHAPTER FOUR: DATA ANALYSIS AND RESULTS</w:t>
      </w:r>
    </w:p>
    <w:p w:rsidR="00420476" w:rsidRPr="00D43F96" w:rsidRDefault="00420476" w:rsidP="00420476">
      <w:pPr>
        <w:jc w:val="both"/>
        <w:rPr>
          <w:rFonts w:ascii="Times New Roman" w:hAnsi="Times New Roman" w:cs="Times New Roman"/>
          <w:b/>
          <w:bCs/>
          <w:lang w:val="en-GB"/>
        </w:rPr>
      </w:pPr>
      <w:r w:rsidRPr="00D43F96">
        <w:rPr>
          <w:rFonts w:ascii="Times New Roman" w:hAnsi="Times New Roman" w:cs="Times New Roman"/>
          <w:b/>
          <w:bCs/>
          <w:lang w:val="en-GB"/>
        </w:rPr>
        <w:t>4.1 Introduction</w:t>
      </w:r>
    </w:p>
    <w:p w:rsidR="00420476" w:rsidRPr="006F2AE8" w:rsidRDefault="00420476" w:rsidP="00420476">
      <w:pPr>
        <w:jc w:val="both"/>
        <w:rPr>
          <w:rFonts w:ascii="Times New Roman" w:hAnsi="Times New Roman" w:cs="Times New Roman"/>
          <w:lang w:val="en-GB"/>
        </w:rPr>
      </w:pPr>
      <w:r w:rsidRPr="005D0A33">
        <w:rPr>
          <w:rFonts w:ascii="Times New Roman" w:hAnsi="Times New Roman" w:cs="Times New Roman"/>
          <w:lang w:val="en-GB"/>
        </w:rPr>
        <w:t>This chapter presents the analysis and results of data collected on project monitoring and control techniques and project delivery in donor-funded projects in Kenya. Analysis was conducted using IBM SPSS Statistics and followed a systematic sequence comprising data preparation and screening, participant profiling, descriptive statistics, reliability analysis, correlation analysis, multiple regression, interaction analysis, and moderation analysis. Composite variables were constructed for the major study constructs before inferential analyses. The chapter examines relationships between monitoring and control techniques and project delivery, interaction effects among selected techniques, and the moderating role of institutional capacity. Findings are presented according to the study’s four research questions.</w:t>
      </w:r>
    </w:p>
    <w:p w:rsidR="00420476" w:rsidRPr="00C47710" w:rsidRDefault="00420476" w:rsidP="00420476">
      <w:pPr>
        <w:jc w:val="both"/>
        <w:rPr>
          <w:rFonts w:ascii="Times New Roman" w:hAnsi="Times New Roman" w:cs="Times New Roman"/>
          <w:b/>
          <w:bCs/>
          <w:lang w:val="en-GB"/>
        </w:rPr>
      </w:pPr>
      <w:r w:rsidRPr="00C47710">
        <w:rPr>
          <w:rFonts w:ascii="Times New Roman" w:hAnsi="Times New Roman" w:cs="Times New Roman"/>
          <w:b/>
          <w:bCs/>
          <w:lang w:val="en-GB"/>
        </w:rPr>
        <w:t>4.2 Data Preparation and Screening</w:t>
      </w:r>
    </w:p>
    <w:p w:rsidR="00420476" w:rsidRPr="00C47710" w:rsidRDefault="00420476" w:rsidP="00420476">
      <w:pPr>
        <w:jc w:val="both"/>
        <w:rPr>
          <w:rFonts w:ascii="Times New Roman" w:hAnsi="Times New Roman" w:cs="Times New Roman"/>
          <w:lang w:val="en-GB"/>
        </w:rPr>
      </w:pPr>
      <w:r w:rsidRPr="00C47710">
        <w:rPr>
          <w:rFonts w:ascii="Times New Roman" w:hAnsi="Times New Roman" w:cs="Times New Roman"/>
          <w:lang w:val="en-GB"/>
        </w:rPr>
        <w:t xml:space="preserve">The study dataset comprised 60 participant records and was analysed using IBM SPSS Statistics. Data preparation and screening assessed completeness, coding accuracy, missing observations, and suitability for analysis. Questionnaire items were measured using a five-point </w:t>
      </w:r>
      <w:proofErr w:type="spellStart"/>
      <w:r w:rsidRPr="00C47710">
        <w:rPr>
          <w:rFonts w:ascii="Times New Roman" w:hAnsi="Times New Roman" w:cs="Times New Roman"/>
          <w:lang w:val="en-GB"/>
        </w:rPr>
        <w:t>Likert</w:t>
      </w:r>
      <w:proofErr w:type="spellEnd"/>
      <w:r w:rsidRPr="00C47710">
        <w:rPr>
          <w:rFonts w:ascii="Times New Roman" w:hAnsi="Times New Roman" w:cs="Times New Roman"/>
          <w:lang w:val="en-GB"/>
        </w:rPr>
        <w:t xml:space="preserve"> scale coded from 1 (Strongly Disagree) to 5 (Strongly Agree).</w:t>
      </w:r>
    </w:p>
    <w:p w:rsidR="00420476" w:rsidRPr="00C47710" w:rsidRDefault="00420476" w:rsidP="00420476">
      <w:pPr>
        <w:jc w:val="both"/>
        <w:rPr>
          <w:rFonts w:ascii="Times New Roman" w:hAnsi="Times New Roman" w:cs="Times New Roman"/>
          <w:lang w:val="en-GB"/>
        </w:rPr>
      </w:pPr>
      <w:r w:rsidRPr="00C47710">
        <w:rPr>
          <w:rFonts w:ascii="Times New Roman" w:hAnsi="Times New Roman" w:cs="Times New Roman"/>
          <w:lang w:val="en-GB"/>
        </w:rPr>
        <w:t>Q1–Q4 had 36 valid responses and 24 system-missing responses, whereas Q5–Q23 had 30 valid responses and 30 system-missing responses. Consequently, substantive statistical analyses were based on 30 valid observations. Frequency distributions verified response coding, and all observed values fell within the specified five-point categories. No out-of-range values were identified.</w:t>
      </w:r>
    </w:p>
    <w:p w:rsidR="00420476" w:rsidRPr="00C47710" w:rsidRDefault="00420476" w:rsidP="00420476">
      <w:pPr>
        <w:jc w:val="both"/>
        <w:rPr>
          <w:rFonts w:ascii="Times New Roman" w:hAnsi="Times New Roman" w:cs="Times New Roman"/>
          <w:lang w:val="en-GB"/>
        </w:rPr>
      </w:pPr>
      <w:r w:rsidRPr="00C47710">
        <w:rPr>
          <w:rFonts w:ascii="Times New Roman" w:hAnsi="Times New Roman" w:cs="Times New Roman"/>
          <w:lang w:val="en-GB"/>
        </w:rPr>
        <w:t xml:space="preserve">Missing observations were retained as system-missing and were not imputed. Cases with missing values on relevant scale items were excluded using </w:t>
      </w:r>
      <w:proofErr w:type="spellStart"/>
      <w:r w:rsidRPr="00C47710">
        <w:rPr>
          <w:rFonts w:ascii="Times New Roman" w:hAnsi="Times New Roman" w:cs="Times New Roman"/>
          <w:lang w:val="en-GB"/>
        </w:rPr>
        <w:t>listwise</w:t>
      </w:r>
      <w:proofErr w:type="spellEnd"/>
      <w:r w:rsidRPr="00C47710">
        <w:rPr>
          <w:rFonts w:ascii="Times New Roman" w:hAnsi="Times New Roman" w:cs="Times New Roman"/>
          <w:lang w:val="en-GB"/>
        </w:rPr>
        <w:t xml:space="preserve"> deletion during composite-variable analyses. Potential outliers were retained and assessed through subsequent inferential diagnostics. </w:t>
      </w:r>
      <w:r>
        <w:rPr>
          <w:rFonts w:ascii="Times New Roman" w:hAnsi="Times New Roman" w:cs="Times New Roman"/>
          <w:lang w:val="en-GB"/>
        </w:rPr>
        <w:t>Generally</w:t>
      </w:r>
      <w:r w:rsidRPr="00C47710">
        <w:rPr>
          <w:rFonts w:ascii="Times New Roman" w:hAnsi="Times New Roman" w:cs="Times New Roman"/>
          <w:lang w:val="en-GB"/>
        </w:rPr>
        <w:t>, the screening process confirmed that the dataset was appropriately coded and suitable for the planned analyses.</w:t>
      </w:r>
    </w:p>
    <w:p w:rsidR="00420476" w:rsidRPr="00C47710" w:rsidRDefault="00420476" w:rsidP="00420476">
      <w:pPr>
        <w:jc w:val="both"/>
        <w:rPr>
          <w:rFonts w:ascii="Times New Roman" w:hAnsi="Times New Roman" w:cs="Times New Roman"/>
          <w:b/>
          <w:bCs/>
          <w:lang w:val="en-GB"/>
        </w:rPr>
      </w:pPr>
      <w:r w:rsidRPr="00C47710">
        <w:rPr>
          <w:rFonts w:ascii="Times New Roman" w:hAnsi="Times New Roman" w:cs="Times New Roman"/>
          <w:b/>
          <w:bCs/>
          <w:lang w:val="en-GB"/>
        </w:rPr>
        <w:t>4.3 Response Rate and Participant Profile</w:t>
      </w:r>
    </w:p>
    <w:p w:rsidR="00420476" w:rsidRPr="00C47710" w:rsidRDefault="00420476" w:rsidP="00420476">
      <w:pPr>
        <w:jc w:val="both"/>
        <w:rPr>
          <w:rFonts w:ascii="Times New Roman" w:hAnsi="Times New Roman" w:cs="Times New Roman"/>
          <w:lang w:val="en-GB"/>
        </w:rPr>
      </w:pPr>
      <w:r w:rsidRPr="00C47710">
        <w:rPr>
          <w:rFonts w:ascii="Times New Roman" w:hAnsi="Times New Roman" w:cs="Times New Roman"/>
          <w:lang w:val="en-GB"/>
        </w:rPr>
        <w:t>The study obtained demographic information from 36 respondents, representing 60.0% of the 60 records. However, substantive questionnaire items had 30 valid observations, equivalent to 50.0% of the total records. Participant characteristics were examined in terms of project sector, project role, project duration, and donor category. Results are presented in Table 4.1.</w:t>
      </w:r>
    </w:p>
    <w:tbl>
      <w:tblPr>
        <w:tblStyle w:val="TableGrid"/>
        <w:tblW w:w="0" w:type="auto"/>
        <w:tblLook w:val="04A0" w:firstRow="1" w:lastRow="0" w:firstColumn="1" w:lastColumn="0" w:noHBand="0" w:noVBand="1"/>
      </w:tblPr>
      <w:tblGrid>
        <w:gridCol w:w="9350"/>
      </w:tblGrid>
      <w:tr w:rsidR="00420476" w:rsidRPr="006F2AE8" w:rsidTr="00420476">
        <w:tc>
          <w:tcPr>
            <w:tcW w:w="9350" w:type="dxa"/>
          </w:tcPr>
          <w:tbl>
            <w:tblPr>
              <w:tblStyle w:val="PlainTable1"/>
              <w:tblW w:w="9298" w:type="dxa"/>
              <w:tblLook w:val="04A0" w:firstRow="1" w:lastRow="0" w:firstColumn="1" w:lastColumn="0" w:noHBand="0" w:noVBand="1"/>
            </w:tblPr>
            <w:tblGrid>
              <w:gridCol w:w="2462"/>
              <w:gridCol w:w="5215"/>
              <w:gridCol w:w="489"/>
              <w:gridCol w:w="1132"/>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r w:rsidRPr="006F2AE8">
                    <w:rPr>
                      <w:rFonts w:ascii="Times New Roman" w:hAnsi="Times New Roman" w:cs="Times New Roman"/>
                    </w:rPr>
                    <w:t>Characteristic</w:t>
                  </w:r>
                </w:p>
              </w:tc>
              <w:tc>
                <w:tcPr>
                  <w:tcW w:w="0" w:type="auto"/>
                  <w:hideMark/>
                </w:tcPr>
                <w:p w:rsidR="00420476" w:rsidRPr="006F2AE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Category</w:t>
                  </w:r>
                </w:p>
              </w:tc>
              <w:tc>
                <w:tcPr>
                  <w:tcW w:w="0" w:type="auto"/>
                  <w:hideMark/>
                </w:tcPr>
                <w:p w:rsidR="00420476" w:rsidRPr="006F2AE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i/>
                      <w:iCs/>
                    </w:rPr>
                    <w:t>n</w:t>
                  </w:r>
                </w:p>
              </w:tc>
              <w:tc>
                <w:tcPr>
                  <w:tcW w:w="0" w:type="auto"/>
                  <w:hideMark/>
                </w:tcPr>
                <w:p w:rsidR="00420476" w:rsidRPr="006F2AE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Valid %</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r w:rsidRPr="006F2AE8">
                    <w:rPr>
                      <w:rFonts w:ascii="Times New Roman" w:hAnsi="Times New Roman" w:cs="Times New Roman"/>
                    </w:rPr>
                    <w:t>Project sector</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Health</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9</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25.0</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Education</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14</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38.9</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Infrastructure</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5</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13.9</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Agriculture</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5.6</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Water and Sanitation</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2.8</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Governance and Public Administration</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5</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13.9</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Total</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36</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100.0</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r w:rsidRPr="006F2AE8">
                    <w:rPr>
                      <w:rFonts w:ascii="Times New Roman" w:hAnsi="Times New Roman" w:cs="Times New Roman"/>
                    </w:rPr>
                    <w:t>Current project role</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Project Manager</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5</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13.9</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Monitoring and Evaluation Officer</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10</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27.8</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Project Coordinator</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10</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27.8</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Technical Lead/Engineer</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6</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16.7</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Finance/Budget Officer</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5.6</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Procurement Officer</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3</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8.3</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Total</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36</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100.0</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r w:rsidRPr="006F2AE8">
                    <w:rPr>
                      <w:rFonts w:ascii="Times New Roman" w:hAnsi="Times New Roman" w:cs="Times New Roman"/>
                    </w:rPr>
                    <w:t>Project duration</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Less than 1 year</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5</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13.9</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1–2 years</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16</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44.4</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2–3 years</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9</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25.0</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3–5 years</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3</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8.3</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More than 5 years</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3</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8.3</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Total</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36</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100.0</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r w:rsidRPr="006F2AE8">
                    <w:rPr>
                      <w:rFonts w:ascii="Times New Roman" w:hAnsi="Times New Roman" w:cs="Times New Roman"/>
                    </w:rPr>
                    <w:t>Donor category</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Multilateral donor</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10</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27.8</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Bilateral donor</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7</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19.4</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Combination of multilateral and bilateral donors</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7</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19.4</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Other international development partner</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12</w:t>
                  </w:r>
                </w:p>
              </w:tc>
              <w:tc>
                <w:tcPr>
                  <w:tcW w:w="0" w:type="auto"/>
                  <w:hideMark/>
                </w:tcPr>
                <w:p w:rsidR="00420476" w:rsidRPr="006F2AE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rPr>
                    <w:t>33.3</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6F2AE8" w:rsidRDefault="00420476" w:rsidP="00420476">
                  <w:pPr>
                    <w:spacing w:after="160" w:line="259" w:lineRule="auto"/>
                    <w:jc w:val="both"/>
                    <w:rPr>
                      <w:rFonts w:ascii="Times New Roman" w:hAnsi="Times New Roman" w:cs="Times New Roman"/>
                    </w:rPr>
                  </w:pP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Total</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36</w:t>
                  </w:r>
                </w:p>
              </w:tc>
              <w:tc>
                <w:tcPr>
                  <w:tcW w:w="0" w:type="auto"/>
                  <w:hideMark/>
                </w:tcPr>
                <w:p w:rsidR="00420476" w:rsidRPr="006F2AE8"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2AE8">
                    <w:rPr>
                      <w:rFonts w:ascii="Times New Roman" w:hAnsi="Times New Roman" w:cs="Times New Roman"/>
                      <w:b/>
                      <w:bCs/>
                    </w:rPr>
                    <w:t>100.0</w:t>
                  </w:r>
                </w:p>
              </w:tc>
            </w:tr>
          </w:tbl>
          <w:p w:rsidR="00420476" w:rsidRPr="006F2AE8" w:rsidRDefault="00420476" w:rsidP="00420476">
            <w:pPr>
              <w:jc w:val="both"/>
              <w:rPr>
                <w:rFonts w:ascii="Times New Roman" w:hAnsi="Times New Roman" w:cs="Times New Roman"/>
              </w:rPr>
            </w:pPr>
          </w:p>
        </w:tc>
      </w:tr>
    </w:tbl>
    <w:p w:rsidR="00420476" w:rsidRPr="00C47710" w:rsidRDefault="00420476" w:rsidP="00420476">
      <w:pPr>
        <w:jc w:val="both"/>
        <w:rPr>
          <w:rFonts w:ascii="Times New Roman" w:hAnsi="Times New Roman" w:cs="Times New Roman"/>
          <w:lang w:val="en-GB"/>
        </w:rPr>
      </w:pPr>
    </w:p>
    <w:p w:rsidR="00420476" w:rsidRPr="00C47710" w:rsidRDefault="00420476" w:rsidP="00420476">
      <w:pPr>
        <w:jc w:val="both"/>
        <w:rPr>
          <w:rFonts w:ascii="Times New Roman" w:hAnsi="Times New Roman" w:cs="Times New Roman"/>
          <w:lang w:val="en-GB"/>
        </w:rPr>
      </w:pPr>
      <w:r w:rsidRPr="00C47710">
        <w:rPr>
          <w:rFonts w:ascii="Times New Roman" w:hAnsi="Times New Roman" w:cs="Times New Roman"/>
          <w:lang w:val="en-GB"/>
        </w:rPr>
        <w:t>Education projects represented the largest sector, with 14 respondents (38.9%), followed by health projects with 9 (25.0%). Infrastructure and governance and public administration each accounted for 5 respondents (13.9%), while agriculture and water and sanitation accounted for 2 (5.6%) and 1 (2.8%), respectively.</w:t>
      </w:r>
    </w:p>
    <w:p w:rsidR="00420476" w:rsidRPr="00C47710" w:rsidRDefault="00420476" w:rsidP="00420476">
      <w:pPr>
        <w:jc w:val="both"/>
        <w:rPr>
          <w:rFonts w:ascii="Times New Roman" w:hAnsi="Times New Roman" w:cs="Times New Roman"/>
          <w:lang w:val="en-GB"/>
        </w:rPr>
      </w:pPr>
      <w:r w:rsidRPr="00C47710">
        <w:rPr>
          <w:rFonts w:ascii="Times New Roman" w:hAnsi="Times New Roman" w:cs="Times New Roman"/>
          <w:lang w:val="en-GB"/>
        </w:rPr>
        <w:lastRenderedPageBreak/>
        <w:t>Regarding roles, Monitoring and Evaluation Officers and Project Coordinators each accounted for 10 respondents (27.8%), followed by Technical Leads/Engineers at 6 (16.7%) and Project Managers at 5 (13.9%). Procurement Officers represented 3 respondents (8.3%), while Finance/Budget Officers accounted for 2 (5.6%).</w:t>
      </w:r>
    </w:p>
    <w:p w:rsidR="00420476" w:rsidRPr="006F2AE8" w:rsidRDefault="00420476" w:rsidP="00420476">
      <w:pPr>
        <w:jc w:val="both"/>
        <w:rPr>
          <w:rFonts w:ascii="Times New Roman" w:hAnsi="Times New Roman" w:cs="Times New Roman"/>
          <w:lang w:val="en-GB"/>
        </w:rPr>
      </w:pPr>
      <w:r w:rsidRPr="00C47710">
        <w:rPr>
          <w:rFonts w:ascii="Times New Roman" w:hAnsi="Times New Roman" w:cs="Times New Roman"/>
          <w:lang w:val="en-GB"/>
        </w:rPr>
        <w:t>For project duration, 1–2-year projects formed the largest category at 16 respondents (44.4%), followed by 2–3 years at 9 (25.0%). Projects under one year accounted for 5 (13.9%), while projects lasting 3–5 years and more than 5 years each accounted for 3 (8.3%). Regarding donor category, other international development partners represented the largest group, with 12 respondents (33.3%), followed by multilateral donors with 10 (27.8%).</w:t>
      </w:r>
    </w:p>
    <w:p w:rsidR="00420476" w:rsidRPr="00B2375C" w:rsidRDefault="00420476" w:rsidP="00420476">
      <w:pPr>
        <w:jc w:val="both"/>
        <w:rPr>
          <w:rFonts w:ascii="Times New Roman" w:hAnsi="Times New Roman" w:cs="Times New Roman"/>
          <w:b/>
          <w:bCs/>
          <w:lang w:val="en-GB"/>
        </w:rPr>
      </w:pPr>
      <w:r w:rsidRPr="00B2375C">
        <w:rPr>
          <w:rFonts w:ascii="Times New Roman" w:hAnsi="Times New Roman" w:cs="Times New Roman"/>
          <w:b/>
          <w:bCs/>
          <w:lang w:val="en-GB"/>
        </w:rPr>
        <w:t>4.4 Descriptive Statistics of Study Variables</w:t>
      </w:r>
    </w:p>
    <w:p w:rsidR="00420476" w:rsidRPr="006F2AE8" w:rsidRDefault="00420476" w:rsidP="00420476">
      <w:pPr>
        <w:jc w:val="both"/>
        <w:rPr>
          <w:rFonts w:ascii="Times New Roman" w:hAnsi="Times New Roman" w:cs="Times New Roman"/>
        </w:rPr>
      </w:pPr>
      <w:r w:rsidRPr="006F2AE8">
        <w:rPr>
          <w:rFonts w:ascii="Times New Roman" w:hAnsi="Times New Roman" w:cs="Times New Roman"/>
        </w:rPr>
        <w:t>Descriptive statistics were computed to summarize the major study variables: Earned Value Management (EVM), Critical Path Method (CPM), variance analysis (VAR), risk management (RISK), quality control (QUALITY), institutional capacity (IC), and project delivery (DELIVERY). Composite scores were calculated from the relevant questionnaire items. The analysis considered the minimum, maximum, mean (</w:t>
      </w:r>
      <w:r w:rsidRPr="006F2AE8">
        <w:rPr>
          <w:rFonts w:ascii="Times New Roman" w:hAnsi="Times New Roman" w:cs="Times New Roman"/>
          <w:i/>
          <w:iCs/>
        </w:rPr>
        <w:t>M</w:t>
      </w:r>
      <w:r w:rsidRPr="006F2AE8">
        <w:rPr>
          <w:rFonts w:ascii="Times New Roman" w:hAnsi="Times New Roman" w:cs="Times New Roman"/>
        </w:rPr>
        <w:t>), and standard deviation (</w:t>
      </w:r>
      <w:r w:rsidRPr="006F2AE8">
        <w:rPr>
          <w:rFonts w:ascii="Times New Roman" w:hAnsi="Times New Roman" w:cs="Times New Roman"/>
          <w:i/>
          <w:iCs/>
        </w:rPr>
        <w:t>SD</w:t>
      </w:r>
      <w:r w:rsidRPr="006F2AE8">
        <w:rPr>
          <w:rFonts w:ascii="Times New Roman" w:hAnsi="Times New Roman" w:cs="Times New Roman"/>
        </w:rPr>
        <w:t>) based on 30 valid responses. The results are presented in Table 4.2.</w:t>
      </w:r>
    </w:p>
    <w:p w:rsidR="00420476" w:rsidRPr="00B2375C" w:rsidRDefault="00420476" w:rsidP="00420476">
      <w:pPr>
        <w:jc w:val="both"/>
        <w:rPr>
          <w:rFonts w:ascii="Times New Roman" w:hAnsi="Times New Roman" w:cs="Times New Roman"/>
          <w:i/>
          <w:iCs/>
        </w:rPr>
      </w:pPr>
      <w:r w:rsidRPr="006F2AE8">
        <w:rPr>
          <w:rFonts w:ascii="Times New Roman" w:hAnsi="Times New Roman" w:cs="Times New Roman"/>
          <w:b/>
          <w:bCs/>
        </w:rPr>
        <w:t>Table 4.2</w:t>
      </w:r>
      <w:r w:rsidRPr="006F2AE8">
        <w:rPr>
          <w:rFonts w:ascii="Times New Roman" w:hAnsi="Times New Roman" w:cs="Times New Roman"/>
        </w:rPr>
        <w:br/>
      </w:r>
      <w:r w:rsidRPr="006F2AE8">
        <w:rPr>
          <w:rFonts w:ascii="Times New Roman" w:hAnsi="Times New Roman" w:cs="Times New Roman"/>
          <w:i/>
          <w:iCs/>
        </w:rPr>
        <w:t>Descriptive Statistics of Study Variables</w:t>
      </w:r>
    </w:p>
    <w:tbl>
      <w:tblPr>
        <w:tblStyle w:val="GridTable2"/>
        <w:tblW w:w="0" w:type="auto"/>
        <w:tblLook w:val="04A0" w:firstRow="1" w:lastRow="0" w:firstColumn="1" w:lastColumn="0" w:noHBand="0" w:noVBand="1"/>
      </w:tblPr>
      <w:tblGrid>
        <w:gridCol w:w="8552"/>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3632"/>
        </w:trPr>
        <w:tc>
          <w:tcPr>
            <w:cnfStyle w:val="001000000000" w:firstRow="0" w:lastRow="0" w:firstColumn="1" w:lastColumn="0" w:oddVBand="0" w:evenVBand="0" w:oddHBand="0" w:evenHBand="0" w:firstRowFirstColumn="0" w:firstRowLastColumn="0" w:lastRowFirstColumn="0" w:lastRowLastColumn="0"/>
            <w:tcW w:w="6336" w:type="dxa"/>
          </w:tcPr>
          <w:tbl>
            <w:tblPr>
              <w:tblStyle w:val="GridTable1Light"/>
              <w:tblW w:w="8326" w:type="dxa"/>
              <w:tblLook w:val="04A0" w:firstRow="1" w:lastRow="0" w:firstColumn="1" w:lastColumn="0" w:noHBand="0" w:noVBand="1"/>
            </w:tblPr>
            <w:tblGrid>
              <w:gridCol w:w="2114"/>
              <w:gridCol w:w="687"/>
              <w:gridCol w:w="1774"/>
              <w:gridCol w:w="1833"/>
              <w:gridCol w:w="959"/>
              <w:gridCol w:w="959"/>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375C" w:rsidRDefault="00420476" w:rsidP="00420476">
                  <w:pPr>
                    <w:spacing w:after="160" w:line="259" w:lineRule="auto"/>
                    <w:jc w:val="both"/>
                    <w:rPr>
                      <w:rFonts w:ascii="Times New Roman" w:hAnsi="Times New Roman" w:cs="Times New Roman"/>
                      <w:b w:val="0"/>
                      <w:bCs w:val="0"/>
                      <w:lang w:val="en-GB"/>
                    </w:rPr>
                  </w:pPr>
                  <w:r w:rsidRPr="00B2375C">
                    <w:rPr>
                      <w:rFonts w:ascii="Times New Roman" w:hAnsi="Times New Roman" w:cs="Times New Roman"/>
                      <w:b w:val="0"/>
                      <w:bCs w:val="0"/>
                      <w:lang w:val="en-GB"/>
                    </w:rPr>
                    <w:t>Variable</w:t>
                  </w:r>
                </w:p>
              </w:tc>
              <w:tc>
                <w:tcPr>
                  <w:tcW w:w="0" w:type="auto"/>
                  <w:hideMark/>
                </w:tcPr>
                <w:p w:rsidR="00420476" w:rsidRPr="00B2375C"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B2375C">
                    <w:rPr>
                      <w:rFonts w:ascii="Times New Roman" w:hAnsi="Times New Roman" w:cs="Times New Roman"/>
                      <w:b w:val="0"/>
                      <w:bCs w:val="0"/>
                      <w:i/>
                      <w:iCs/>
                      <w:lang w:val="en-GB"/>
                    </w:rPr>
                    <w:t>N</w:t>
                  </w:r>
                </w:p>
              </w:tc>
              <w:tc>
                <w:tcPr>
                  <w:tcW w:w="0" w:type="auto"/>
                  <w:hideMark/>
                </w:tcPr>
                <w:p w:rsidR="00420476" w:rsidRPr="00B2375C"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B2375C">
                    <w:rPr>
                      <w:rFonts w:ascii="Times New Roman" w:hAnsi="Times New Roman" w:cs="Times New Roman"/>
                      <w:b w:val="0"/>
                      <w:bCs w:val="0"/>
                      <w:lang w:val="en-GB"/>
                    </w:rPr>
                    <w:t>Minimum</w:t>
                  </w:r>
                </w:p>
              </w:tc>
              <w:tc>
                <w:tcPr>
                  <w:tcW w:w="0" w:type="auto"/>
                  <w:hideMark/>
                </w:tcPr>
                <w:p w:rsidR="00420476" w:rsidRPr="00B2375C"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B2375C">
                    <w:rPr>
                      <w:rFonts w:ascii="Times New Roman" w:hAnsi="Times New Roman" w:cs="Times New Roman"/>
                      <w:b w:val="0"/>
                      <w:bCs w:val="0"/>
                      <w:lang w:val="en-GB"/>
                    </w:rPr>
                    <w:t>Maximum</w:t>
                  </w:r>
                </w:p>
              </w:tc>
              <w:tc>
                <w:tcPr>
                  <w:tcW w:w="0" w:type="auto"/>
                  <w:hideMark/>
                </w:tcPr>
                <w:p w:rsidR="00420476" w:rsidRPr="00B2375C"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B2375C">
                    <w:rPr>
                      <w:rFonts w:ascii="Times New Roman" w:hAnsi="Times New Roman" w:cs="Times New Roman"/>
                      <w:b w:val="0"/>
                      <w:bCs w:val="0"/>
                      <w:i/>
                      <w:iCs/>
                      <w:lang w:val="en-GB"/>
                    </w:rPr>
                    <w:t>M</w:t>
                  </w:r>
                </w:p>
              </w:tc>
              <w:tc>
                <w:tcPr>
                  <w:tcW w:w="0" w:type="auto"/>
                  <w:hideMark/>
                </w:tcPr>
                <w:p w:rsidR="00420476" w:rsidRPr="00B2375C"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B2375C">
                    <w:rPr>
                      <w:rFonts w:ascii="Times New Roman" w:hAnsi="Times New Roman" w:cs="Times New Roman"/>
                      <w:b w:val="0"/>
                      <w:bCs w:val="0"/>
                      <w:i/>
                      <w:iCs/>
                      <w:lang w:val="en-GB"/>
                    </w:rPr>
                    <w:t>SD</w:t>
                  </w:r>
                </w:p>
              </w:tc>
            </w:tr>
            <w:tr w:rsidR="00420476" w:rsidRPr="006F2AE8" w:rsidTr="00420476">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375C" w:rsidRDefault="00420476" w:rsidP="00420476">
                  <w:pPr>
                    <w:spacing w:after="160" w:line="259" w:lineRule="auto"/>
                    <w:jc w:val="both"/>
                    <w:rPr>
                      <w:rFonts w:ascii="Times New Roman" w:hAnsi="Times New Roman" w:cs="Times New Roman"/>
                      <w:b w:val="0"/>
                      <w:bCs w:val="0"/>
                      <w:lang w:val="en-GB"/>
                    </w:rPr>
                  </w:pPr>
                  <w:r w:rsidRPr="00B2375C">
                    <w:rPr>
                      <w:rFonts w:ascii="Times New Roman" w:hAnsi="Times New Roman" w:cs="Times New Roman"/>
                      <w:b w:val="0"/>
                      <w:bCs w:val="0"/>
                      <w:lang w:val="en-GB"/>
                    </w:rPr>
                    <w:t>EVM</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5.00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3.38</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1.03</w:t>
                  </w:r>
                </w:p>
              </w:tc>
            </w:tr>
            <w:tr w:rsidR="00420476" w:rsidRPr="006F2AE8" w:rsidTr="00420476">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375C" w:rsidRDefault="00420476" w:rsidP="00420476">
                  <w:pPr>
                    <w:spacing w:after="160" w:line="259" w:lineRule="auto"/>
                    <w:jc w:val="both"/>
                    <w:rPr>
                      <w:rFonts w:ascii="Times New Roman" w:hAnsi="Times New Roman" w:cs="Times New Roman"/>
                      <w:b w:val="0"/>
                      <w:bCs w:val="0"/>
                      <w:lang w:val="en-GB"/>
                    </w:rPr>
                  </w:pPr>
                  <w:r w:rsidRPr="00B2375C">
                    <w:rPr>
                      <w:rFonts w:ascii="Times New Roman" w:hAnsi="Times New Roman" w:cs="Times New Roman"/>
                      <w:b w:val="0"/>
                      <w:bCs w:val="0"/>
                      <w:lang w:val="en-GB"/>
                    </w:rPr>
                    <w:t>CPM</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1.50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5.00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3.55</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0.97</w:t>
                  </w:r>
                </w:p>
              </w:tc>
            </w:tr>
            <w:tr w:rsidR="00420476" w:rsidRPr="006F2AE8" w:rsidTr="00420476">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375C" w:rsidRDefault="00420476" w:rsidP="00420476">
                  <w:pPr>
                    <w:spacing w:after="160" w:line="259" w:lineRule="auto"/>
                    <w:jc w:val="both"/>
                    <w:rPr>
                      <w:rFonts w:ascii="Times New Roman" w:hAnsi="Times New Roman" w:cs="Times New Roman"/>
                      <w:b w:val="0"/>
                      <w:bCs w:val="0"/>
                      <w:lang w:val="en-GB"/>
                    </w:rPr>
                  </w:pPr>
                  <w:r w:rsidRPr="00B2375C">
                    <w:rPr>
                      <w:rFonts w:ascii="Times New Roman" w:hAnsi="Times New Roman" w:cs="Times New Roman"/>
                      <w:b w:val="0"/>
                      <w:bCs w:val="0"/>
                      <w:lang w:val="en-GB"/>
                    </w:rPr>
                    <w:t>VAR</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1.67</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5.00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3.49</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0.92</w:t>
                  </w:r>
                </w:p>
              </w:tc>
            </w:tr>
            <w:tr w:rsidR="00420476" w:rsidRPr="006F2AE8" w:rsidTr="00420476">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375C" w:rsidRDefault="00420476" w:rsidP="00420476">
                  <w:pPr>
                    <w:spacing w:after="160" w:line="259" w:lineRule="auto"/>
                    <w:jc w:val="both"/>
                    <w:rPr>
                      <w:rFonts w:ascii="Times New Roman" w:hAnsi="Times New Roman" w:cs="Times New Roman"/>
                      <w:b w:val="0"/>
                      <w:bCs w:val="0"/>
                      <w:lang w:val="en-GB"/>
                    </w:rPr>
                  </w:pPr>
                  <w:r w:rsidRPr="00B2375C">
                    <w:rPr>
                      <w:rFonts w:ascii="Times New Roman" w:hAnsi="Times New Roman" w:cs="Times New Roman"/>
                      <w:b w:val="0"/>
                      <w:bCs w:val="0"/>
                      <w:lang w:val="en-GB"/>
                    </w:rPr>
                    <w:t>RISK</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1.33</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5.00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3.48</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1.00</w:t>
                  </w:r>
                </w:p>
              </w:tc>
            </w:tr>
            <w:tr w:rsidR="00420476" w:rsidRPr="006F2AE8" w:rsidTr="00420476">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375C" w:rsidRDefault="00420476" w:rsidP="00420476">
                  <w:pPr>
                    <w:spacing w:after="160" w:line="259" w:lineRule="auto"/>
                    <w:jc w:val="both"/>
                    <w:rPr>
                      <w:rFonts w:ascii="Times New Roman" w:hAnsi="Times New Roman" w:cs="Times New Roman"/>
                      <w:b w:val="0"/>
                      <w:bCs w:val="0"/>
                      <w:lang w:val="en-GB"/>
                    </w:rPr>
                  </w:pPr>
                  <w:r w:rsidRPr="00B2375C">
                    <w:rPr>
                      <w:rFonts w:ascii="Times New Roman" w:hAnsi="Times New Roman" w:cs="Times New Roman"/>
                      <w:b w:val="0"/>
                      <w:bCs w:val="0"/>
                      <w:lang w:val="en-GB"/>
                    </w:rPr>
                    <w:t>QUALITY</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2.00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5.00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3.98</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0.84</w:t>
                  </w:r>
                </w:p>
              </w:tc>
            </w:tr>
            <w:tr w:rsidR="00420476" w:rsidRPr="006F2AE8" w:rsidTr="00420476">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375C" w:rsidRDefault="00420476" w:rsidP="00420476">
                  <w:pPr>
                    <w:spacing w:after="160" w:line="259" w:lineRule="auto"/>
                    <w:jc w:val="both"/>
                    <w:rPr>
                      <w:rFonts w:ascii="Times New Roman" w:hAnsi="Times New Roman" w:cs="Times New Roman"/>
                      <w:b w:val="0"/>
                      <w:bCs w:val="0"/>
                      <w:lang w:val="en-GB"/>
                    </w:rPr>
                  </w:pPr>
                  <w:r w:rsidRPr="00B2375C">
                    <w:rPr>
                      <w:rFonts w:ascii="Times New Roman" w:hAnsi="Times New Roman" w:cs="Times New Roman"/>
                      <w:b w:val="0"/>
                      <w:bCs w:val="0"/>
                      <w:lang w:val="en-GB"/>
                    </w:rPr>
                    <w:t>IC</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5.00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3.62</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1.05</w:t>
                  </w:r>
                </w:p>
              </w:tc>
            </w:tr>
            <w:tr w:rsidR="00420476" w:rsidRPr="006F2AE8" w:rsidTr="00420476">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375C" w:rsidRDefault="00420476" w:rsidP="00420476">
                  <w:pPr>
                    <w:spacing w:after="160" w:line="259" w:lineRule="auto"/>
                    <w:jc w:val="both"/>
                    <w:rPr>
                      <w:rFonts w:ascii="Times New Roman" w:hAnsi="Times New Roman" w:cs="Times New Roman"/>
                      <w:b w:val="0"/>
                      <w:bCs w:val="0"/>
                      <w:lang w:val="en-GB"/>
                    </w:rPr>
                  </w:pPr>
                  <w:r w:rsidRPr="00B2375C">
                    <w:rPr>
                      <w:rFonts w:ascii="Times New Roman" w:hAnsi="Times New Roman" w:cs="Times New Roman"/>
                      <w:b w:val="0"/>
                      <w:bCs w:val="0"/>
                      <w:lang w:val="en-GB"/>
                    </w:rPr>
                    <w:t>DELIVERY</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5.00</w:t>
                  </w:r>
                </w:p>
              </w:tc>
              <w:tc>
                <w:tcPr>
                  <w:tcW w:w="0" w:type="auto"/>
                  <w:hideMark/>
                </w:tcPr>
                <w:p w:rsidR="00420476" w:rsidRPr="00B2375C"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3.51</w:t>
                  </w:r>
                </w:p>
              </w:tc>
              <w:tc>
                <w:tcPr>
                  <w:tcW w:w="0" w:type="auto"/>
                  <w:hideMark/>
                </w:tcPr>
                <w:p w:rsidR="00420476" w:rsidRPr="00B2375C" w:rsidRDefault="00420476" w:rsidP="00420476">
                  <w:pPr>
                    <w:keepNext/>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375C">
                    <w:rPr>
                      <w:rFonts w:ascii="Times New Roman" w:hAnsi="Times New Roman" w:cs="Times New Roman"/>
                      <w:lang w:val="en-GB"/>
                    </w:rPr>
                    <w:t>1.04</w:t>
                  </w:r>
                </w:p>
              </w:tc>
            </w:tr>
          </w:tbl>
          <w:p w:rsidR="00420476" w:rsidRPr="006F2AE8" w:rsidRDefault="00420476" w:rsidP="00420476">
            <w:pPr>
              <w:pStyle w:val="Caption"/>
              <w:jc w:val="both"/>
              <w:rPr>
                <w:rFonts w:ascii="Times New Roman" w:hAnsi="Times New Roman" w:cs="Times New Roman"/>
                <w:b w:val="0"/>
                <w:bCs w:val="0"/>
                <w:sz w:val="24"/>
                <w:szCs w:val="24"/>
              </w:rPr>
            </w:pPr>
            <w:r w:rsidRPr="006F2AE8">
              <w:rPr>
                <w:rFonts w:ascii="Times New Roman" w:hAnsi="Times New Roman" w:cs="Times New Roman"/>
                <w:b w:val="0"/>
                <w:bCs w:val="0"/>
                <w:color w:val="auto"/>
                <w:sz w:val="24"/>
                <w:szCs w:val="24"/>
              </w:rPr>
              <w:t>Note. N = number of valid observations; M = mean; SD = standard deviation; EVM = Earned Value Management; CPM = Critical Path Method; VAR = variance analysis; RISK = risk management; QUALITY = quality control; IC = institutional capacity; DELIVERY = project delivery</w:t>
            </w:r>
          </w:p>
        </w:tc>
      </w:tr>
    </w:tbl>
    <w:p w:rsidR="00420476" w:rsidRPr="00B2375C" w:rsidRDefault="00420476" w:rsidP="00420476">
      <w:pPr>
        <w:jc w:val="both"/>
        <w:rPr>
          <w:rFonts w:ascii="Times New Roman" w:hAnsi="Times New Roman" w:cs="Times New Roman"/>
          <w:lang w:val="en-GB"/>
        </w:rPr>
      </w:pPr>
    </w:p>
    <w:p w:rsidR="00420476" w:rsidRPr="00815E90" w:rsidRDefault="00420476" w:rsidP="00420476">
      <w:pPr>
        <w:jc w:val="both"/>
        <w:rPr>
          <w:rFonts w:ascii="Times New Roman" w:hAnsi="Times New Roman" w:cs="Times New Roman"/>
          <w:lang w:val="en-GB"/>
        </w:rPr>
      </w:pPr>
      <w:r w:rsidRPr="00815E90">
        <w:rPr>
          <w:rFonts w:ascii="Times New Roman" w:hAnsi="Times New Roman" w:cs="Times New Roman"/>
          <w:lang w:val="en-GB"/>
        </w:rPr>
        <w:t>The results indicate that the four monitoring and control techniques recorded mean scores above the neutral midpoint of 3.00. CPM recorded the highest mean among the four techniques (</w:t>
      </w:r>
      <w:r w:rsidRPr="00815E90">
        <w:rPr>
          <w:rFonts w:ascii="Times New Roman" w:hAnsi="Times New Roman" w:cs="Times New Roman"/>
          <w:i/>
          <w:iCs/>
          <w:lang w:val="en-GB"/>
        </w:rPr>
        <w:t>M</w:t>
      </w:r>
      <w:r w:rsidRPr="00815E90">
        <w:rPr>
          <w:rFonts w:ascii="Times New Roman" w:hAnsi="Times New Roman" w:cs="Times New Roman"/>
          <w:lang w:val="en-GB"/>
        </w:rPr>
        <w:t xml:space="preserve"> = </w:t>
      </w:r>
      <w:r w:rsidRPr="00815E90">
        <w:rPr>
          <w:rFonts w:ascii="Times New Roman" w:hAnsi="Times New Roman" w:cs="Times New Roman"/>
          <w:lang w:val="en-GB"/>
        </w:rPr>
        <w:lastRenderedPageBreak/>
        <w:t xml:space="preserve">3.55, </w:t>
      </w:r>
      <w:r w:rsidRPr="00815E90">
        <w:rPr>
          <w:rFonts w:ascii="Times New Roman" w:hAnsi="Times New Roman" w:cs="Times New Roman"/>
          <w:i/>
          <w:iCs/>
          <w:lang w:val="en-GB"/>
        </w:rPr>
        <w:t>SD</w:t>
      </w:r>
      <w:r w:rsidRPr="00815E90">
        <w:rPr>
          <w:rFonts w:ascii="Times New Roman" w:hAnsi="Times New Roman" w:cs="Times New Roman"/>
          <w:lang w:val="en-GB"/>
        </w:rPr>
        <w:t xml:space="preserve"> = 0.97), followed by VAR (</w:t>
      </w:r>
      <w:r w:rsidRPr="00815E90">
        <w:rPr>
          <w:rFonts w:ascii="Times New Roman" w:hAnsi="Times New Roman" w:cs="Times New Roman"/>
          <w:i/>
          <w:iCs/>
          <w:lang w:val="en-GB"/>
        </w:rPr>
        <w:t>M</w:t>
      </w:r>
      <w:r w:rsidRPr="00815E90">
        <w:rPr>
          <w:rFonts w:ascii="Times New Roman" w:hAnsi="Times New Roman" w:cs="Times New Roman"/>
          <w:lang w:val="en-GB"/>
        </w:rPr>
        <w:t xml:space="preserve"> = 3.49, </w:t>
      </w:r>
      <w:r w:rsidRPr="00815E90">
        <w:rPr>
          <w:rFonts w:ascii="Times New Roman" w:hAnsi="Times New Roman" w:cs="Times New Roman"/>
          <w:i/>
          <w:iCs/>
          <w:lang w:val="en-GB"/>
        </w:rPr>
        <w:t>SD</w:t>
      </w:r>
      <w:r w:rsidRPr="00815E90">
        <w:rPr>
          <w:rFonts w:ascii="Times New Roman" w:hAnsi="Times New Roman" w:cs="Times New Roman"/>
          <w:lang w:val="en-GB"/>
        </w:rPr>
        <w:t xml:space="preserve"> = 0.92) and RISK (</w:t>
      </w:r>
      <w:r w:rsidRPr="00815E90">
        <w:rPr>
          <w:rFonts w:ascii="Times New Roman" w:hAnsi="Times New Roman" w:cs="Times New Roman"/>
          <w:i/>
          <w:iCs/>
          <w:lang w:val="en-GB"/>
        </w:rPr>
        <w:t>M</w:t>
      </w:r>
      <w:r w:rsidRPr="00815E90">
        <w:rPr>
          <w:rFonts w:ascii="Times New Roman" w:hAnsi="Times New Roman" w:cs="Times New Roman"/>
          <w:lang w:val="en-GB"/>
        </w:rPr>
        <w:t xml:space="preserve"> = 3.48, </w:t>
      </w:r>
      <w:r w:rsidRPr="00815E90">
        <w:rPr>
          <w:rFonts w:ascii="Times New Roman" w:hAnsi="Times New Roman" w:cs="Times New Roman"/>
          <w:i/>
          <w:iCs/>
          <w:lang w:val="en-GB"/>
        </w:rPr>
        <w:t>SD</w:t>
      </w:r>
      <w:r w:rsidRPr="00815E90">
        <w:rPr>
          <w:rFonts w:ascii="Times New Roman" w:hAnsi="Times New Roman" w:cs="Times New Roman"/>
          <w:lang w:val="en-GB"/>
        </w:rPr>
        <w:t xml:space="preserve"> = 1.00). EVM recorded the lowest mean (</w:t>
      </w:r>
      <w:r w:rsidRPr="00815E90">
        <w:rPr>
          <w:rFonts w:ascii="Times New Roman" w:hAnsi="Times New Roman" w:cs="Times New Roman"/>
          <w:i/>
          <w:iCs/>
          <w:lang w:val="en-GB"/>
        </w:rPr>
        <w:t>M</w:t>
      </w:r>
      <w:r w:rsidRPr="00815E90">
        <w:rPr>
          <w:rFonts w:ascii="Times New Roman" w:hAnsi="Times New Roman" w:cs="Times New Roman"/>
          <w:lang w:val="en-GB"/>
        </w:rPr>
        <w:t xml:space="preserve"> = 3.38, </w:t>
      </w:r>
      <w:r w:rsidRPr="00815E90">
        <w:rPr>
          <w:rFonts w:ascii="Times New Roman" w:hAnsi="Times New Roman" w:cs="Times New Roman"/>
          <w:i/>
          <w:iCs/>
          <w:lang w:val="en-GB"/>
        </w:rPr>
        <w:t>SD</w:t>
      </w:r>
      <w:r w:rsidRPr="00815E90">
        <w:rPr>
          <w:rFonts w:ascii="Times New Roman" w:hAnsi="Times New Roman" w:cs="Times New Roman"/>
          <w:lang w:val="en-GB"/>
        </w:rPr>
        <w:t xml:space="preserve"> = 1.03). The standard deviations indicate moderate variation in respondents’ assessments, with EVM showing the greatest variability.</w:t>
      </w:r>
    </w:p>
    <w:p w:rsidR="00420476" w:rsidRPr="006F2AE8" w:rsidRDefault="00420476" w:rsidP="00420476">
      <w:pPr>
        <w:jc w:val="both"/>
        <w:rPr>
          <w:rFonts w:ascii="Times New Roman" w:hAnsi="Times New Roman" w:cs="Times New Roman"/>
          <w:lang w:val="en-GB"/>
        </w:rPr>
      </w:pPr>
      <w:r w:rsidRPr="00815E90">
        <w:rPr>
          <w:rFonts w:ascii="Times New Roman" w:hAnsi="Times New Roman" w:cs="Times New Roman"/>
          <w:lang w:val="en-GB"/>
        </w:rPr>
        <w:t>QUALITY recorded the highest mean across all study variables (</w:t>
      </w:r>
      <w:r w:rsidRPr="00815E90">
        <w:rPr>
          <w:rFonts w:ascii="Times New Roman" w:hAnsi="Times New Roman" w:cs="Times New Roman"/>
          <w:i/>
          <w:iCs/>
          <w:lang w:val="en-GB"/>
        </w:rPr>
        <w:t>M</w:t>
      </w:r>
      <w:r w:rsidRPr="00815E90">
        <w:rPr>
          <w:rFonts w:ascii="Times New Roman" w:hAnsi="Times New Roman" w:cs="Times New Roman"/>
          <w:lang w:val="en-GB"/>
        </w:rPr>
        <w:t xml:space="preserve"> = 3.98, </w:t>
      </w:r>
      <w:r w:rsidRPr="00815E90">
        <w:rPr>
          <w:rFonts w:ascii="Times New Roman" w:hAnsi="Times New Roman" w:cs="Times New Roman"/>
          <w:i/>
          <w:iCs/>
          <w:lang w:val="en-GB"/>
        </w:rPr>
        <w:t>SD</w:t>
      </w:r>
      <w:r w:rsidRPr="00815E90">
        <w:rPr>
          <w:rFonts w:ascii="Times New Roman" w:hAnsi="Times New Roman" w:cs="Times New Roman"/>
          <w:lang w:val="en-GB"/>
        </w:rPr>
        <w:t xml:space="preserve"> = 0.84), suggesting generally high ratings of quality-control practices. IC also recorded a mean above the midpoint (</w:t>
      </w:r>
      <w:r w:rsidRPr="00815E90">
        <w:rPr>
          <w:rFonts w:ascii="Times New Roman" w:hAnsi="Times New Roman" w:cs="Times New Roman"/>
          <w:i/>
          <w:iCs/>
          <w:lang w:val="en-GB"/>
        </w:rPr>
        <w:t>M</w:t>
      </w:r>
      <w:r w:rsidRPr="00815E90">
        <w:rPr>
          <w:rFonts w:ascii="Times New Roman" w:hAnsi="Times New Roman" w:cs="Times New Roman"/>
          <w:lang w:val="en-GB"/>
        </w:rPr>
        <w:t xml:space="preserve"> = 3.62, </w:t>
      </w:r>
      <w:r w:rsidRPr="00815E90">
        <w:rPr>
          <w:rFonts w:ascii="Times New Roman" w:hAnsi="Times New Roman" w:cs="Times New Roman"/>
          <w:i/>
          <w:iCs/>
          <w:lang w:val="en-GB"/>
        </w:rPr>
        <w:t>SD</w:t>
      </w:r>
      <w:r w:rsidRPr="00815E90">
        <w:rPr>
          <w:rFonts w:ascii="Times New Roman" w:hAnsi="Times New Roman" w:cs="Times New Roman"/>
          <w:lang w:val="en-GB"/>
        </w:rPr>
        <w:t xml:space="preserve"> = 1.05), while DELIVERY had a mean of 3.51 (</w:t>
      </w:r>
      <w:r w:rsidRPr="00815E90">
        <w:rPr>
          <w:rFonts w:ascii="Times New Roman" w:hAnsi="Times New Roman" w:cs="Times New Roman"/>
          <w:i/>
          <w:iCs/>
          <w:lang w:val="en-GB"/>
        </w:rPr>
        <w:t>SD</w:t>
      </w:r>
      <w:r w:rsidRPr="00815E90">
        <w:rPr>
          <w:rFonts w:ascii="Times New Roman" w:hAnsi="Times New Roman" w:cs="Times New Roman"/>
          <w:lang w:val="en-GB"/>
        </w:rPr>
        <w:t xml:space="preserve"> = 1.04). Overall, all variables recorded mean scores above 3.00, indicating generally positive assessments of the study constructs. However, these descriptive results summarize observed responses only and do not establish statistical significance or causal relationships. Relationships among the variables are examined in the subsequent correlation and regression analyses.</w:t>
      </w:r>
    </w:p>
    <w:p w:rsidR="00420476" w:rsidRPr="00B2375C" w:rsidRDefault="00420476" w:rsidP="00420476">
      <w:pPr>
        <w:jc w:val="both"/>
        <w:rPr>
          <w:rFonts w:ascii="Times New Roman" w:hAnsi="Times New Roman" w:cs="Times New Roman"/>
          <w:lang w:val="en-GB"/>
        </w:rPr>
      </w:pPr>
    </w:p>
    <w:p w:rsidR="00420476" w:rsidRPr="00460BDB" w:rsidRDefault="00420476" w:rsidP="00420476">
      <w:pPr>
        <w:jc w:val="both"/>
        <w:rPr>
          <w:rFonts w:ascii="Times New Roman" w:hAnsi="Times New Roman" w:cs="Times New Roman"/>
          <w:b/>
          <w:bCs/>
          <w:lang w:val="en-GB"/>
        </w:rPr>
      </w:pPr>
      <w:r w:rsidRPr="00460BDB">
        <w:rPr>
          <w:rFonts w:ascii="Times New Roman" w:hAnsi="Times New Roman" w:cs="Times New Roman"/>
          <w:b/>
          <w:bCs/>
          <w:lang w:val="en-GB"/>
        </w:rPr>
        <w:t>4.5 Reliability and Scale Construction</w:t>
      </w:r>
    </w:p>
    <w:p w:rsidR="00420476" w:rsidRPr="006F2AE8" w:rsidRDefault="00420476" w:rsidP="00420476">
      <w:pPr>
        <w:jc w:val="both"/>
        <w:rPr>
          <w:rFonts w:ascii="Times New Roman" w:hAnsi="Times New Roman" w:cs="Times New Roman"/>
          <w:lang w:val="en-GB"/>
        </w:rPr>
      </w:pPr>
      <w:r w:rsidRPr="006F2AE8">
        <w:rPr>
          <w:rFonts w:ascii="Times New Roman" w:hAnsi="Times New Roman" w:cs="Times New Roman"/>
        </w:rPr>
        <w:t xml:space="preserve">Reliability analysis was conducted to assess the internal consistency of the items used to measure the study constructs. </w:t>
      </w:r>
      <w:proofErr w:type="spellStart"/>
      <w:r w:rsidRPr="006F2AE8">
        <w:rPr>
          <w:rFonts w:ascii="Times New Roman" w:hAnsi="Times New Roman" w:cs="Times New Roman"/>
        </w:rPr>
        <w:t>Cronbach’s</w:t>
      </w:r>
      <w:proofErr w:type="spellEnd"/>
      <w:r w:rsidRPr="006F2AE8">
        <w:rPr>
          <w:rFonts w:ascii="Times New Roman" w:hAnsi="Times New Roman" w:cs="Times New Roman"/>
        </w:rPr>
        <w:t xml:space="preserve"> alpha (α) was used to determine the extent to which items within each construct consistently measured the same underlying concept. The analysis was based on 30 valid cases, with missing values on relevant scale items excluded using </w:t>
      </w:r>
      <w:proofErr w:type="spellStart"/>
      <w:r w:rsidRPr="006F2AE8">
        <w:rPr>
          <w:rFonts w:ascii="Times New Roman" w:hAnsi="Times New Roman" w:cs="Times New Roman"/>
        </w:rPr>
        <w:t>listwise</w:t>
      </w:r>
      <w:proofErr w:type="spellEnd"/>
      <w:r w:rsidRPr="006F2AE8">
        <w:rPr>
          <w:rFonts w:ascii="Times New Roman" w:hAnsi="Times New Roman" w:cs="Times New Roman"/>
        </w:rPr>
        <w:t xml:space="preserve"> deletion. The reliability results are presented in Table 4.3.</w:t>
      </w:r>
    </w:p>
    <w:tbl>
      <w:tblPr>
        <w:tblStyle w:val="GridTable1Light"/>
        <w:tblW w:w="0" w:type="auto"/>
        <w:tblLook w:val="04A0" w:firstRow="1" w:lastRow="0" w:firstColumn="1" w:lastColumn="0" w:noHBand="0" w:noVBand="1"/>
      </w:tblPr>
      <w:tblGrid>
        <w:gridCol w:w="9350"/>
      </w:tblGrid>
      <w:tr w:rsidR="00420476" w:rsidRPr="006F2AE8" w:rsidTr="00420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GridTable1Light"/>
              <w:tblW w:w="9238" w:type="dxa"/>
              <w:tblLook w:val="04A0" w:firstRow="1" w:lastRow="0" w:firstColumn="1" w:lastColumn="0" w:noHBand="0" w:noVBand="1"/>
            </w:tblPr>
            <w:tblGrid>
              <w:gridCol w:w="5533"/>
              <w:gridCol w:w="1227"/>
              <w:gridCol w:w="2478"/>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460BDB" w:rsidRDefault="00420476" w:rsidP="00420476">
                  <w:pPr>
                    <w:spacing w:after="160" w:line="259" w:lineRule="auto"/>
                    <w:jc w:val="both"/>
                    <w:rPr>
                      <w:rFonts w:ascii="Times New Roman" w:hAnsi="Times New Roman" w:cs="Times New Roman"/>
                      <w:lang w:val="en-GB"/>
                    </w:rPr>
                  </w:pPr>
                  <w:r w:rsidRPr="00460BDB">
                    <w:rPr>
                      <w:rFonts w:ascii="Times New Roman" w:hAnsi="Times New Roman" w:cs="Times New Roman"/>
                      <w:lang w:val="en-GB"/>
                    </w:rPr>
                    <w:t>Construct</w:t>
                  </w:r>
                </w:p>
              </w:tc>
              <w:tc>
                <w:tcPr>
                  <w:tcW w:w="0" w:type="auto"/>
                  <w:hideMark/>
                </w:tcPr>
                <w:p w:rsidR="00420476" w:rsidRPr="00460BD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Items</w:t>
                  </w:r>
                </w:p>
              </w:tc>
              <w:tc>
                <w:tcPr>
                  <w:tcW w:w="0" w:type="auto"/>
                  <w:hideMark/>
                </w:tcPr>
                <w:p w:rsidR="00420476" w:rsidRPr="00460BD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proofErr w:type="spellStart"/>
                  <w:r w:rsidRPr="00460BDB">
                    <w:rPr>
                      <w:rFonts w:ascii="Times New Roman" w:hAnsi="Times New Roman" w:cs="Times New Roman"/>
                      <w:lang w:val="en-GB"/>
                    </w:rPr>
                    <w:t>Cronbach’s</w:t>
                  </w:r>
                  <w:proofErr w:type="spellEnd"/>
                  <w:r w:rsidRPr="00460BDB">
                    <w:rPr>
                      <w:rFonts w:ascii="Times New Roman" w:hAnsi="Times New Roman" w:cs="Times New Roman"/>
                      <w:lang w:val="en-GB"/>
                    </w:rPr>
                    <w:t xml:space="preserve"> </w:t>
                  </w:r>
                  <w:r w:rsidRPr="00460BDB">
                    <w:rPr>
                      <w:rFonts w:ascii="Times New Roman" w:hAnsi="Times New Roman" w:cs="Times New Roman"/>
                      <w:i/>
                      <w:iCs/>
                      <w:lang w:val="en-GB"/>
                    </w:rPr>
                    <w:t>α</w:t>
                  </w:r>
                </w:p>
              </w:tc>
            </w:tr>
            <w:tr w:rsidR="00420476" w:rsidRPr="006F2AE8" w:rsidTr="0042047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460BDB" w:rsidRDefault="00420476" w:rsidP="00420476">
                  <w:pPr>
                    <w:spacing w:after="160" w:line="259" w:lineRule="auto"/>
                    <w:jc w:val="both"/>
                    <w:rPr>
                      <w:rFonts w:ascii="Times New Roman" w:hAnsi="Times New Roman" w:cs="Times New Roman"/>
                      <w:b w:val="0"/>
                      <w:bCs w:val="0"/>
                      <w:lang w:val="en-GB"/>
                    </w:rPr>
                  </w:pPr>
                  <w:r w:rsidRPr="00460BDB">
                    <w:rPr>
                      <w:rFonts w:ascii="Times New Roman" w:hAnsi="Times New Roman" w:cs="Times New Roman"/>
                      <w:b w:val="0"/>
                      <w:bCs w:val="0"/>
                      <w:lang w:val="en-GB"/>
                    </w:rPr>
                    <w:t>Earned Value Management (EVM)</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3</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.753</w:t>
                  </w:r>
                </w:p>
              </w:tc>
            </w:tr>
            <w:tr w:rsidR="00420476" w:rsidRPr="006F2AE8" w:rsidTr="0042047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460BDB" w:rsidRDefault="00420476" w:rsidP="00420476">
                  <w:pPr>
                    <w:spacing w:after="160" w:line="259" w:lineRule="auto"/>
                    <w:jc w:val="both"/>
                    <w:rPr>
                      <w:rFonts w:ascii="Times New Roman" w:hAnsi="Times New Roman" w:cs="Times New Roman"/>
                      <w:b w:val="0"/>
                      <w:bCs w:val="0"/>
                      <w:lang w:val="en-GB"/>
                    </w:rPr>
                  </w:pPr>
                  <w:r w:rsidRPr="00460BDB">
                    <w:rPr>
                      <w:rFonts w:ascii="Times New Roman" w:hAnsi="Times New Roman" w:cs="Times New Roman"/>
                      <w:b w:val="0"/>
                      <w:bCs w:val="0"/>
                      <w:lang w:val="en-GB"/>
                    </w:rPr>
                    <w:t>Critical Path Method (CPM)</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2</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.662</w:t>
                  </w:r>
                </w:p>
              </w:tc>
            </w:tr>
            <w:tr w:rsidR="00420476" w:rsidRPr="006F2AE8" w:rsidTr="0042047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460BDB" w:rsidRDefault="00420476" w:rsidP="00420476">
                  <w:pPr>
                    <w:spacing w:after="160" w:line="259" w:lineRule="auto"/>
                    <w:jc w:val="both"/>
                    <w:rPr>
                      <w:rFonts w:ascii="Times New Roman" w:hAnsi="Times New Roman" w:cs="Times New Roman"/>
                      <w:b w:val="0"/>
                      <w:bCs w:val="0"/>
                      <w:lang w:val="en-GB"/>
                    </w:rPr>
                  </w:pPr>
                  <w:r w:rsidRPr="00460BDB">
                    <w:rPr>
                      <w:rFonts w:ascii="Times New Roman" w:hAnsi="Times New Roman" w:cs="Times New Roman"/>
                      <w:b w:val="0"/>
                      <w:bCs w:val="0"/>
                      <w:lang w:val="en-GB"/>
                    </w:rPr>
                    <w:t>Variance Analysis (VAR)</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3</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.734</w:t>
                  </w:r>
                </w:p>
              </w:tc>
            </w:tr>
            <w:tr w:rsidR="00420476" w:rsidRPr="006F2AE8" w:rsidTr="0042047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460BDB" w:rsidRDefault="00420476" w:rsidP="00420476">
                  <w:pPr>
                    <w:spacing w:after="160" w:line="259" w:lineRule="auto"/>
                    <w:jc w:val="both"/>
                    <w:rPr>
                      <w:rFonts w:ascii="Times New Roman" w:hAnsi="Times New Roman" w:cs="Times New Roman"/>
                      <w:b w:val="0"/>
                      <w:bCs w:val="0"/>
                      <w:lang w:val="en-GB"/>
                    </w:rPr>
                  </w:pPr>
                  <w:r w:rsidRPr="00460BDB">
                    <w:rPr>
                      <w:rFonts w:ascii="Times New Roman" w:hAnsi="Times New Roman" w:cs="Times New Roman"/>
                      <w:b w:val="0"/>
                      <w:bCs w:val="0"/>
                      <w:lang w:val="en-GB"/>
                    </w:rPr>
                    <w:t>Risk Management (RISK)</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3</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.750</w:t>
                  </w:r>
                </w:p>
              </w:tc>
            </w:tr>
            <w:tr w:rsidR="00420476" w:rsidRPr="006F2AE8" w:rsidTr="0042047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460BDB" w:rsidRDefault="00420476" w:rsidP="00420476">
                  <w:pPr>
                    <w:spacing w:after="160" w:line="259" w:lineRule="auto"/>
                    <w:jc w:val="both"/>
                    <w:rPr>
                      <w:rFonts w:ascii="Times New Roman" w:hAnsi="Times New Roman" w:cs="Times New Roman"/>
                      <w:b w:val="0"/>
                      <w:bCs w:val="0"/>
                      <w:lang w:val="en-GB"/>
                    </w:rPr>
                  </w:pPr>
                  <w:r w:rsidRPr="00460BDB">
                    <w:rPr>
                      <w:rFonts w:ascii="Times New Roman" w:hAnsi="Times New Roman" w:cs="Times New Roman"/>
                      <w:b w:val="0"/>
                      <w:bCs w:val="0"/>
                      <w:lang w:val="en-GB"/>
                    </w:rPr>
                    <w:t>Quality (Supplementary)</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2</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.794</w:t>
                  </w:r>
                </w:p>
              </w:tc>
            </w:tr>
            <w:tr w:rsidR="00420476" w:rsidRPr="006F2AE8" w:rsidTr="0042047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460BDB" w:rsidRDefault="00420476" w:rsidP="00420476">
                  <w:pPr>
                    <w:spacing w:after="160" w:line="259" w:lineRule="auto"/>
                    <w:jc w:val="both"/>
                    <w:rPr>
                      <w:rFonts w:ascii="Times New Roman" w:hAnsi="Times New Roman" w:cs="Times New Roman"/>
                      <w:b w:val="0"/>
                      <w:bCs w:val="0"/>
                      <w:lang w:val="en-GB"/>
                    </w:rPr>
                  </w:pPr>
                  <w:r w:rsidRPr="00460BDB">
                    <w:rPr>
                      <w:rFonts w:ascii="Times New Roman" w:hAnsi="Times New Roman" w:cs="Times New Roman"/>
                      <w:b w:val="0"/>
                      <w:bCs w:val="0"/>
                      <w:lang w:val="en-GB"/>
                    </w:rPr>
                    <w:t>Institutional Capacity (IC)</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2</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.810</w:t>
                  </w:r>
                </w:p>
              </w:tc>
            </w:tr>
            <w:tr w:rsidR="00420476" w:rsidRPr="006F2AE8" w:rsidTr="00420476">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460BDB" w:rsidRDefault="00420476" w:rsidP="00420476">
                  <w:pPr>
                    <w:spacing w:after="160" w:line="259" w:lineRule="auto"/>
                    <w:jc w:val="both"/>
                    <w:rPr>
                      <w:rFonts w:ascii="Times New Roman" w:hAnsi="Times New Roman" w:cs="Times New Roman"/>
                      <w:b w:val="0"/>
                      <w:bCs w:val="0"/>
                      <w:lang w:val="en-GB"/>
                    </w:rPr>
                  </w:pPr>
                  <w:r w:rsidRPr="00460BDB">
                    <w:rPr>
                      <w:rFonts w:ascii="Times New Roman" w:hAnsi="Times New Roman" w:cs="Times New Roman"/>
                      <w:b w:val="0"/>
                      <w:bCs w:val="0"/>
                      <w:lang w:val="en-GB"/>
                    </w:rPr>
                    <w:t>Project Delivery (DELIVERY)</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4</w:t>
                  </w:r>
                </w:p>
              </w:tc>
              <w:tc>
                <w:tcPr>
                  <w:tcW w:w="0" w:type="auto"/>
                  <w:hideMark/>
                </w:tcPr>
                <w:p w:rsidR="00420476" w:rsidRPr="00460BD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460BDB">
                    <w:rPr>
                      <w:rFonts w:ascii="Times New Roman" w:hAnsi="Times New Roman" w:cs="Times New Roman"/>
                      <w:lang w:val="en-GB"/>
                    </w:rPr>
                    <w:t>.849</w:t>
                  </w:r>
                </w:p>
              </w:tc>
            </w:tr>
          </w:tbl>
          <w:p w:rsidR="00420476" w:rsidRPr="006F2AE8" w:rsidRDefault="00420476" w:rsidP="00420476">
            <w:pPr>
              <w:keepNext/>
              <w:jc w:val="both"/>
              <w:rPr>
                <w:rFonts w:ascii="Times New Roman" w:hAnsi="Times New Roman" w:cs="Times New Roman"/>
              </w:rPr>
            </w:pPr>
          </w:p>
        </w:tc>
      </w:tr>
    </w:tbl>
    <w:p w:rsidR="00420476" w:rsidRPr="00460BDB" w:rsidRDefault="00420476" w:rsidP="00420476">
      <w:pPr>
        <w:pStyle w:val="Caption"/>
        <w:jc w:val="both"/>
        <w:rPr>
          <w:rFonts w:ascii="Times New Roman" w:hAnsi="Times New Roman" w:cs="Times New Roman"/>
          <w:color w:val="auto"/>
          <w:sz w:val="24"/>
          <w:szCs w:val="24"/>
          <w:lang w:val="en-GB"/>
        </w:rPr>
      </w:pPr>
      <w:r w:rsidRPr="006F2AE8">
        <w:rPr>
          <w:rFonts w:ascii="Times New Roman" w:hAnsi="Times New Roman" w:cs="Times New Roman"/>
          <w:color w:val="auto"/>
          <w:sz w:val="24"/>
          <w:szCs w:val="24"/>
        </w:rPr>
        <w:t xml:space="preserve"> Note. </w:t>
      </w:r>
      <w:proofErr w:type="spellStart"/>
      <w:r w:rsidRPr="006F2AE8">
        <w:rPr>
          <w:rFonts w:ascii="Times New Roman" w:hAnsi="Times New Roman" w:cs="Times New Roman"/>
          <w:color w:val="auto"/>
          <w:sz w:val="24"/>
          <w:szCs w:val="24"/>
        </w:rPr>
        <w:t>Cronbach’s</w:t>
      </w:r>
      <w:proofErr w:type="spellEnd"/>
      <w:r w:rsidRPr="006F2AE8">
        <w:rPr>
          <w:rFonts w:ascii="Times New Roman" w:hAnsi="Times New Roman" w:cs="Times New Roman"/>
          <w:color w:val="auto"/>
          <w:sz w:val="24"/>
          <w:szCs w:val="24"/>
        </w:rPr>
        <w:t xml:space="preserve"> alpha was calculated using 30 valid cases for each reliability procedure. α = </w:t>
      </w:r>
      <w:proofErr w:type="spellStart"/>
      <w:r w:rsidRPr="006F2AE8">
        <w:rPr>
          <w:rFonts w:ascii="Times New Roman" w:hAnsi="Times New Roman" w:cs="Times New Roman"/>
          <w:color w:val="auto"/>
          <w:sz w:val="24"/>
          <w:szCs w:val="24"/>
        </w:rPr>
        <w:t>Cronbach’s</w:t>
      </w:r>
      <w:proofErr w:type="spellEnd"/>
      <w:r w:rsidRPr="006F2AE8">
        <w:rPr>
          <w:rFonts w:ascii="Times New Roman" w:hAnsi="Times New Roman" w:cs="Times New Roman"/>
          <w:color w:val="auto"/>
          <w:sz w:val="24"/>
          <w:szCs w:val="24"/>
        </w:rPr>
        <w:t xml:space="preserve"> alpha.</w:t>
      </w:r>
    </w:p>
    <w:p w:rsidR="00420476" w:rsidRPr="008C5496" w:rsidRDefault="00420476" w:rsidP="00420476">
      <w:pPr>
        <w:jc w:val="both"/>
        <w:rPr>
          <w:rFonts w:ascii="Times New Roman" w:hAnsi="Times New Roman" w:cs="Times New Roman"/>
          <w:lang w:val="en-GB"/>
        </w:rPr>
      </w:pPr>
      <w:r w:rsidRPr="008C5496">
        <w:rPr>
          <w:rFonts w:ascii="Times New Roman" w:hAnsi="Times New Roman" w:cs="Times New Roman"/>
          <w:lang w:val="en-GB"/>
        </w:rPr>
        <w:t>Project Delivery recorded the highest reliability (α = .849), followed by Institutional Capacity (α = .810) and Quality (α = .794). EVM, VAR, and RISK recorded alpha coefficients of .753, .734, and .750, respectively. CPM recorded the lowest coefficient (α = .662). Although lower than the other scales, the CPM coefficient was considered acceptable in relation to its two-item structure. Overall, the coefficients indicated sufficient internal consistency for subsequent analyses.</w:t>
      </w:r>
    </w:p>
    <w:p w:rsidR="00420476" w:rsidRPr="008C5496" w:rsidRDefault="00420476" w:rsidP="00420476">
      <w:pPr>
        <w:jc w:val="both"/>
        <w:rPr>
          <w:rFonts w:ascii="Times New Roman" w:hAnsi="Times New Roman" w:cs="Times New Roman"/>
          <w:lang w:val="en-GB"/>
        </w:rPr>
      </w:pPr>
      <w:r w:rsidRPr="008C5496">
        <w:rPr>
          <w:rFonts w:ascii="Times New Roman" w:hAnsi="Times New Roman" w:cs="Times New Roman"/>
          <w:lang w:val="en-GB"/>
        </w:rPr>
        <w:lastRenderedPageBreak/>
        <w:t>Following reliability assessment, composite scores were constructed by calculating the mean of the items for each construct. EVM comprised Q5–Q7, CPM Q8–Q9, VAR Q10–Q12, RISK Q13–Q15, QUALITY Q16–Q17, IC Q18–Q19, and DELIVERY Q20–Q23. These composite variables were subsequently used in the correlation, regression, interaction, and moderation analyses. The resulting scores provided standardized measures for all seven study constructs</w:t>
      </w:r>
    </w:p>
    <w:p w:rsidR="00420476" w:rsidRPr="00242D2B" w:rsidRDefault="00420476" w:rsidP="00420476">
      <w:pPr>
        <w:jc w:val="both"/>
        <w:rPr>
          <w:rFonts w:ascii="Times New Roman" w:hAnsi="Times New Roman" w:cs="Times New Roman"/>
          <w:b/>
          <w:bCs/>
          <w:lang w:val="en-GB"/>
        </w:rPr>
      </w:pPr>
      <w:r w:rsidRPr="00242D2B">
        <w:rPr>
          <w:rFonts w:ascii="Times New Roman" w:hAnsi="Times New Roman" w:cs="Times New Roman"/>
          <w:b/>
          <w:bCs/>
          <w:lang w:val="en-GB"/>
        </w:rPr>
        <w:t>4.6 Correlation Analysis</w:t>
      </w:r>
    </w:p>
    <w:p w:rsidR="00420476" w:rsidRPr="006F2AE8" w:rsidRDefault="00420476" w:rsidP="00420476">
      <w:pPr>
        <w:jc w:val="both"/>
        <w:rPr>
          <w:rFonts w:ascii="Times New Roman" w:hAnsi="Times New Roman" w:cs="Times New Roman"/>
          <w:lang w:val="en-GB"/>
        </w:rPr>
      </w:pPr>
      <w:r w:rsidRPr="006F2AE8">
        <w:rPr>
          <w:rFonts w:ascii="Times New Roman" w:hAnsi="Times New Roman" w:cs="Times New Roman"/>
        </w:rPr>
        <w:t>Pearson product-moment correlation analysis was conducted to examine relationships among the study variables. It assessed associations between Earned Value Management (EVM), Critical Path Method (CPM), Variance Analysis (VAR), Risk Management (RISK), Quality, Institutional Capacity (IC), and Project Delivery (DELIVERY). Based on 30 valid cases, results are presented in Table 4.4</w:t>
      </w:r>
      <w:r w:rsidRPr="00242D2B">
        <w:rPr>
          <w:rFonts w:ascii="Times New Roman" w:hAnsi="Times New Roman" w:cs="Times New Roman"/>
          <w:lang w:val="en-GB"/>
        </w:rPr>
        <w:t>.</w:t>
      </w:r>
    </w:p>
    <w:p w:rsidR="00420476" w:rsidRPr="00242D2B" w:rsidRDefault="00420476" w:rsidP="00420476">
      <w:pPr>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9350"/>
      </w:tblGrid>
      <w:tr w:rsidR="00420476" w:rsidRPr="006F2AE8" w:rsidTr="00420476">
        <w:tc>
          <w:tcPr>
            <w:tcW w:w="9350" w:type="dxa"/>
          </w:tcPr>
          <w:tbl>
            <w:tblPr>
              <w:tblStyle w:val="PlainTable3"/>
              <w:tblW w:w="9243" w:type="dxa"/>
              <w:tblLook w:val="04A0" w:firstRow="1" w:lastRow="0" w:firstColumn="1" w:lastColumn="0" w:noHBand="0" w:noVBand="1"/>
            </w:tblPr>
            <w:tblGrid>
              <w:gridCol w:w="1954"/>
              <w:gridCol w:w="1042"/>
              <w:gridCol w:w="1042"/>
              <w:gridCol w:w="1041"/>
              <w:gridCol w:w="1041"/>
              <w:gridCol w:w="1041"/>
              <w:gridCol w:w="1041"/>
              <w:gridCol w:w="1041"/>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440"/>
              </w:trPr>
              <w:tc>
                <w:tcPr>
                  <w:cnfStyle w:val="001000000100" w:firstRow="0" w:lastRow="0" w:firstColumn="1" w:lastColumn="0" w:oddVBand="0" w:evenVBand="0" w:oddHBand="0" w:evenHBand="0" w:firstRowFirstColumn="1" w:firstRowLastColumn="0" w:lastRowFirstColumn="0" w:lastRowLastColumn="0"/>
                  <w:tcW w:w="0" w:type="auto"/>
                  <w:hideMark/>
                </w:tcPr>
                <w:p w:rsidR="00420476" w:rsidRPr="00242D2B" w:rsidRDefault="00420476" w:rsidP="00420476">
                  <w:pPr>
                    <w:spacing w:after="160" w:line="259" w:lineRule="auto"/>
                    <w:jc w:val="both"/>
                    <w:rPr>
                      <w:rFonts w:ascii="Times New Roman" w:hAnsi="Times New Roman" w:cs="Times New Roman"/>
                      <w:b w:val="0"/>
                      <w:bCs w:val="0"/>
                      <w:lang w:val="en-GB"/>
                    </w:rPr>
                  </w:pPr>
                  <w:r w:rsidRPr="00242D2B">
                    <w:rPr>
                      <w:rFonts w:ascii="Times New Roman" w:hAnsi="Times New Roman" w:cs="Times New Roman"/>
                      <w:b w:val="0"/>
                      <w:bCs w:val="0"/>
                      <w:lang w:val="en-GB"/>
                    </w:rPr>
                    <w:t>Variable</w:t>
                  </w:r>
                </w:p>
              </w:tc>
              <w:tc>
                <w:tcPr>
                  <w:tcW w:w="0" w:type="auto"/>
                  <w:hideMark/>
                </w:tcPr>
                <w:p w:rsidR="00420476" w:rsidRPr="00242D2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242D2B">
                    <w:rPr>
                      <w:rFonts w:ascii="Times New Roman" w:hAnsi="Times New Roman" w:cs="Times New Roman"/>
                      <w:b w:val="0"/>
                      <w:bCs w:val="0"/>
                      <w:lang w:val="en-GB"/>
                    </w:rPr>
                    <w:t>1</w:t>
                  </w:r>
                </w:p>
              </w:tc>
              <w:tc>
                <w:tcPr>
                  <w:tcW w:w="0" w:type="auto"/>
                  <w:hideMark/>
                </w:tcPr>
                <w:p w:rsidR="00420476" w:rsidRPr="00242D2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242D2B">
                    <w:rPr>
                      <w:rFonts w:ascii="Times New Roman" w:hAnsi="Times New Roman" w:cs="Times New Roman"/>
                      <w:b w:val="0"/>
                      <w:bCs w:val="0"/>
                      <w:lang w:val="en-GB"/>
                    </w:rPr>
                    <w:t>2</w:t>
                  </w:r>
                </w:p>
              </w:tc>
              <w:tc>
                <w:tcPr>
                  <w:tcW w:w="0" w:type="auto"/>
                  <w:hideMark/>
                </w:tcPr>
                <w:p w:rsidR="00420476" w:rsidRPr="00242D2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242D2B">
                    <w:rPr>
                      <w:rFonts w:ascii="Times New Roman" w:hAnsi="Times New Roman" w:cs="Times New Roman"/>
                      <w:b w:val="0"/>
                      <w:bCs w:val="0"/>
                      <w:lang w:val="en-GB"/>
                    </w:rPr>
                    <w:t>3</w:t>
                  </w:r>
                </w:p>
              </w:tc>
              <w:tc>
                <w:tcPr>
                  <w:tcW w:w="0" w:type="auto"/>
                  <w:hideMark/>
                </w:tcPr>
                <w:p w:rsidR="00420476" w:rsidRPr="00242D2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242D2B">
                    <w:rPr>
                      <w:rFonts w:ascii="Times New Roman" w:hAnsi="Times New Roman" w:cs="Times New Roman"/>
                      <w:b w:val="0"/>
                      <w:bCs w:val="0"/>
                      <w:lang w:val="en-GB"/>
                    </w:rPr>
                    <w:t>4</w:t>
                  </w:r>
                </w:p>
              </w:tc>
              <w:tc>
                <w:tcPr>
                  <w:tcW w:w="0" w:type="auto"/>
                  <w:hideMark/>
                </w:tcPr>
                <w:p w:rsidR="00420476" w:rsidRPr="00242D2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242D2B">
                    <w:rPr>
                      <w:rFonts w:ascii="Times New Roman" w:hAnsi="Times New Roman" w:cs="Times New Roman"/>
                      <w:b w:val="0"/>
                      <w:bCs w:val="0"/>
                      <w:lang w:val="en-GB"/>
                    </w:rPr>
                    <w:t>5</w:t>
                  </w:r>
                </w:p>
              </w:tc>
              <w:tc>
                <w:tcPr>
                  <w:tcW w:w="0" w:type="auto"/>
                  <w:hideMark/>
                </w:tcPr>
                <w:p w:rsidR="00420476" w:rsidRPr="00242D2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242D2B">
                    <w:rPr>
                      <w:rFonts w:ascii="Times New Roman" w:hAnsi="Times New Roman" w:cs="Times New Roman"/>
                      <w:b w:val="0"/>
                      <w:bCs w:val="0"/>
                      <w:lang w:val="en-GB"/>
                    </w:rPr>
                    <w:t>6</w:t>
                  </w:r>
                </w:p>
              </w:tc>
              <w:tc>
                <w:tcPr>
                  <w:tcW w:w="0" w:type="auto"/>
                  <w:hideMark/>
                </w:tcPr>
                <w:p w:rsidR="00420476" w:rsidRPr="00242D2B"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GB"/>
                    </w:rPr>
                  </w:pPr>
                  <w:r w:rsidRPr="00242D2B">
                    <w:rPr>
                      <w:rFonts w:ascii="Times New Roman" w:hAnsi="Times New Roman" w:cs="Times New Roman"/>
                      <w:b w:val="0"/>
                      <w:bCs w:val="0"/>
                      <w:lang w:val="en-GB"/>
                    </w:rPr>
                    <w:t>7</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242D2B" w:rsidRDefault="00420476" w:rsidP="00420476">
                  <w:pPr>
                    <w:spacing w:after="160" w:line="259" w:lineRule="auto"/>
                    <w:jc w:val="both"/>
                    <w:rPr>
                      <w:rFonts w:ascii="Times New Roman" w:hAnsi="Times New Roman" w:cs="Times New Roman"/>
                      <w:b w:val="0"/>
                      <w:bCs w:val="0"/>
                      <w:lang w:val="en-GB"/>
                    </w:rPr>
                  </w:pPr>
                  <w:r w:rsidRPr="00242D2B">
                    <w:rPr>
                      <w:rFonts w:ascii="Times New Roman" w:hAnsi="Times New Roman" w:cs="Times New Roman"/>
                      <w:b w:val="0"/>
                      <w:bCs w:val="0"/>
                      <w:lang w:val="en-GB"/>
                    </w:rPr>
                    <w:t>1. EVM</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.614**</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.573**</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.432*</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.334</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.250</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.436*</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242D2B" w:rsidRDefault="00420476" w:rsidP="00420476">
                  <w:pPr>
                    <w:spacing w:after="160" w:line="259" w:lineRule="auto"/>
                    <w:jc w:val="both"/>
                    <w:rPr>
                      <w:rFonts w:ascii="Times New Roman" w:hAnsi="Times New Roman" w:cs="Times New Roman"/>
                      <w:b w:val="0"/>
                      <w:bCs w:val="0"/>
                      <w:lang w:val="en-GB"/>
                    </w:rPr>
                  </w:pPr>
                  <w:r w:rsidRPr="00242D2B">
                    <w:rPr>
                      <w:rFonts w:ascii="Times New Roman" w:hAnsi="Times New Roman" w:cs="Times New Roman"/>
                      <w:b w:val="0"/>
                      <w:bCs w:val="0"/>
                      <w:lang w:val="en-GB"/>
                    </w:rPr>
                    <w:t>2. CPM</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.614**</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.597**</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.544**</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.481**</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.470**</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.530**</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242D2B" w:rsidRDefault="00420476" w:rsidP="00420476">
                  <w:pPr>
                    <w:spacing w:after="160" w:line="259" w:lineRule="auto"/>
                    <w:jc w:val="both"/>
                    <w:rPr>
                      <w:rFonts w:ascii="Times New Roman" w:hAnsi="Times New Roman" w:cs="Times New Roman"/>
                      <w:b w:val="0"/>
                      <w:bCs w:val="0"/>
                      <w:lang w:val="en-GB"/>
                    </w:rPr>
                  </w:pPr>
                  <w:r w:rsidRPr="00242D2B">
                    <w:rPr>
                      <w:rFonts w:ascii="Times New Roman" w:hAnsi="Times New Roman" w:cs="Times New Roman"/>
                      <w:b w:val="0"/>
                      <w:bCs w:val="0"/>
                      <w:lang w:val="en-GB"/>
                    </w:rPr>
                    <w:t>3. VAR</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.573**</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.597**</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.769**</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.601**</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.487**</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.673**</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242D2B" w:rsidRDefault="00420476" w:rsidP="00420476">
                  <w:pPr>
                    <w:spacing w:after="160" w:line="259" w:lineRule="auto"/>
                    <w:jc w:val="both"/>
                    <w:rPr>
                      <w:rFonts w:ascii="Times New Roman" w:hAnsi="Times New Roman" w:cs="Times New Roman"/>
                      <w:b w:val="0"/>
                      <w:bCs w:val="0"/>
                      <w:lang w:val="en-GB"/>
                    </w:rPr>
                  </w:pPr>
                  <w:r w:rsidRPr="00242D2B">
                    <w:rPr>
                      <w:rFonts w:ascii="Times New Roman" w:hAnsi="Times New Roman" w:cs="Times New Roman"/>
                      <w:b w:val="0"/>
                      <w:bCs w:val="0"/>
                      <w:lang w:val="en-GB"/>
                    </w:rPr>
                    <w:t>4. RISK</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.432*</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.544**</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.769**</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.711**</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.679**</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.597**</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242D2B" w:rsidRDefault="00420476" w:rsidP="00420476">
                  <w:pPr>
                    <w:spacing w:after="160" w:line="259" w:lineRule="auto"/>
                    <w:jc w:val="both"/>
                    <w:rPr>
                      <w:rFonts w:ascii="Times New Roman" w:hAnsi="Times New Roman" w:cs="Times New Roman"/>
                      <w:b w:val="0"/>
                      <w:bCs w:val="0"/>
                      <w:lang w:val="en-GB"/>
                    </w:rPr>
                  </w:pPr>
                  <w:r w:rsidRPr="00242D2B">
                    <w:rPr>
                      <w:rFonts w:ascii="Times New Roman" w:hAnsi="Times New Roman" w:cs="Times New Roman"/>
                      <w:b w:val="0"/>
                      <w:bCs w:val="0"/>
                      <w:lang w:val="en-GB"/>
                    </w:rPr>
                    <w:t>5. QUALITY</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.334</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.481**</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.601**</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.711**</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.741**</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.545**</w:t>
                  </w:r>
                </w:p>
              </w:tc>
            </w:tr>
            <w:tr w:rsidR="00420476" w:rsidRPr="006F2AE8" w:rsidTr="0042047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242D2B" w:rsidRDefault="00420476" w:rsidP="00420476">
                  <w:pPr>
                    <w:spacing w:after="160" w:line="259" w:lineRule="auto"/>
                    <w:jc w:val="both"/>
                    <w:rPr>
                      <w:rFonts w:ascii="Times New Roman" w:hAnsi="Times New Roman" w:cs="Times New Roman"/>
                      <w:b w:val="0"/>
                      <w:bCs w:val="0"/>
                      <w:lang w:val="en-GB"/>
                    </w:rPr>
                  </w:pPr>
                  <w:r w:rsidRPr="00242D2B">
                    <w:rPr>
                      <w:rFonts w:ascii="Times New Roman" w:hAnsi="Times New Roman" w:cs="Times New Roman"/>
                      <w:b w:val="0"/>
                      <w:bCs w:val="0"/>
                      <w:lang w:val="en-GB"/>
                    </w:rPr>
                    <w:t>6. IC</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.250</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.470**</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.487**</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.679**</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.741**</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w:t>
                  </w:r>
                </w:p>
              </w:tc>
              <w:tc>
                <w:tcPr>
                  <w:tcW w:w="0" w:type="auto"/>
                  <w:hideMark/>
                </w:tcPr>
                <w:p w:rsidR="00420476" w:rsidRPr="00242D2B"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.683**</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242D2B" w:rsidRDefault="00420476" w:rsidP="00420476">
                  <w:pPr>
                    <w:spacing w:after="160" w:line="259" w:lineRule="auto"/>
                    <w:jc w:val="both"/>
                    <w:rPr>
                      <w:rFonts w:ascii="Times New Roman" w:hAnsi="Times New Roman" w:cs="Times New Roman"/>
                      <w:b w:val="0"/>
                      <w:bCs w:val="0"/>
                      <w:lang w:val="en-GB"/>
                    </w:rPr>
                  </w:pPr>
                  <w:r w:rsidRPr="00242D2B">
                    <w:rPr>
                      <w:rFonts w:ascii="Times New Roman" w:hAnsi="Times New Roman" w:cs="Times New Roman"/>
                      <w:b w:val="0"/>
                      <w:bCs w:val="0"/>
                      <w:lang w:val="en-GB"/>
                    </w:rPr>
                    <w:t>7. DELIVERY</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.436*</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.530**</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.673**</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.597**</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.545**</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.683**</w:t>
                  </w:r>
                </w:p>
              </w:tc>
              <w:tc>
                <w:tcPr>
                  <w:tcW w:w="0" w:type="auto"/>
                  <w:hideMark/>
                </w:tcPr>
                <w:p w:rsidR="00420476" w:rsidRPr="00242D2B"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242D2B">
                    <w:rPr>
                      <w:rFonts w:ascii="Times New Roman" w:hAnsi="Times New Roman" w:cs="Times New Roman"/>
                      <w:lang w:val="en-GB"/>
                    </w:rPr>
                    <w:t>—</w:t>
                  </w:r>
                </w:p>
              </w:tc>
            </w:tr>
          </w:tbl>
          <w:p w:rsidR="00420476" w:rsidRPr="006F2AE8" w:rsidRDefault="00420476" w:rsidP="00420476">
            <w:pPr>
              <w:keepNext/>
              <w:jc w:val="both"/>
              <w:rPr>
                <w:rFonts w:ascii="Times New Roman" w:hAnsi="Times New Roman" w:cs="Times New Roman"/>
              </w:rPr>
            </w:pPr>
          </w:p>
        </w:tc>
      </w:tr>
    </w:tbl>
    <w:p w:rsidR="00420476" w:rsidRPr="00242D2B" w:rsidRDefault="00420476" w:rsidP="00420476">
      <w:pPr>
        <w:pStyle w:val="Caption"/>
        <w:jc w:val="both"/>
        <w:rPr>
          <w:rFonts w:ascii="Times New Roman" w:hAnsi="Times New Roman" w:cs="Times New Roman"/>
          <w:color w:val="auto"/>
          <w:sz w:val="24"/>
          <w:szCs w:val="24"/>
        </w:rPr>
      </w:pPr>
      <w:r w:rsidRPr="006F2AE8">
        <w:rPr>
          <w:rFonts w:ascii="Times New Roman" w:hAnsi="Times New Roman" w:cs="Times New Roman"/>
          <w:color w:val="auto"/>
          <w:sz w:val="24"/>
          <w:szCs w:val="24"/>
        </w:rPr>
        <w:t xml:space="preserve">Note. N = 30. EVM = Earned Value Management; CPM = Critical Path Method; VAR = Variance Analysis; RISK = Risk Management; QUALITY = Quality; IC = Institutional Capacity; DELIVERY = Project Delivery. </w:t>
      </w:r>
      <w:proofErr w:type="gramStart"/>
      <w:r w:rsidRPr="006F2AE8">
        <w:rPr>
          <w:rFonts w:ascii="Times New Roman" w:hAnsi="Times New Roman" w:cs="Times New Roman"/>
          <w:color w:val="auto"/>
          <w:sz w:val="24"/>
          <w:szCs w:val="24"/>
        </w:rPr>
        <w:t>p</w:t>
      </w:r>
      <w:proofErr w:type="gramEnd"/>
      <w:r w:rsidRPr="006F2AE8">
        <w:rPr>
          <w:rFonts w:ascii="Times New Roman" w:hAnsi="Times New Roman" w:cs="Times New Roman"/>
          <w:color w:val="auto"/>
          <w:sz w:val="24"/>
          <w:szCs w:val="24"/>
        </w:rPr>
        <w:t xml:space="preserve"> &lt; .05. </w:t>
      </w:r>
      <w:proofErr w:type="gramStart"/>
      <w:r w:rsidRPr="006F2AE8">
        <w:rPr>
          <w:rFonts w:ascii="Times New Roman" w:hAnsi="Times New Roman" w:cs="Times New Roman"/>
          <w:b/>
          <w:bCs/>
          <w:color w:val="auto"/>
          <w:sz w:val="24"/>
          <w:szCs w:val="24"/>
        </w:rPr>
        <w:t>p</w:t>
      </w:r>
      <w:proofErr w:type="gramEnd"/>
      <w:r w:rsidRPr="006F2AE8">
        <w:rPr>
          <w:rFonts w:ascii="Times New Roman" w:hAnsi="Times New Roman" w:cs="Times New Roman"/>
          <w:color w:val="auto"/>
          <w:sz w:val="24"/>
          <w:szCs w:val="24"/>
        </w:rPr>
        <w:t xml:space="preserve"> &lt; .01, two-tailed.</w:t>
      </w:r>
    </w:p>
    <w:p w:rsidR="00420476" w:rsidRPr="008C5496" w:rsidRDefault="00420476" w:rsidP="00420476">
      <w:pPr>
        <w:jc w:val="both"/>
        <w:rPr>
          <w:rFonts w:ascii="Times New Roman" w:hAnsi="Times New Roman" w:cs="Times New Roman"/>
          <w:lang w:val="en-GB"/>
        </w:rPr>
      </w:pPr>
      <w:r w:rsidRPr="008C5496">
        <w:rPr>
          <w:rFonts w:ascii="Times New Roman" w:hAnsi="Times New Roman" w:cs="Times New Roman"/>
          <w:lang w:val="en-GB"/>
        </w:rPr>
        <w:t xml:space="preserve">The results indicate that all four monitoring and control techniques were positively and significantly correlated with project delivery. EVM had a positive relationship with DELIVERY, </w:t>
      </w:r>
      <w:r w:rsidRPr="008C5496">
        <w:rPr>
          <w:rFonts w:ascii="Times New Roman" w:hAnsi="Times New Roman" w:cs="Times New Roman"/>
          <w:i/>
          <w:iCs/>
          <w:lang w:val="en-GB"/>
        </w:rPr>
        <w:t>r</w:t>
      </w:r>
      <w:r w:rsidRPr="008C5496">
        <w:rPr>
          <w:rFonts w:ascii="Times New Roman" w:hAnsi="Times New Roman" w:cs="Times New Roman"/>
          <w:lang w:val="en-GB"/>
        </w:rPr>
        <w:t xml:space="preserve"> = .436, </w:t>
      </w:r>
      <w:r w:rsidRPr="008C5496">
        <w:rPr>
          <w:rFonts w:ascii="Times New Roman" w:hAnsi="Times New Roman" w:cs="Times New Roman"/>
          <w:i/>
          <w:iCs/>
          <w:lang w:val="en-GB"/>
        </w:rPr>
        <w:t>p</w:t>
      </w:r>
      <w:r w:rsidRPr="008C5496">
        <w:rPr>
          <w:rFonts w:ascii="Times New Roman" w:hAnsi="Times New Roman" w:cs="Times New Roman"/>
          <w:lang w:val="en-GB"/>
        </w:rPr>
        <w:t xml:space="preserve"> = .016, while CPM was positively associated with DELIVERY, </w:t>
      </w:r>
      <w:r w:rsidRPr="008C5496">
        <w:rPr>
          <w:rFonts w:ascii="Times New Roman" w:hAnsi="Times New Roman" w:cs="Times New Roman"/>
          <w:i/>
          <w:iCs/>
          <w:lang w:val="en-GB"/>
        </w:rPr>
        <w:t>r</w:t>
      </w:r>
      <w:r w:rsidRPr="008C5496">
        <w:rPr>
          <w:rFonts w:ascii="Times New Roman" w:hAnsi="Times New Roman" w:cs="Times New Roman"/>
          <w:lang w:val="en-GB"/>
        </w:rPr>
        <w:t xml:space="preserve"> = .530, </w:t>
      </w:r>
      <w:r w:rsidRPr="008C5496">
        <w:rPr>
          <w:rFonts w:ascii="Times New Roman" w:hAnsi="Times New Roman" w:cs="Times New Roman"/>
          <w:i/>
          <w:iCs/>
          <w:lang w:val="en-GB"/>
        </w:rPr>
        <w:t>p</w:t>
      </w:r>
      <w:r w:rsidRPr="008C5496">
        <w:rPr>
          <w:rFonts w:ascii="Times New Roman" w:hAnsi="Times New Roman" w:cs="Times New Roman"/>
          <w:lang w:val="en-GB"/>
        </w:rPr>
        <w:t xml:space="preserve"> = .003. VAR showed a stronger association, </w:t>
      </w:r>
      <w:r w:rsidRPr="008C5496">
        <w:rPr>
          <w:rFonts w:ascii="Times New Roman" w:hAnsi="Times New Roman" w:cs="Times New Roman"/>
          <w:i/>
          <w:iCs/>
          <w:lang w:val="en-GB"/>
        </w:rPr>
        <w:t>r</w:t>
      </w:r>
      <w:r w:rsidRPr="008C5496">
        <w:rPr>
          <w:rFonts w:ascii="Times New Roman" w:hAnsi="Times New Roman" w:cs="Times New Roman"/>
          <w:lang w:val="en-GB"/>
        </w:rPr>
        <w:t xml:space="preserve"> = .673, </w:t>
      </w:r>
      <w:r w:rsidRPr="008C5496">
        <w:rPr>
          <w:rFonts w:ascii="Times New Roman" w:hAnsi="Times New Roman" w:cs="Times New Roman"/>
          <w:i/>
          <w:iCs/>
          <w:lang w:val="en-GB"/>
        </w:rPr>
        <w:t>p</w:t>
      </w:r>
      <w:r w:rsidRPr="008C5496">
        <w:rPr>
          <w:rFonts w:ascii="Times New Roman" w:hAnsi="Times New Roman" w:cs="Times New Roman"/>
          <w:lang w:val="en-GB"/>
        </w:rPr>
        <w:t xml:space="preserve"> &lt; .001, while RISK was positively correlated with DELIVERY, </w:t>
      </w:r>
      <w:r w:rsidRPr="008C5496">
        <w:rPr>
          <w:rFonts w:ascii="Times New Roman" w:hAnsi="Times New Roman" w:cs="Times New Roman"/>
          <w:i/>
          <w:iCs/>
          <w:lang w:val="en-GB"/>
        </w:rPr>
        <w:t>r</w:t>
      </w:r>
      <w:r w:rsidRPr="008C5496">
        <w:rPr>
          <w:rFonts w:ascii="Times New Roman" w:hAnsi="Times New Roman" w:cs="Times New Roman"/>
          <w:lang w:val="en-GB"/>
        </w:rPr>
        <w:t xml:space="preserve"> = .597, </w:t>
      </w:r>
      <w:r w:rsidRPr="008C5496">
        <w:rPr>
          <w:rFonts w:ascii="Times New Roman" w:hAnsi="Times New Roman" w:cs="Times New Roman"/>
          <w:i/>
          <w:iCs/>
          <w:lang w:val="en-GB"/>
        </w:rPr>
        <w:t>p</w:t>
      </w:r>
      <w:r w:rsidRPr="008C5496">
        <w:rPr>
          <w:rFonts w:ascii="Times New Roman" w:hAnsi="Times New Roman" w:cs="Times New Roman"/>
          <w:lang w:val="en-GB"/>
        </w:rPr>
        <w:t xml:space="preserve"> &lt; .001. Quality (</w:t>
      </w:r>
      <w:r w:rsidRPr="008C5496">
        <w:rPr>
          <w:rFonts w:ascii="Times New Roman" w:hAnsi="Times New Roman" w:cs="Times New Roman"/>
          <w:i/>
          <w:iCs/>
          <w:lang w:val="en-GB"/>
        </w:rPr>
        <w:t>r</w:t>
      </w:r>
      <w:r w:rsidRPr="008C5496">
        <w:rPr>
          <w:rFonts w:ascii="Times New Roman" w:hAnsi="Times New Roman" w:cs="Times New Roman"/>
          <w:lang w:val="en-GB"/>
        </w:rPr>
        <w:t xml:space="preserve"> = .545, </w:t>
      </w:r>
      <w:r w:rsidRPr="008C5496">
        <w:rPr>
          <w:rFonts w:ascii="Times New Roman" w:hAnsi="Times New Roman" w:cs="Times New Roman"/>
          <w:i/>
          <w:iCs/>
          <w:lang w:val="en-GB"/>
        </w:rPr>
        <w:t>p</w:t>
      </w:r>
      <w:r w:rsidRPr="008C5496">
        <w:rPr>
          <w:rFonts w:ascii="Times New Roman" w:hAnsi="Times New Roman" w:cs="Times New Roman"/>
          <w:lang w:val="en-GB"/>
        </w:rPr>
        <w:t xml:space="preserve"> = .002) and IC (</w:t>
      </w:r>
      <w:r w:rsidRPr="008C5496">
        <w:rPr>
          <w:rFonts w:ascii="Times New Roman" w:hAnsi="Times New Roman" w:cs="Times New Roman"/>
          <w:i/>
          <w:iCs/>
          <w:lang w:val="en-GB"/>
        </w:rPr>
        <w:t>r</w:t>
      </w:r>
      <w:r w:rsidRPr="008C5496">
        <w:rPr>
          <w:rFonts w:ascii="Times New Roman" w:hAnsi="Times New Roman" w:cs="Times New Roman"/>
          <w:lang w:val="en-GB"/>
        </w:rPr>
        <w:t xml:space="preserve"> = .683, </w:t>
      </w:r>
      <w:r w:rsidRPr="008C5496">
        <w:rPr>
          <w:rFonts w:ascii="Times New Roman" w:hAnsi="Times New Roman" w:cs="Times New Roman"/>
          <w:i/>
          <w:iCs/>
          <w:lang w:val="en-GB"/>
        </w:rPr>
        <w:t>p</w:t>
      </w:r>
      <w:r w:rsidRPr="008C5496">
        <w:rPr>
          <w:rFonts w:ascii="Times New Roman" w:hAnsi="Times New Roman" w:cs="Times New Roman"/>
          <w:lang w:val="en-GB"/>
        </w:rPr>
        <w:t xml:space="preserve"> &lt; .001) were also positively related to DELIVERY.</w:t>
      </w:r>
    </w:p>
    <w:p w:rsidR="00420476" w:rsidRPr="008C5496" w:rsidRDefault="00420476" w:rsidP="00420476">
      <w:pPr>
        <w:jc w:val="both"/>
        <w:rPr>
          <w:rFonts w:ascii="Times New Roman" w:hAnsi="Times New Roman" w:cs="Times New Roman"/>
          <w:lang w:val="en-GB"/>
        </w:rPr>
      </w:pPr>
      <w:r w:rsidRPr="008C5496">
        <w:rPr>
          <w:rFonts w:ascii="Times New Roman" w:hAnsi="Times New Roman" w:cs="Times New Roman"/>
          <w:lang w:val="en-GB"/>
        </w:rPr>
        <w:t xml:space="preserve">Among the four techniques, VAR had the strongest correlation with DELIVERY, followed by RISK, CPM, and EVM. The strongest </w:t>
      </w:r>
      <w:proofErr w:type="spellStart"/>
      <w:r w:rsidRPr="008C5496">
        <w:rPr>
          <w:rFonts w:ascii="Times New Roman" w:hAnsi="Times New Roman" w:cs="Times New Roman"/>
          <w:lang w:val="en-GB"/>
        </w:rPr>
        <w:t>intercorrelation</w:t>
      </w:r>
      <w:proofErr w:type="spellEnd"/>
      <w:r w:rsidRPr="008C5496">
        <w:rPr>
          <w:rFonts w:ascii="Times New Roman" w:hAnsi="Times New Roman" w:cs="Times New Roman"/>
          <w:lang w:val="en-GB"/>
        </w:rPr>
        <w:t xml:space="preserve"> among the techniques was between VAR and RISK, </w:t>
      </w:r>
      <w:r w:rsidRPr="008C5496">
        <w:rPr>
          <w:rFonts w:ascii="Times New Roman" w:hAnsi="Times New Roman" w:cs="Times New Roman"/>
          <w:i/>
          <w:iCs/>
          <w:lang w:val="en-GB"/>
        </w:rPr>
        <w:t>r</w:t>
      </w:r>
      <w:r w:rsidRPr="008C5496">
        <w:rPr>
          <w:rFonts w:ascii="Times New Roman" w:hAnsi="Times New Roman" w:cs="Times New Roman"/>
          <w:lang w:val="en-GB"/>
        </w:rPr>
        <w:t xml:space="preserve"> = .769, </w:t>
      </w:r>
      <w:r w:rsidRPr="008C5496">
        <w:rPr>
          <w:rFonts w:ascii="Times New Roman" w:hAnsi="Times New Roman" w:cs="Times New Roman"/>
          <w:i/>
          <w:iCs/>
          <w:lang w:val="en-GB"/>
        </w:rPr>
        <w:t>p</w:t>
      </w:r>
      <w:r w:rsidRPr="008C5496">
        <w:rPr>
          <w:rFonts w:ascii="Times New Roman" w:hAnsi="Times New Roman" w:cs="Times New Roman"/>
          <w:lang w:val="en-GB"/>
        </w:rPr>
        <w:t xml:space="preserve"> &lt; .001. This correlation warranted assessment of </w:t>
      </w:r>
      <w:proofErr w:type="spellStart"/>
      <w:r w:rsidRPr="008C5496">
        <w:rPr>
          <w:rFonts w:ascii="Times New Roman" w:hAnsi="Times New Roman" w:cs="Times New Roman"/>
          <w:lang w:val="en-GB"/>
        </w:rPr>
        <w:t>multicollinearity</w:t>
      </w:r>
      <w:proofErr w:type="spellEnd"/>
      <w:r w:rsidRPr="008C5496">
        <w:rPr>
          <w:rFonts w:ascii="Times New Roman" w:hAnsi="Times New Roman" w:cs="Times New Roman"/>
          <w:lang w:val="en-GB"/>
        </w:rPr>
        <w:t xml:space="preserve"> using tolerance and VIF statistics in the regression analysis. </w:t>
      </w:r>
      <w:r>
        <w:rPr>
          <w:rFonts w:ascii="Times New Roman" w:hAnsi="Times New Roman" w:cs="Times New Roman"/>
          <w:lang w:val="en-GB"/>
        </w:rPr>
        <w:t>In whole</w:t>
      </w:r>
      <w:r w:rsidRPr="008C5496">
        <w:rPr>
          <w:rFonts w:ascii="Times New Roman" w:hAnsi="Times New Roman" w:cs="Times New Roman"/>
          <w:lang w:val="en-GB"/>
        </w:rPr>
        <w:t>, the findings provide evidence of positive bivariate relationships and a basis for multiple regression analysis.</w:t>
      </w:r>
    </w:p>
    <w:p w:rsidR="00420476" w:rsidRPr="00B07508" w:rsidRDefault="00420476" w:rsidP="00420476">
      <w:pPr>
        <w:jc w:val="both"/>
        <w:rPr>
          <w:rFonts w:ascii="Times New Roman" w:hAnsi="Times New Roman" w:cs="Times New Roman"/>
          <w:b/>
          <w:bCs/>
          <w:lang w:val="en-GB"/>
        </w:rPr>
      </w:pPr>
      <w:r w:rsidRPr="00B07508">
        <w:rPr>
          <w:rFonts w:ascii="Times New Roman" w:hAnsi="Times New Roman" w:cs="Times New Roman"/>
          <w:b/>
          <w:bCs/>
          <w:lang w:val="en-GB"/>
        </w:rPr>
        <w:lastRenderedPageBreak/>
        <w:t>4.7 Multiple Regression Analysis</w:t>
      </w:r>
    </w:p>
    <w:p w:rsidR="00420476" w:rsidRPr="00B07508" w:rsidRDefault="00420476" w:rsidP="00420476">
      <w:pPr>
        <w:jc w:val="both"/>
        <w:rPr>
          <w:rFonts w:ascii="Times New Roman" w:hAnsi="Times New Roman" w:cs="Times New Roman"/>
          <w:lang w:val="en-GB"/>
        </w:rPr>
      </w:pPr>
      <w:r w:rsidRPr="006F2AE8">
        <w:rPr>
          <w:rFonts w:ascii="Times New Roman" w:hAnsi="Times New Roman" w:cs="Times New Roman"/>
        </w:rPr>
        <w:t xml:space="preserve">The regression model was statistically significant, </w:t>
      </w:r>
      <w:proofErr w:type="gramStart"/>
      <w:r w:rsidRPr="006F2AE8">
        <w:rPr>
          <w:rFonts w:ascii="Times New Roman" w:hAnsi="Times New Roman" w:cs="Times New Roman"/>
          <w:i/>
          <w:iCs/>
        </w:rPr>
        <w:t>F</w:t>
      </w:r>
      <w:r w:rsidRPr="006F2AE8">
        <w:rPr>
          <w:rFonts w:ascii="Times New Roman" w:hAnsi="Times New Roman" w:cs="Times New Roman"/>
        </w:rPr>
        <w:t>(</w:t>
      </w:r>
      <w:proofErr w:type="gramEnd"/>
      <w:r w:rsidRPr="006F2AE8">
        <w:rPr>
          <w:rFonts w:ascii="Times New Roman" w:hAnsi="Times New Roman" w:cs="Times New Roman"/>
        </w:rPr>
        <w:t xml:space="preserve">4, 25) = 5.963, </w:t>
      </w:r>
      <w:r w:rsidRPr="006F2AE8">
        <w:rPr>
          <w:rFonts w:ascii="Times New Roman" w:hAnsi="Times New Roman" w:cs="Times New Roman"/>
          <w:i/>
          <w:iCs/>
        </w:rPr>
        <w:t>p</w:t>
      </w:r>
      <w:r w:rsidRPr="006F2AE8">
        <w:rPr>
          <w:rFonts w:ascii="Times New Roman" w:hAnsi="Times New Roman" w:cs="Times New Roman"/>
        </w:rPr>
        <w:t xml:space="preserve"> = .002, with </w:t>
      </w:r>
      <w:r w:rsidRPr="006F2AE8">
        <w:rPr>
          <w:rFonts w:ascii="Times New Roman" w:hAnsi="Times New Roman" w:cs="Times New Roman"/>
          <w:i/>
          <w:iCs/>
        </w:rPr>
        <w:t>R</w:t>
      </w:r>
      <w:r w:rsidRPr="006F2AE8">
        <w:rPr>
          <w:rFonts w:ascii="Times New Roman" w:hAnsi="Times New Roman" w:cs="Times New Roman"/>
        </w:rPr>
        <w:t xml:space="preserve"> = .699, </w:t>
      </w:r>
      <w:r w:rsidRPr="006F2AE8">
        <w:rPr>
          <w:rFonts w:ascii="Times New Roman" w:hAnsi="Times New Roman" w:cs="Times New Roman"/>
          <w:i/>
          <w:iCs/>
        </w:rPr>
        <w:t>R</w:t>
      </w:r>
      <w:r w:rsidRPr="006F2AE8">
        <w:rPr>
          <w:rFonts w:ascii="Times New Roman" w:hAnsi="Times New Roman" w:cs="Times New Roman"/>
        </w:rPr>
        <w:t xml:space="preserve">² = .488, and adjusted </w:t>
      </w:r>
      <w:r w:rsidRPr="006F2AE8">
        <w:rPr>
          <w:rFonts w:ascii="Times New Roman" w:hAnsi="Times New Roman" w:cs="Times New Roman"/>
          <w:i/>
          <w:iCs/>
        </w:rPr>
        <w:t>R</w:t>
      </w:r>
      <w:r w:rsidRPr="006F2AE8">
        <w:rPr>
          <w:rFonts w:ascii="Times New Roman" w:hAnsi="Times New Roman" w:cs="Times New Roman"/>
        </w:rPr>
        <w:t>² = .406. Thus, the four predictors explained 48.8% of the variance in project delivery, while the adjusted model accounted for 40.6%. The standard error of the estimate was 0.80217. Regression coefficients are presented in Table 4.5.</w:t>
      </w:r>
    </w:p>
    <w:tbl>
      <w:tblPr>
        <w:tblStyle w:val="PlainTable3"/>
        <w:tblW w:w="0" w:type="auto"/>
        <w:tblLook w:val="04A0" w:firstRow="1" w:lastRow="0" w:firstColumn="1" w:lastColumn="0" w:noHBand="0" w:noVBand="1"/>
      </w:tblPr>
      <w:tblGrid>
        <w:gridCol w:w="9360"/>
      </w:tblGrid>
      <w:tr w:rsidR="00420476" w:rsidRPr="006F2AE8" w:rsidTr="004204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tcPr>
          <w:tbl>
            <w:tblPr>
              <w:tblStyle w:val="GridTable1Light"/>
              <w:tblW w:w="9266" w:type="dxa"/>
              <w:tblLook w:val="04A0" w:firstRow="1" w:lastRow="0" w:firstColumn="1" w:lastColumn="0" w:noHBand="0" w:noVBand="1"/>
            </w:tblPr>
            <w:tblGrid>
              <w:gridCol w:w="1304"/>
              <w:gridCol w:w="833"/>
              <w:gridCol w:w="833"/>
              <w:gridCol w:w="700"/>
              <w:gridCol w:w="833"/>
              <w:gridCol w:w="700"/>
              <w:gridCol w:w="1885"/>
              <w:gridCol w:w="1345"/>
              <w:gridCol w:w="833"/>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07508" w:rsidRDefault="00420476" w:rsidP="00420476">
                  <w:pPr>
                    <w:spacing w:after="160" w:line="259" w:lineRule="auto"/>
                    <w:jc w:val="both"/>
                    <w:rPr>
                      <w:rFonts w:ascii="Times New Roman" w:hAnsi="Times New Roman" w:cs="Times New Roman"/>
                      <w:lang w:val="en-GB"/>
                    </w:rPr>
                  </w:pPr>
                  <w:r w:rsidRPr="00B07508">
                    <w:rPr>
                      <w:rFonts w:ascii="Times New Roman" w:hAnsi="Times New Roman" w:cs="Times New Roman"/>
                      <w:lang w:val="en-GB"/>
                    </w:rPr>
                    <w:t>Predictor</w:t>
                  </w:r>
                </w:p>
              </w:tc>
              <w:tc>
                <w:tcPr>
                  <w:tcW w:w="0" w:type="auto"/>
                  <w:hideMark/>
                </w:tcPr>
                <w:p w:rsidR="00420476" w:rsidRPr="00B0750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i/>
                      <w:iCs/>
                      <w:lang w:val="en-GB"/>
                    </w:rPr>
                    <w:t>B</w:t>
                  </w:r>
                </w:p>
              </w:tc>
              <w:tc>
                <w:tcPr>
                  <w:tcW w:w="0" w:type="auto"/>
                  <w:hideMark/>
                </w:tcPr>
                <w:p w:rsidR="00420476" w:rsidRPr="00B0750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i/>
                      <w:iCs/>
                      <w:lang w:val="en-GB"/>
                    </w:rPr>
                    <w:t>SE B</w:t>
                  </w:r>
                </w:p>
              </w:tc>
              <w:tc>
                <w:tcPr>
                  <w:tcW w:w="0" w:type="auto"/>
                  <w:hideMark/>
                </w:tcPr>
                <w:p w:rsidR="00420476" w:rsidRPr="00B0750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β</w:t>
                  </w:r>
                </w:p>
              </w:tc>
              <w:tc>
                <w:tcPr>
                  <w:tcW w:w="0" w:type="auto"/>
                  <w:hideMark/>
                </w:tcPr>
                <w:p w:rsidR="00420476" w:rsidRPr="00B0750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i/>
                      <w:iCs/>
                      <w:lang w:val="en-GB"/>
                    </w:rPr>
                    <w:t>t</w:t>
                  </w:r>
                </w:p>
              </w:tc>
              <w:tc>
                <w:tcPr>
                  <w:tcW w:w="0" w:type="auto"/>
                  <w:hideMark/>
                </w:tcPr>
                <w:p w:rsidR="00420476" w:rsidRPr="00B0750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i/>
                      <w:iCs/>
                      <w:lang w:val="en-GB"/>
                    </w:rPr>
                    <w:t>p</w:t>
                  </w:r>
                </w:p>
              </w:tc>
              <w:tc>
                <w:tcPr>
                  <w:tcW w:w="0" w:type="auto"/>
                  <w:hideMark/>
                </w:tcPr>
                <w:p w:rsidR="00420476" w:rsidRPr="00B0750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 xml:space="preserve">95% CI for </w:t>
                  </w:r>
                  <w:r w:rsidRPr="00B07508">
                    <w:rPr>
                      <w:rFonts w:ascii="Times New Roman" w:hAnsi="Times New Roman" w:cs="Times New Roman"/>
                      <w:i/>
                      <w:iCs/>
                      <w:lang w:val="en-GB"/>
                    </w:rPr>
                    <w:t>B</w:t>
                  </w:r>
                </w:p>
              </w:tc>
              <w:tc>
                <w:tcPr>
                  <w:tcW w:w="0" w:type="auto"/>
                  <w:hideMark/>
                </w:tcPr>
                <w:p w:rsidR="00420476" w:rsidRPr="00B0750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Tolerance</w:t>
                  </w:r>
                </w:p>
              </w:tc>
              <w:tc>
                <w:tcPr>
                  <w:tcW w:w="0" w:type="auto"/>
                  <w:hideMark/>
                </w:tcPr>
                <w:p w:rsidR="00420476" w:rsidRPr="00B07508"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VIF</w:t>
                  </w:r>
                </w:p>
              </w:tc>
            </w:tr>
            <w:tr w:rsidR="00420476" w:rsidRPr="006F2AE8" w:rsidTr="00420476">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07508" w:rsidRDefault="00420476" w:rsidP="00420476">
                  <w:pPr>
                    <w:spacing w:after="160" w:line="259" w:lineRule="auto"/>
                    <w:jc w:val="both"/>
                    <w:rPr>
                      <w:rFonts w:ascii="Times New Roman" w:hAnsi="Times New Roman" w:cs="Times New Roman"/>
                      <w:lang w:val="en-GB"/>
                    </w:rPr>
                  </w:pPr>
                  <w:r w:rsidRPr="00B07508">
                    <w:rPr>
                      <w:rFonts w:ascii="Times New Roman" w:hAnsi="Times New Roman" w:cs="Times New Roman"/>
                      <w:lang w:val="en-GB"/>
                    </w:rPr>
                    <w:t>Constant</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0.498</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0.654</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0.760</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.454</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[−0.850, 1.845]</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w:t>
                  </w:r>
                </w:p>
              </w:tc>
            </w:tr>
            <w:tr w:rsidR="00420476" w:rsidRPr="006F2AE8" w:rsidTr="00420476">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07508" w:rsidRDefault="00420476" w:rsidP="00420476">
                  <w:pPr>
                    <w:spacing w:after="160" w:line="259" w:lineRule="auto"/>
                    <w:jc w:val="both"/>
                    <w:rPr>
                      <w:rFonts w:ascii="Times New Roman" w:hAnsi="Times New Roman" w:cs="Times New Roman"/>
                      <w:lang w:val="en-GB"/>
                    </w:rPr>
                  </w:pPr>
                  <w:r w:rsidRPr="00B07508">
                    <w:rPr>
                      <w:rFonts w:ascii="Times New Roman" w:hAnsi="Times New Roman" w:cs="Times New Roman"/>
                      <w:lang w:val="en-GB"/>
                    </w:rPr>
                    <w:t>EVM</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0.006</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0.195</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.006</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0.030</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.976</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[−0.395, 0.407]</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.552</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1.813</w:t>
                  </w:r>
                </w:p>
              </w:tc>
            </w:tr>
            <w:tr w:rsidR="00420476" w:rsidRPr="006F2AE8" w:rsidTr="00420476">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07508" w:rsidRDefault="00420476" w:rsidP="00420476">
                  <w:pPr>
                    <w:spacing w:after="160" w:line="259" w:lineRule="auto"/>
                    <w:jc w:val="both"/>
                    <w:rPr>
                      <w:rFonts w:ascii="Times New Roman" w:hAnsi="Times New Roman" w:cs="Times New Roman"/>
                      <w:lang w:val="en-GB"/>
                    </w:rPr>
                  </w:pPr>
                  <w:r w:rsidRPr="00B07508">
                    <w:rPr>
                      <w:rFonts w:ascii="Times New Roman" w:hAnsi="Times New Roman" w:cs="Times New Roman"/>
                      <w:lang w:val="en-GB"/>
                    </w:rPr>
                    <w:t>CPM</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0.189</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0.215</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.176</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0.882</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.386</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[−0.253, 0.631]</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.515</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1.943</w:t>
                  </w:r>
                </w:p>
              </w:tc>
            </w:tr>
            <w:tr w:rsidR="00420476" w:rsidRPr="006F2AE8" w:rsidTr="00420476">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07508" w:rsidRDefault="00420476" w:rsidP="00420476">
                  <w:pPr>
                    <w:spacing w:after="160" w:line="259" w:lineRule="auto"/>
                    <w:jc w:val="both"/>
                    <w:rPr>
                      <w:rFonts w:ascii="Times New Roman" w:hAnsi="Times New Roman" w:cs="Times New Roman"/>
                      <w:lang w:val="en-GB"/>
                    </w:rPr>
                  </w:pPr>
                  <w:r w:rsidRPr="00B07508">
                    <w:rPr>
                      <w:rFonts w:ascii="Times New Roman" w:hAnsi="Times New Roman" w:cs="Times New Roman"/>
                      <w:lang w:val="en-GB"/>
                    </w:rPr>
                    <w:t>VAR</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0.499</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0.282</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.442</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1.772</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.089</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[−0.081, 1.080]</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.329</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3.038</w:t>
                  </w:r>
                </w:p>
              </w:tc>
            </w:tr>
            <w:tr w:rsidR="00420476" w:rsidRPr="006F2AE8" w:rsidTr="00420476">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07508" w:rsidRDefault="00420476" w:rsidP="00420476">
                  <w:pPr>
                    <w:spacing w:after="160" w:line="259" w:lineRule="auto"/>
                    <w:jc w:val="both"/>
                    <w:rPr>
                      <w:rFonts w:ascii="Times New Roman" w:hAnsi="Times New Roman" w:cs="Times New Roman"/>
                      <w:lang w:val="en-GB"/>
                    </w:rPr>
                  </w:pPr>
                  <w:r w:rsidRPr="00B07508">
                    <w:rPr>
                      <w:rFonts w:ascii="Times New Roman" w:hAnsi="Times New Roman" w:cs="Times New Roman"/>
                      <w:lang w:val="en-GB"/>
                    </w:rPr>
                    <w:t>RISK</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0.166</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0.237</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.159</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0.700</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.491</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[−0.322, 0.654]</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.394</w:t>
                  </w:r>
                </w:p>
              </w:tc>
              <w:tc>
                <w:tcPr>
                  <w:tcW w:w="0" w:type="auto"/>
                  <w:hideMark/>
                </w:tcPr>
                <w:p w:rsidR="00420476" w:rsidRPr="00B07508"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07508">
                    <w:rPr>
                      <w:rFonts w:ascii="Times New Roman" w:hAnsi="Times New Roman" w:cs="Times New Roman"/>
                      <w:lang w:val="en-GB"/>
                    </w:rPr>
                    <w:t>2.537</w:t>
                  </w:r>
                </w:p>
              </w:tc>
            </w:tr>
          </w:tbl>
          <w:p w:rsidR="00420476" w:rsidRPr="006F2AE8" w:rsidRDefault="00420476" w:rsidP="00420476">
            <w:pPr>
              <w:keepNext/>
              <w:jc w:val="both"/>
              <w:rPr>
                <w:rFonts w:ascii="Times New Roman" w:hAnsi="Times New Roman" w:cs="Times New Roman"/>
              </w:rPr>
            </w:pPr>
          </w:p>
        </w:tc>
      </w:tr>
    </w:tbl>
    <w:p w:rsidR="00420476" w:rsidRPr="00B07508" w:rsidRDefault="00420476" w:rsidP="00420476">
      <w:pPr>
        <w:pStyle w:val="Caption"/>
        <w:jc w:val="both"/>
        <w:rPr>
          <w:rFonts w:ascii="Times New Roman" w:hAnsi="Times New Roman" w:cs="Times New Roman"/>
          <w:color w:val="auto"/>
          <w:sz w:val="24"/>
          <w:szCs w:val="24"/>
          <w:lang w:val="en-GB"/>
        </w:rPr>
      </w:pPr>
      <w:r w:rsidRPr="006F2AE8">
        <w:rPr>
          <w:rFonts w:ascii="Times New Roman" w:hAnsi="Times New Roman" w:cs="Times New Roman"/>
          <w:color w:val="auto"/>
          <w:sz w:val="24"/>
          <w:szCs w:val="24"/>
        </w:rPr>
        <w:t>Note. N = 30. EVM = Earned Value Management; CPM = Critical Path Method; VAR = Variance Analysis; RISK = Risk Management; B = unstandardized regression coefficient; SE B = standard error of B; β = standardized regression coefficient; CI = confidence interval; VIF = variance inflation factor</w:t>
      </w:r>
    </w:p>
    <w:p w:rsidR="00420476" w:rsidRPr="00617EA5" w:rsidRDefault="00420476" w:rsidP="00420476">
      <w:pPr>
        <w:jc w:val="both"/>
        <w:rPr>
          <w:rFonts w:ascii="Times New Roman" w:hAnsi="Times New Roman" w:cs="Times New Roman"/>
          <w:lang w:val="en-GB"/>
        </w:rPr>
      </w:pPr>
      <w:r w:rsidRPr="00617EA5">
        <w:rPr>
          <w:rFonts w:ascii="Times New Roman" w:hAnsi="Times New Roman" w:cs="Times New Roman"/>
          <w:lang w:val="en-GB"/>
        </w:rPr>
        <w:t xml:space="preserve">The coefficients showed that EVM was not statistically significant, </w:t>
      </w:r>
      <w:r w:rsidRPr="00617EA5">
        <w:rPr>
          <w:rFonts w:ascii="Times New Roman" w:hAnsi="Times New Roman" w:cs="Times New Roman"/>
          <w:i/>
          <w:iCs/>
          <w:lang w:val="en-GB"/>
        </w:rPr>
        <w:t>B</w:t>
      </w:r>
      <w:r w:rsidRPr="00617EA5">
        <w:rPr>
          <w:rFonts w:ascii="Times New Roman" w:hAnsi="Times New Roman" w:cs="Times New Roman"/>
          <w:lang w:val="en-GB"/>
        </w:rPr>
        <w:t xml:space="preserve"> = 0.006, β = .006, </w:t>
      </w:r>
      <w:r w:rsidRPr="00617EA5">
        <w:rPr>
          <w:rFonts w:ascii="Times New Roman" w:hAnsi="Times New Roman" w:cs="Times New Roman"/>
          <w:i/>
          <w:iCs/>
          <w:lang w:val="en-GB"/>
        </w:rPr>
        <w:t>t</w:t>
      </w:r>
      <w:r w:rsidRPr="00617EA5">
        <w:rPr>
          <w:rFonts w:ascii="Times New Roman" w:hAnsi="Times New Roman" w:cs="Times New Roman"/>
          <w:lang w:val="en-GB"/>
        </w:rPr>
        <w:t xml:space="preserve"> = 0.030, </w:t>
      </w:r>
      <w:r w:rsidRPr="00617EA5">
        <w:rPr>
          <w:rFonts w:ascii="Times New Roman" w:hAnsi="Times New Roman" w:cs="Times New Roman"/>
          <w:i/>
          <w:iCs/>
          <w:lang w:val="en-GB"/>
        </w:rPr>
        <w:t>p</w:t>
      </w:r>
      <w:r w:rsidRPr="00617EA5">
        <w:rPr>
          <w:rFonts w:ascii="Times New Roman" w:hAnsi="Times New Roman" w:cs="Times New Roman"/>
          <w:lang w:val="en-GB"/>
        </w:rPr>
        <w:t xml:space="preserve"> = .976. CPM was also </w:t>
      </w:r>
      <w:proofErr w:type="spellStart"/>
      <w:r w:rsidRPr="00617EA5">
        <w:rPr>
          <w:rFonts w:ascii="Times New Roman" w:hAnsi="Times New Roman" w:cs="Times New Roman"/>
          <w:lang w:val="en-GB"/>
        </w:rPr>
        <w:t>nonsignificant</w:t>
      </w:r>
      <w:proofErr w:type="spellEnd"/>
      <w:r w:rsidRPr="00617EA5">
        <w:rPr>
          <w:rFonts w:ascii="Times New Roman" w:hAnsi="Times New Roman" w:cs="Times New Roman"/>
          <w:lang w:val="en-GB"/>
        </w:rPr>
        <w:t xml:space="preserve">, </w:t>
      </w:r>
      <w:r w:rsidRPr="00617EA5">
        <w:rPr>
          <w:rFonts w:ascii="Times New Roman" w:hAnsi="Times New Roman" w:cs="Times New Roman"/>
          <w:i/>
          <w:iCs/>
          <w:lang w:val="en-GB"/>
        </w:rPr>
        <w:t>B</w:t>
      </w:r>
      <w:r w:rsidRPr="00617EA5">
        <w:rPr>
          <w:rFonts w:ascii="Times New Roman" w:hAnsi="Times New Roman" w:cs="Times New Roman"/>
          <w:lang w:val="en-GB"/>
        </w:rPr>
        <w:t xml:space="preserve"> = 0.189, β = .176, </w:t>
      </w:r>
      <w:r w:rsidRPr="00617EA5">
        <w:rPr>
          <w:rFonts w:ascii="Times New Roman" w:hAnsi="Times New Roman" w:cs="Times New Roman"/>
          <w:i/>
          <w:iCs/>
          <w:lang w:val="en-GB"/>
        </w:rPr>
        <w:t>t</w:t>
      </w:r>
      <w:r w:rsidRPr="00617EA5">
        <w:rPr>
          <w:rFonts w:ascii="Times New Roman" w:hAnsi="Times New Roman" w:cs="Times New Roman"/>
          <w:lang w:val="en-GB"/>
        </w:rPr>
        <w:t xml:space="preserve"> = 0.882, </w:t>
      </w:r>
      <w:r w:rsidRPr="00617EA5">
        <w:rPr>
          <w:rFonts w:ascii="Times New Roman" w:hAnsi="Times New Roman" w:cs="Times New Roman"/>
          <w:i/>
          <w:iCs/>
          <w:lang w:val="en-GB"/>
        </w:rPr>
        <w:t>p</w:t>
      </w:r>
      <w:r w:rsidRPr="00617EA5">
        <w:rPr>
          <w:rFonts w:ascii="Times New Roman" w:hAnsi="Times New Roman" w:cs="Times New Roman"/>
          <w:lang w:val="en-GB"/>
        </w:rPr>
        <w:t xml:space="preserve"> = .386. VAR had the largest standardized coefficient, β = .442, but was not statistically significant, </w:t>
      </w:r>
      <w:r w:rsidRPr="00617EA5">
        <w:rPr>
          <w:rFonts w:ascii="Times New Roman" w:hAnsi="Times New Roman" w:cs="Times New Roman"/>
          <w:i/>
          <w:iCs/>
          <w:lang w:val="en-GB"/>
        </w:rPr>
        <w:t>B</w:t>
      </w:r>
      <w:r w:rsidRPr="00617EA5">
        <w:rPr>
          <w:rFonts w:ascii="Times New Roman" w:hAnsi="Times New Roman" w:cs="Times New Roman"/>
          <w:lang w:val="en-GB"/>
        </w:rPr>
        <w:t xml:space="preserve"> = 0.499, </w:t>
      </w:r>
      <w:r w:rsidRPr="00617EA5">
        <w:rPr>
          <w:rFonts w:ascii="Times New Roman" w:hAnsi="Times New Roman" w:cs="Times New Roman"/>
          <w:i/>
          <w:iCs/>
          <w:lang w:val="en-GB"/>
        </w:rPr>
        <w:t>t</w:t>
      </w:r>
      <w:r w:rsidRPr="00617EA5">
        <w:rPr>
          <w:rFonts w:ascii="Times New Roman" w:hAnsi="Times New Roman" w:cs="Times New Roman"/>
          <w:lang w:val="en-GB"/>
        </w:rPr>
        <w:t xml:space="preserve"> = 1.772, </w:t>
      </w:r>
      <w:r w:rsidRPr="00617EA5">
        <w:rPr>
          <w:rFonts w:ascii="Times New Roman" w:hAnsi="Times New Roman" w:cs="Times New Roman"/>
          <w:i/>
          <w:iCs/>
          <w:lang w:val="en-GB"/>
        </w:rPr>
        <w:t>p</w:t>
      </w:r>
      <w:r w:rsidRPr="00617EA5">
        <w:rPr>
          <w:rFonts w:ascii="Times New Roman" w:hAnsi="Times New Roman" w:cs="Times New Roman"/>
          <w:lang w:val="en-GB"/>
        </w:rPr>
        <w:t xml:space="preserve"> = .089. RISK was likewise </w:t>
      </w:r>
      <w:proofErr w:type="spellStart"/>
      <w:r w:rsidRPr="00617EA5">
        <w:rPr>
          <w:rFonts w:ascii="Times New Roman" w:hAnsi="Times New Roman" w:cs="Times New Roman"/>
          <w:lang w:val="en-GB"/>
        </w:rPr>
        <w:t>nonsignificant</w:t>
      </w:r>
      <w:proofErr w:type="spellEnd"/>
      <w:r w:rsidRPr="00617EA5">
        <w:rPr>
          <w:rFonts w:ascii="Times New Roman" w:hAnsi="Times New Roman" w:cs="Times New Roman"/>
          <w:lang w:val="en-GB"/>
        </w:rPr>
        <w:t xml:space="preserve">, </w:t>
      </w:r>
      <w:r w:rsidRPr="00617EA5">
        <w:rPr>
          <w:rFonts w:ascii="Times New Roman" w:hAnsi="Times New Roman" w:cs="Times New Roman"/>
          <w:i/>
          <w:iCs/>
          <w:lang w:val="en-GB"/>
        </w:rPr>
        <w:t>B</w:t>
      </w:r>
      <w:r w:rsidRPr="00617EA5">
        <w:rPr>
          <w:rFonts w:ascii="Times New Roman" w:hAnsi="Times New Roman" w:cs="Times New Roman"/>
          <w:lang w:val="en-GB"/>
        </w:rPr>
        <w:t xml:space="preserve"> = 0.166, β = .159, </w:t>
      </w:r>
      <w:r w:rsidRPr="00617EA5">
        <w:rPr>
          <w:rFonts w:ascii="Times New Roman" w:hAnsi="Times New Roman" w:cs="Times New Roman"/>
          <w:i/>
          <w:iCs/>
          <w:lang w:val="en-GB"/>
        </w:rPr>
        <w:t>t</w:t>
      </w:r>
      <w:r w:rsidRPr="00617EA5">
        <w:rPr>
          <w:rFonts w:ascii="Times New Roman" w:hAnsi="Times New Roman" w:cs="Times New Roman"/>
          <w:lang w:val="en-GB"/>
        </w:rPr>
        <w:t xml:space="preserve"> = 0.700, </w:t>
      </w:r>
      <w:r w:rsidRPr="00617EA5">
        <w:rPr>
          <w:rFonts w:ascii="Times New Roman" w:hAnsi="Times New Roman" w:cs="Times New Roman"/>
          <w:i/>
          <w:iCs/>
          <w:lang w:val="en-GB"/>
        </w:rPr>
        <w:t>p</w:t>
      </w:r>
      <w:r w:rsidRPr="00617EA5">
        <w:rPr>
          <w:rFonts w:ascii="Times New Roman" w:hAnsi="Times New Roman" w:cs="Times New Roman"/>
          <w:lang w:val="en-GB"/>
        </w:rPr>
        <w:t xml:space="preserve"> = .491.</w:t>
      </w:r>
    </w:p>
    <w:p w:rsidR="00420476" w:rsidRPr="00617EA5" w:rsidRDefault="00420476" w:rsidP="00420476">
      <w:pPr>
        <w:jc w:val="both"/>
        <w:rPr>
          <w:rFonts w:ascii="Times New Roman" w:hAnsi="Times New Roman" w:cs="Times New Roman"/>
          <w:lang w:val="en-GB"/>
        </w:rPr>
      </w:pPr>
      <w:r w:rsidRPr="00617EA5">
        <w:rPr>
          <w:rFonts w:ascii="Times New Roman" w:hAnsi="Times New Roman" w:cs="Times New Roman"/>
          <w:lang w:val="en-GB"/>
        </w:rPr>
        <w:t>Notably, VAR had a significant bivariate relationship with DELIVERY in the correlation analysis (</w:t>
      </w:r>
      <w:r w:rsidRPr="00617EA5">
        <w:rPr>
          <w:rFonts w:ascii="Times New Roman" w:hAnsi="Times New Roman" w:cs="Times New Roman"/>
          <w:i/>
          <w:iCs/>
          <w:lang w:val="en-GB"/>
        </w:rPr>
        <w:t>r</w:t>
      </w:r>
      <w:r w:rsidRPr="00617EA5">
        <w:rPr>
          <w:rFonts w:ascii="Times New Roman" w:hAnsi="Times New Roman" w:cs="Times New Roman"/>
          <w:lang w:val="en-GB"/>
        </w:rPr>
        <w:t xml:space="preserve"> = .673, </w:t>
      </w:r>
      <w:r w:rsidRPr="00617EA5">
        <w:rPr>
          <w:rFonts w:ascii="Times New Roman" w:hAnsi="Times New Roman" w:cs="Times New Roman"/>
          <w:i/>
          <w:iCs/>
          <w:lang w:val="en-GB"/>
        </w:rPr>
        <w:t>p</w:t>
      </w:r>
      <w:r w:rsidRPr="00617EA5">
        <w:rPr>
          <w:rFonts w:ascii="Times New Roman" w:hAnsi="Times New Roman" w:cs="Times New Roman"/>
          <w:lang w:val="en-GB"/>
        </w:rPr>
        <w:t xml:space="preserve"> &lt; .001), but its unique coefficient was </w:t>
      </w:r>
      <w:proofErr w:type="spellStart"/>
      <w:r w:rsidRPr="00617EA5">
        <w:rPr>
          <w:rFonts w:ascii="Times New Roman" w:hAnsi="Times New Roman" w:cs="Times New Roman"/>
          <w:lang w:val="en-GB"/>
        </w:rPr>
        <w:t>nonsignificant</w:t>
      </w:r>
      <w:proofErr w:type="spellEnd"/>
      <w:r w:rsidRPr="00617EA5">
        <w:rPr>
          <w:rFonts w:ascii="Times New Roman" w:hAnsi="Times New Roman" w:cs="Times New Roman"/>
          <w:lang w:val="en-GB"/>
        </w:rPr>
        <w:t xml:space="preserve"> after controlling for predictors. This indicates that the regression coefficients represent each technique’s unique association with project delivery when predictors are considered together.</w:t>
      </w:r>
    </w:p>
    <w:p w:rsidR="00420476" w:rsidRPr="00617EA5" w:rsidRDefault="00420476" w:rsidP="00420476">
      <w:pPr>
        <w:jc w:val="both"/>
        <w:rPr>
          <w:rFonts w:ascii="Times New Roman" w:hAnsi="Times New Roman" w:cs="Times New Roman"/>
          <w:lang w:val="en-GB"/>
        </w:rPr>
      </w:pPr>
      <w:proofErr w:type="spellStart"/>
      <w:r w:rsidRPr="00617EA5">
        <w:rPr>
          <w:rFonts w:ascii="Times New Roman" w:hAnsi="Times New Roman" w:cs="Times New Roman"/>
          <w:lang w:val="en-GB"/>
        </w:rPr>
        <w:t>Collinearity</w:t>
      </w:r>
      <w:proofErr w:type="spellEnd"/>
      <w:r w:rsidRPr="00617EA5">
        <w:rPr>
          <w:rFonts w:ascii="Times New Roman" w:hAnsi="Times New Roman" w:cs="Times New Roman"/>
          <w:lang w:val="en-GB"/>
        </w:rPr>
        <w:t xml:space="preserve"> diagnostics showed tolerance values ranging from .329 to .552 and VIF values from 1.813 to 3.038, indicating predictor overlap but no </w:t>
      </w:r>
      <w:proofErr w:type="spellStart"/>
      <w:r w:rsidRPr="00617EA5">
        <w:rPr>
          <w:rFonts w:ascii="Times New Roman" w:hAnsi="Times New Roman" w:cs="Times New Roman"/>
          <w:lang w:val="en-GB"/>
        </w:rPr>
        <w:t>multicollinearity</w:t>
      </w:r>
      <w:proofErr w:type="spellEnd"/>
      <w:r w:rsidRPr="00617EA5">
        <w:rPr>
          <w:rFonts w:ascii="Times New Roman" w:hAnsi="Times New Roman" w:cs="Times New Roman"/>
          <w:lang w:val="en-GB"/>
        </w:rPr>
        <w:t>. The Durbin–Watson statistic was 2.417, while standardized residuals ranged from −2.752 to 1.807, with none exceeding an absolute value of 3.</w:t>
      </w:r>
    </w:p>
    <w:p w:rsidR="00420476" w:rsidRPr="00617EA5" w:rsidRDefault="00420476" w:rsidP="00420476">
      <w:pPr>
        <w:jc w:val="both"/>
        <w:rPr>
          <w:rFonts w:ascii="Times New Roman" w:hAnsi="Times New Roman" w:cs="Times New Roman"/>
          <w:i/>
          <w:iCs/>
          <w:lang w:val="en-GB"/>
        </w:rPr>
      </w:pPr>
      <w:r w:rsidRPr="00617EA5">
        <w:rPr>
          <w:rFonts w:ascii="Times New Roman" w:hAnsi="Times New Roman" w:cs="Times New Roman"/>
          <w:lang w:val="en-GB"/>
        </w:rPr>
        <w:t>The estimated regression equation was</w:t>
      </w:r>
      <w:r w:rsidRPr="00617EA5">
        <w:rPr>
          <w:rFonts w:ascii="Times New Roman" w:hAnsi="Times New Roman" w:cs="Times New Roman"/>
          <w:i/>
          <w:iCs/>
          <w:lang w:val="en-GB"/>
        </w:rPr>
        <w:t xml:space="preserve"> DELIVERY = 0.498 + 0.006(EVM) + 0.189(CPM) + 0.499(VAR) + 0.166(RISK).</w:t>
      </w:r>
    </w:p>
    <w:p w:rsidR="00420476" w:rsidRPr="00617EA5" w:rsidRDefault="00420476" w:rsidP="00420476">
      <w:pPr>
        <w:jc w:val="both"/>
        <w:rPr>
          <w:rFonts w:ascii="Times New Roman" w:hAnsi="Times New Roman" w:cs="Times New Roman"/>
          <w:lang w:val="en-GB"/>
        </w:rPr>
      </w:pPr>
      <w:r w:rsidRPr="006F2AE8">
        <w:rPr>
          <w:rFonts w:ascii="Times New Roman" w:hAnsi="Times New Roman" w:cs="Times New Roman"/>
          <w:lang w:val="en-GB"/>
        </w:rPr>
        <w:t>T</w:t>
      </w:r>
      <w:r w:rsidRPr="00617EA5">
        <w:rPr>
          <w:rFonts w:ascii="Times New Roman" w:hAnsi="Times New Roman" w:cs="Times New Roman"/>
          <w:lang w:val="en-GB"/>
        </w:rPr>
        <w:t>he four techniques provided an overall statistically significant prediction of project delivery, although none made a statistically significant unique contribution at the .05 level. These findings address the first research question and provide a basis for interaction analysis.</w:t>
      </w:r>
    </w:p>
    <w:p w:rsidR="00420476" w:rsidRPr="00B07508" w:rsidRDefault="00420476" w:rsidP="00420476">
      <w:pPr>
        <w:jc w:val="both"/>
        <w:rPr>
          <w:rFonts w:ascii="Times New Roman" w:hAnsi="Times New Roman" w:cs="Times New Roman"/>
          <w:b/>
          <w:bCs/>
          <w:lang w:val="en-GB"/>
        </w:rPr>
      </w:pPr>
      <w:r w:rsidRPr="00B07508">
        <w:rPr>
          <w:rFonts w:ascii="Times New Roman" w:hAnsi="Times New Roman" w:cs="Times New Roman"/>
          <w:b/>
          <w:bCs/>
          <w:lang w:val="en-GB"/>
        </w:rPr>
        <w:t>4.8 Interaction Effects of Monitoring and Control Techniques</w:t>
      </w:r>
    </w:p>
    <w:p w:rsidR="00420476" w:rsidRPr="006F2AE8" w:rsidRDefault="00420476" w:rsidP="00420476">
      <w:pPr>
        <w:jc w:val="both"/>
        <w:rPr>
          <w:rFonts w:ascii="Times New Roman" w:hAnsi="Times New Roman" w:cs="Times New Roman"/>
          <w:lang w:val="en-GB"/>
        </w:rPr>
      </w:pPr>
      <w:r w:rsidRPr="006F2AE8">
        <w:rPr>
          <w:rFonts w:ascii="Times New Roman" w:hAnsi="Times New Roman" w:cs="Times New Roman"/>
        </w:rPr>
        <w:lastRenderedPageBreak/>
        <w:t xml:space="preserve">Research question three examined whether combinations of project monitoring and control techniques interact to influence project delivery in donor-funded projects. Predictor variables were mean-centered before creating interaction terms to reduce </w:t>
      </w:r>
      <w:proofErr w:type="spellStart"/>
      <w:r w:rsidRPr="006F2AE8">
        <w:rPr>
          <w:rFonts w:ascii="Times New Roman" w:hAnsi="Times New Roman" w:cs="Times New Roman"/>
        </w:rPr>
        <w:t>multicollinearity</w:t>
      </w:r>
      <w:proofErr w:type="spellEnd"/>
      <w:r w:rsidRPr="006F2AE8">
        <w:rPr>
          <w:rFonts w:ascii="Times New Roman" w:hAnsi="Times New Roman" w:cs="Times New Roman"/>
        </w:rPr>
        <w:t>. Hierarchical regression was conducted in two stages. Model 1 included EVM_C, CPM_C, VAR_C, and RISK_C, while Model 2 additionally included EVM × RISK, CPM × RISK, and VAR × RISK. Table 4.6 presents the results.</w:t>
      </w:r>
    </w:p>
    <w:tbl>
      <w:tblPr>
        <w:tblStyle w:val="PlainTable3"/>
        <w:tblW w:w="0" w:type="auto"/>
        <w:tblLook w:val="04A0" w:firstRow="1" w:lastRow="0" w:firstColumn="1" w:lastColumn="0" w:noHBand="0" w:noVBand="1"/>
      </w:tblPr>
      <w:tblGrid>
        <w:gridCol w:w="9360"/>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1536"/>
        </w:trPr>
        <w:tc>
          <w:tcPr>
            <w:cnfStyle w:val="001000000100" w:firstRow="0" w:lastRow="0" w:firstColumn="1" w:lastColumn="0" w:oddVBand="0" w:evenVBand="0" w:oddHBand="0" w:evenHBand="0" w:firstRowFirstColumn="1" w:firstRowLastColumn="0" w:lastRowFirstColumn="0" w:lastRowLastColumn="0"/>
            <w:tcW w:w="9360" w:type="dxa"/>
          </w:tcPr>
          <w:tbl>
            <w:tblPr>
              <w:tblStyle w:val="TableGrid"/>
              <w:tblW w:w="9211" w:type="dxa"/>
              <w:tblLook w:val="04A0" w:firstRow="1" w:lastRow="0" w:firstColumn="1" w:lastColumn="0" w:noHBand="0" w:noVBand="1"/>
            </w:tblPr>
            <w:tblGrid>
              <w:gridCol w:w="2838"/>
              <w:gridCol w:w="636"/>
              <w:gridCol w:w="636"/>
              <w:gridCol w:w="1408"/>
              <w:gridCol w:w="1665"/>
              <w:gridCol w:w="636"/>
              <w:gridCol w:w="756"/>
              <w:gridCol w:w="636"/>
            </w:tblGrid>
            <w:tr w:rsidR="00420476" w:rsidRPr="006F2AE8" w:rsidTr="00420476">
              <w:trPr>
                <w:trHeight w:val="437"/>
              </w:trPr>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lang w:val="en-GB"/>
                    </w:rPr>
                    <w:t>Model</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i/>
                      <w:iCs/>
                      <w:lang w:val="en-GB"/>
                    </w:rPr>
                    <w:t>R</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i/>
                      <w:iCs/>
                      <w:lang w:val="en-GB"/>
                    </w:rPr>
                    <w:t>R</w:t>
                  </w:r>
                  <w:r w:rsidRPr="004534DE">
                    <w:rPr>
                      <w:rFonts w:ascii="Times New Roman" w:hAnsi="Times New Roman" w:cs="Times New Roman"/>
                      <w:b/>
                      <w:bCs/>
                      <w:lang w:val="en-GB"/>
                    </w:rPr>
                    <w:t>²</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lang w:val="en-GB"/>
                    </w:rPr>
                    <w:t xml:space="preserve">Adjusted </w:t>
                  </w:r>
                  <w:r w:rsidRPr="004534DE">
                    <w:rPr>
                      <w:rFonts w:ascii="Times New Roman" w:hAnsi="Times New Roman" w:cs="Times New Roman"/>
                      <w:b/>
                      <w:bCs/>
                      <w:i/>
                      <w:iCs/>
                      <w:lang w:val="en-GB"/>
                    </w:rPr>
                    <w:t>R</w:t>
                  </w:r>
                  <w:r w:rsidRPr="004534DE">
                    <w:rPr>
                      <w:rFonts w:ascii="Times New Roman" w:hAnsi="Times New Roman" w:cs="Times New Roman"/>
                      <w:b/>
                      <w:bCs/>
                      <w:lang w:val="en-GB"/>
                    </w:rPr>
                    <w:t>²</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lang w:val="en-GB"/>
                    </w:rPr>
                    <w:t>SE of Estimate</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lang w:val="en-GB"/>
                    </w:rPr>
                    <w:t>Δ</w:t>
                  </w:r>
                  <w:r w:rsidRPr="004534DE">
                    <w:rPr>
                      <w:rFonts w:ascii="Times New Roman" w:hAnsi="Times New Roman" w:cs="Times New Roman"/>
                      <w:b/>
                      <w:bCs/>
                      <w:i/>
                      <w:iCs/>
                      <w:lang w:val="en-GB"/>
                    </w:rPr>
                    <w:t>R</w:t>
                  </w:r>
                  <w:r w:rsidRPr="004534DE">
                    <w:rPr>
                      <w:rFonts w:ascii="Times New Roman" w:hAnsi="Times New Roman" w:cs="Times New Roman"/>
                      <w:b/>
                      <w:bCs/>
                      <w:lang w:val="en-GB"/>
                    </w:rPr>
                    <w:t>²</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i/>
                      <w:iCs/>
                      <w:lang w:val="en-GB"/>
                    </w:rPr>
                    <w:t>F</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i/>
                      <w:iCs/>
                      <w:lang w:val="en-GB"/>
                    </w:rPr>
                    <w:t>p</w:t>
                  </w:r>
                </w:p>
              </w:tc>
            </w:tr>
            <w:tr w:rsidR="00420476" w:rsidRPr="006F2AE8" w:rsidTr="00420476">
              <w:trPr>
                <w:trHeight w:val="446"/>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 Main effects</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.699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.488</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.406</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.80217</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5.963</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.002</w:t>
                  </w:r>
                </w:p>
              </w:tc>
            </w:tr>
            <w:tr w:rsidR="00420476" w:rsidRPr="006F2AE8" w:rsidTr="00420476">
              <w:trPr>
                <w:trHeight w:val="446"/>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 Main effects + interactions</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.705</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.497</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.336</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.84819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.009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3.099</w:t>
                  </w:r>
                </w:p>
              </w:tc>
              <w:tc>
                <w:tcPr>
                  <w:tcW w:w="0" w:type="auto"/>
                  <w:hideMark/>
                </w:tcPr>
                <w:p w:rsidR="00420476" w:rsidRPr="004534DE" w:rsidRDefault="00420476" w:rsidP="00420476">
                  <w:pPr>
                    <w:keepNext/>
                    <w:spacing w:after="160" w:line="259" w:lineRule="auto"/>
                    <w:jc w:val="both"/>
                    <w:rPr>
                      <w:rFonts w:ascii="Times New Roman" w:hAnsi="Times New Roman" w:cs="Times New Roman"/>
                      <w:lang w:val="en-GB"/>
                    </w:rPr>
                  </w:pPr>
                  <w:r w:rsidRPr="004534DE">
                    <w:rPr>
                      <w:rFonts w:ascii="Times New Roman" w:hAnsi="Times New Roman" w:cs="Times New Roman"/>
                      <w:lang w:val="en-GB"/>
                    </w:rPr>
                    <w:t>.020</w:t>
                  </w:r>
                </w:p>
              </w:tc>
            </w:tr>
          </w:tbl>
          <w:p w:rsidR="00420476" w:rsidRPr="006F2AE8" w:rsidRDefault="00420476" w:rsidP="00420476">
            <w:pPr>
              <w:pStyle w:val="Caption"/>
              <w:jc w:val="both"/>
              <w:rPr>
                <w:rFonts w:ascii="Times New Roman" w:hAnsi="Times New Roman" w:cs="Times New Roman"/>
                <w:b w:val="0"/>
                <w:bCs w:val="0"/>
                <w:sz w:val="24"/>
                <w:szCs w:val="24"/>
              </w:rPr>
            </w:pPr>
            <w:r w:rsidRPr="006F2AE8">
              <w:rPr>
                <w:rFonts w:ascii="Times New Roman" w:hAnsi="Times New Roman" w:cs="Times New Roman"/>
                <w:b w:val="0"/>
                <w:bCs w:val="0"/>
                <w:color w:val="auto"/>
                <w:sz w:val="24"/>
                <w:szCs w:val="24"/>
              </w:rPr>
              <w:t>Note. N = 30. Model 1 predictors were EVM_C, CPM_C, VAR_C, and RISK_C. Model 2 additionally included EVM × RISK, CPM × RISK, and VAR × RISK. ΔR² = change in explained variance; SE = standard error of the estimate.</w:t>
            </w:r>
          </w:p>
        </w:tc>
      </w:tr>
    </w:tbl>
    <w:p w:rsidR="00420476" w:rsidRPr="00B07508" w:rsidRDefault="00420476" w:rsidP="00420476">
      <w:pPr>
        <w:jc w:val="both"/>
        <w:rPr>
          <w:rFonts w:ascii="Times New Roman" w:hAnsi="Times New Roman" w:cs="Times New Roman"/>
          <w:lang w:val="en-GB"/>
        </w:rPr>
      </w:pPr>
      <w:r w:rsidRPr="006F2AE8">
        <w:rPr>
          <w:rFonts w:ascii="Times New Roman" w:hAnsi="Times New Roman" w:cs="Times New Roman"/>
        </w:rPr>
        <w:t xml:space="preserve">Model 1 was significant, </w:t>
      </w:r>
      <w:proofErr w:type="gramStart"/>
      <w:r w:rsidRPr="006F2AE8">
        <w:rPr>
          <w:rFonts w:ascii="Times New Roman" w:hAnsi="Times New Roman" w:cs="Times New Roman"/>
          <w:i/>
          <w:iCs/>
        </w:rPr>
        <w:t>F</w:t>
      </w:r>
      <w:r w:rsidRPr="006F2AE8">
        <w:rPr>
          <w:rFonts w:ascii="Times New Roman" w:hAnsi="Times New Roman" w:cs="Times New Roman"/>
        </w:rPr>
        <w:t>(</w:t>
      </w:r>
      <w:proofErr w:type="gramEnd"/>
      <w:r w:rsidRPr="006F2AE8">
        <w:rPr>
          <w:rFonts w:ascii="Times New Roman" w:hAnsi="Times New Roman" w:cs="Times New Roman"/>
        </w:rPr>
        <w:t xml:space="preserve">4, 25) = 5.963, </w:t>
      </w:r>
      <w:r w:rsidRPr="006F2AE8">
        <w:rPr>
          <w:rFonts w:ascii="Times New Roman" w:hAnsi="Times New Roman" w:cs="Times New Roman"/>
          <w:i/>
          <w:iCs/>
        </w:rPr>
        <w:t>p</w:t>
      </w:r>
      <w:r w:rsidRPr="006F2AE8">
        <w:rPr>
          <w:rFonts w:ascii="Times New Roman" w:hAnsi="Times New Roman" w:cs="Times New Roman"/>
        </w:rPr>
        <w:t xml:space="preserve"> = .002, and explained 48.8% of the variance in project delivery (</w:t>
      </w:r>
      <w:r w:rsidRPr="006F2AE8">
        <w:rPr>
          <w:rFonts w:ascii="Times New Roman" w:hAnsi="Times New Roman" w:cs="Times New Roman"/>
          <w:i/>
          <w:iCs/>
        </w:rPr>
        <w:t>R</w:t>
      </w:r>
      <w:r w:rsidRPr="006F2AE8">
        <w:rPr>
          <w:rFonts w:ascii="Times New Roman" w:hAnsi="Times New Roman" w:cs="Times New Roman"/>
        </w:rPr>
        <w:t xml:space="preserve">² = .488) overall. After adding the interaction terms, </w:t>
      </w:r>
      <w:r w:rsidRPr="006F2AE8">
        <w:rPr>
          <w:rFonts w:ascii="Times New Roman" w:hAnsi="Times New Roman" w:cs="Times New Roman"/>
          <w:i/>
          <w:iCs/>
        </w:rPr>
        <w:t>R</w:t>
      </w:r>
      <w:r w:rsidRPr="006F2AE8">
        <w:rPr>
          <w:rFonts w:ascii="Times New Roman" w:hAnsi="Times New Roman" w:cs="Times New Roman"/>
        </w:rPr>
        <w:t>² increased to .497, representing a 0.9 percentage-point increase in explained variance (Δ</w:t>
      </w:r>
      <w:r w:rsidRPr="006F2AE8">
        <w:rPr>
          <w:rFonts w:ascii="Times New Roman" w:hAnsi="Times New Roman" w:cs="Times New Roman"/>
          <w:i/>
          <w:iCs/>
        </w:rPr>
        <w:t>R</w:t>
      </w:r>
      <w:r w:rsidRPr="006F2AE8">
        <w:rPr>
          <w:rFonts w:ascii="Times New Roman" w:hAnsi="Times New Roman" w:cs="Times New Roman"/>
        </w:rPr>
        <w:t xml:space="preserve">² = .009). Model 2 was also significant, </w:t>
      </w:r>
      <w:proofErr w:type="gramStart"/>
      <w:r w:rsidRPr="006F2AE8">
        <w:rPr>
          <w:rFonts w:ascii="Times New Roman" w:hAnsi="Times New Roman" w:cs="Times New Roman"/>
          <w:i/>
          <w:iCs/>
        </w:rPr>
        <w:t>F</w:t>
      </w:r>
      <w:r w:rsidRPr="006F2AE8">
        <w:rPr>
          <w:rFonts w:ascii="Times New Roman" w:hAnsi="Times New Roman" w:cs="Times New Roman"/>
        </w:rPr>
        <w:t>(</w:t>
      </w:r>
      <w:proofErr w:type="gramEnd"/>
      <w:r w:rsidRPr="006F2AE8">
        <w:rPr>
          <w:rFonts w:ascii="Times New Roman" w:hAnsi="Times New Roman" w:cs="Times New Roman"/>
        </w:rPr>
        <w:t xml:space="preserve">7, 22) = 3.099, </w:t>
      </w:r>
      <w:r w:rsidRPr="006F2AE8">
        <w:rPr>
          <w:rFonts w:ascii="Times New Roman" w:hAnsi="Times New Roman" w:cs="Times New Roman"/>
          <w:i/>
          <w:iCs/>
        </w:rPr>
        <w:t>p</w:t>
      </w:r>
      <w:r w:rsidRPr="006F2AE8">
        <w:rPr>
          <w:rFonts w:ascii="Times New Roman" w:hAnsi="Times New Roman" w:cs="Times New Roman"/>
        </w:rPr>
        <w:t xml:space="preserve"> = .020.</w:t>
      </w:r>
      <w:r w:rsidRPr="00B07508">
        <w:rPr>
          <w:rFonts w:ascii="Times New Roman" w:hAnsi="Times New Roman" w:cs="Times New Roman"/>
          <w:lang w:val="en-GB"/>
        </w:rPr>
        <w:t>The individual interaction coefficients are presented in Table 4.7.</w:t>
      </w:r>
    </w:p>
    <w:tbl>
      <w:tblPr>
        <w:tblStyle w:val="PlainTable3"/>
        <w:tblW w:w="0" w:type="auto"/>
        <w:tblLook w:val="04A0" w:firstRow="1" w:lastRow="0" w:firstColumn="1" w:lastColumn="0" w:noHBand="0" w:noVBand="1"/>
      </w:tblPr>
      <w:tblGrid>
        <w:gridCol w:w="9360"/>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4070"/>
        </w:trPr>
        <w:tc>
          <w:tcPr>
            <w:cnfStyle w:val="001000000100" w:firstRow="0" w:lastRow="0" w:firstColumn="1" w:lastColumn="0" w:oddVBand="0" w:evenVBand="0" w:oddHBand="0" w:evenHBand="0" w:firstRowFirstColumn="1" w:firstRowLastColumn="0" w:lastRowFirstColumn="0" w:lastRowLastColumn="0"/>
            <w:tcW w:w="9360" w:type="dxa"/>
          </w:tcPr>
          <w:tbl>
            <w:tblPr>
              <w:tblStyle w:val="TableGrid"/>
              <w:tblW w:w="9613" w:type="dxa"/>
              <w:tblLook w:val="04A0" w:firstRow="1" w:lastRow="0" w:firstColumn="1" w:lastColumn="0" w:noHBand="0" w:noVBand="1"/>
            </w:tblPr>
            <w:tblGrid>
              <w:gridCol w:w="2145"/>
              <w:gridCol w:w="1066"/>
              <w:gridCol w:w="1008"/>
              <w:gridCol w:w="1066"/>
              <w:gridCol w:w="1232"/>
              <w:gridCol w:w="879"/>
              <w:gridCol w:w="2217"/>
            </w:tblGrid>
            <w:tr w:rsidR="00420476" w:rsidRPr="006F2AE8" w:rsidTr="00420476">
              <w:trPr>
                <w:trHeight w:val="429"/>
              </w:trPr>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lang w:val="en-GB"/>
                    </w:rPr>
                    <w:t>Predictor</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i/>
                      <w:iCs/>
                      <w:lang w:val="en-GB"/>
                    </w:rPr>
                    <w:t>B</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i/>
                      <w:iCs/>
                      <w:lang w:val="en-GB"/>
                    </w:rPr>
                    <w:t>SE B</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lang w:val="en-GB"/>
                    </w:rPr>
                    <w:t>β</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i/>
                      <w:iCs/>
                      <w:lang w:val="en-GB"/>
                    </w:rPr>
                    <w:t>t</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i/>
                      <w:iCs/>
                      <w:lang w:val="en-GB"/>
                    </w:rPr>
                    <w:t>p</w:t>
                  </w:r>
                </w:p>
              </w:tc>
              <w:tc>
                <w:tcPr>
                  <w:tcW w:w="0" w:type="auto"/>
                  <w:hideMark/>
                </w:tcPr>
                <w:p w:rsidR="00420476" w:rsidRPr="004534DE" w:rsidRDefault="00420476" w:rsidP="00420476">
                  <w:pPr>
                    <w:spacing w:after="160" w:line="259" w:lineRule="auto"/>
                    <w:jc w:val="both"/>
                    <w:rPr>
                      <w:rFonts w:ascii="Times New Roman" w:hAnsi="Times New Roman" w:cs="Times New Roman"/>
                      <w:b/>
                      <w:bCs/>
                      <w:lang w:val="en-GB"/>
                    </w:rPr>
                  </w:pPr>
                  <w:r w:rsidRPr="004534DE">
                    <w:rPr>
                      <w:rFonts w:ascii="Times New Roman" w:hAnsi="Times New Roman" w:cs="Times New Roman"/>
                      <w:b/>
                      <w:bCs/>
                      <w:lang w:val="en-GB"/>
                    </w:rPr>
                    <w:t xml:space="preserve">95% CI for </w:t>
                  </w:r>
                  <w:r w:rsidRPr="004534DE">
                    <w:rPr>
                      <w:rFonts w:ascii="Times New Roman" w:hAnsi="Times New Roman" w:cs="Times New Roman"/>
                      <w:b/>
                      <w:bCs/>
                      <w:i/>
                      <w:iCs/>
                      <w:lang w:val="en-GB"/>
                    </w:rPr>
                    <w:t>B</w:t>
                  </w:r>
                </w:p>
              </w:tc>
            </w:tr>
            <w:tr w:rsidR="00420476" w:rsidRPr="006F2AE8" w:rsidTr="00420476">
              <w:trPr>
                <w:trHeight w:val="439"/>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EVM_C</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.017</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.218</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.017</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0.080</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.937</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[−.435, .469]</w:t>
                  </w:r>
                </w:p>
              </w:tc>
            </w:tr>
            <w:tr w:rsidR="00420476" w:rsidRPr="006F2AE8" w:rsidTr="00420476">
              <w:trPr>
                <w:trHeight w:val="439"/>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CPM_C</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.283</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.280</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.263</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1.010</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.324</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[−.298, .864]</w:t>
                  </w:r>
                </w:p>
              </w:tc>
            </w:tr>
            <w:tr w:rsidR="00420476" w:rsidRPr="006F2AE8" w:rsidTr="00420476">
              <w:trPr>
                <w:trHeight w:val="439"/>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VAR_C</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.413</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.353</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.365</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1.168</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.255</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[−.320, 1.146]</w:t>
                  </w:r>
                </w:p>
              </w:tc>
            </w:tr>
            <w:tr w:rsidR="00420476" w:rsidRPr="006F2AE8" w:rsidTr="00420476">
              <w:trPr>
                <w:trHeight w:val="439"/>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RISK_C</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.176</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.269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.169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0.656</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.519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[−.381, .733]</w:t>
                  </w:r>
                </w:p>
              </w:tc>
            </w:tr>
            <w:tr w:rsidR="00420476" w:rsidRPr="006F2AE8" w:rsidTr="00420476">
              <w:trPr>
                <w:trHeight w:val="439"/>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EVM × RISK</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.028</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.189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.029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0.146</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.885</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[−.363, .419]</w:t>
                  </w:r>
                </w:p>
              </w:tc>
            </w:tr>
            <w:tr w:rsidR="00420476" w:rsidRPr="006F2AE8" w:rsidTr="00420476">
              <w:trPr>
                <w:trHeight w:val="439"/>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CPM × RISK</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.126</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.296</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.136</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0.425</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.675</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[−.489, .741]</w:t>
                  </w:r>
                </w:p>
              </w:tc>
            </w:tr>
            <w:tr w:rsidR="00420476" w:rsidRPr="006F2AE8" w:rsidTr="00420476">
              <w:trPr>
                <w:trHeight w:val="439"/>
              </w:trPr>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VAR × RISK</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−.150</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.262</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−.149</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−0.571</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.574</w:t>
                  </w:r>
                </w:p>
              </w:tc>
              <w:tc>
                <w:tcPr>
                  <w:tcW w:w="0" w:type="auto"/>
                  <w:hideMark/>
                </w:tcPr>
                <w:p w:rsidR="00420476" w:rsidRPr="004534DE" w:rsidRDefault="00420476" w:rsidP="00420476">
                  <w:pPr>
                    <w:spacing w:after="160" w:line="259" w:lineRule="auto"/>
                    <w:jc w:val="both"/>
                    <w:rPr>
                      <w:rFonts w:ascii="Times New Roman" w:hAnsi="Times New Roman" w:cs="Times New Roman"/>
                      <w:lang w:val="en-GB"/>
                    </w:rPr>
                  </w:pPr>
                  <w:r w:rsidRPr="004534DE">
                    <w:rPr>
                      <w:rFonts w:ascii="Times New Roman" w:hAnsi="Times New Roman" w:cs="Times New Roman"/>
                      <w:lang w:val="en-GB"/>
                    </w:rPr>
                    <w:t>[−.694, .394]</w:t>
                  </w:r>
                </w:p>
              </w:tc>
            </w:tr>
          </w:tbl>
          <w:p w:rsidR="00420476" w:rsidRPr="006F2AE8" w:rsidRDefault="00420476" w:rsidP="00420476">
            <w:pPr>
              <w:keepNext/>
              <w:jc w:val="both"/>
              <w:rPr>
                <w:rFonts w:ascii="Times New Roman" w:hAnsi="Times New Roman" w:cs="Times New Roman"/>
              </w:rPr>
            </w:pPr>
          </w:p>
        </w:tc>
      </w:tr>
    </w:tbl>
    <w:p w:rsidR="00420476" w:rsidRPr="00B07508" w:rsidRDefault="00420476" w:rsidP="00420476">
      <w:pPr>
        <w:pStyle w:val="Caption"/>
        <w:jc w:val="both"/>
        <w:rPr>
          <w:rFonts w:ascii="Times New Roman" w:hAnsi="Times New Roman" w:cs="Times New Roman"/>
          <w:color w:val="auto"/>
          <w:sz w:val="24"/>
          <w:szCs w:val="24"/>
          <w:lang w:val="en-GB"/>
        </w:rPr>
      </w:pPr>
      <w:r w:rsidRPr="006F2AE8">
        <w:rPr>
          <w:rFonts w:ascii="Times New Roman" w:hAnsi="Times New Roman" w:cs="Times New Roman"/>
          <w:color w:val="auto"/>
          <w:sz w:val="24"/>
          <w:szCs w:val="24"/>
        </w:rPr>
        <w:t>Note. N = 30. EVM = Earned Value Management; CPM = Critical Path Method; VAR = Variance Analysis; RISK = Risk Management; B = unstandardized coefficient; SE B = standard error; β = standardized coefficient; CI = confidence interval.</w:t>
      </w:r>
    </w:p>
    <w:p w:rsidR="00420476" w:rsidRPr="006F2AE8" w:rsidRDefault="00420476" w:rsidP="00420476">
      <w:pPr>
        <w:jc w:val="both"/>
        <w:rPr>
          <w:rFonts w:ascii="Times New Roman" w:hAnsi="Times New Roman" w:cs="Times New Roman"/>
        </w:rPr>
      </w:pPr>
      <w:r w:rsidRPr="006F2AE8">
        <w:rPr>
          <w:rFonts w:ascii="Times New Roman" w:hAnsi="Times New Roman" w:cs="Times New Roman"/>
        </w:rPr>
        <w:t xml:space="preserve">As shown in Table 4.7, none of the interaction terms was statistically significant. EVM × RISK was </w:t>
      </w:r>
      <w:proofErr w:type="spellStart"/>
      <w:r w:rsidRPr="006F2AE8">
        <w:rPr>
          <w:rFonts w:ascii="Times New Roman" w:hAnsi="Times New Roman" w:cs="Times New Roman"/>
        </w:rPr>
        <w:t>nonsignificant</w:t>
      </w:r>
      <w:proofErr w:type="spellEnd"/>
      <w:r w:rsidRPr="006F2AE8">
        <w:rPr>
          <w:rFonts w:ascii="Times New Roman" w:hAnsi="Times New Roman" w:cs="Times New Roman"/>
        </w:rPr>
        <w:t xml:space="preserve">, </w:t>
      </w:r>
      <w:r w:rsidRPr="006F2AE8">
        <w:rPr>
          <w:rFonts w:ascii="Times New Roman" w:hAnsi="Times New Roman" w:cs="Times New Roman"/>
          <w:i/>
          <w:iCs/>
        </w:rPr>
        <w:t>B</w:t>
      </w:r>
      <w:r w:rsidRPr="006F2AE8">
        <w:rPr>
          <w:rFonts w:ascii="Times New Roman" w:hAnsi="Times New Roman" w:cs="Times New Roman"/>
        </w:rPr>
        <w:t xml:space="preserve"> = .028, β = .029, </w:t>
      </w:r>
      <w:r w:rsidRPr="006F2AE8">
        <w:rPr>
          <w:rFonts w:ascii="Times New Roman" w:hAnsi="Times New Roman" w:cs="Times New Roman"/>
          <w:i/>
          <w:iCs/>
        </w:rPr>
        <w:t>p</w:t>
      </w:r>
      <w:r w:rsidRPr="006F2AE8">
        <w:rPr>
          <w:rFonts w:ascii="Times New Roman" w:hAnsi="Times New Roman" w:cs="Times New Roman"/>
        </w:rPr>
        <w:t xml:space="preserve"> = .885, 95% CI [−.363, .419]. CPM × RISK was </w:t>
      </w:r>
      <w:proofErr w:type="spellStart"/>
      <w:r w:rsidRPr="006F2AE8">
        <w:rPr>
          <w:rFonts w:ascii="Times New Roman" w:hAnsi="Times New Roman" w:cs="Times New Roman"/>
        </w:rPr>
        <w:t>nonsignificant</w:t>
      </w:r>
      <w:proofErr w:type="spellEnd"/>
      <w:r w:rsidRPr="006F2AE8">
        <w:rPr>
          <w:rFonts w:ascii="Times New Roman" w:hAnsi="Times New Roman" w:cs="Times New Roman"/>
        </w:rPr>
        <w:t xml:space="preserve">, </w:t>
      </w:r>
      <w:r w:rsidRPr="006F2AE8">
        <w:rPr>
          <w:rFonts w:ascii="Times New Roman" w:hAnsi="Times New Roman" w:cs="Times New Roman"/>
          <w:i/>
          <w:iCs/>
        </w:rPr>
        <w:t>B</w:t>
      </w:r>
      <w:r w:rsidRPr="006F2AE8">
        <w:rPr>
          <w:rFonts w:ascii="Times New Roman" w:hAnsi="Times New Roman" w:cs="Times New Roman"/>
        </w:rPr>
        <w:t xml:space="preserve"> = .126, β = .136, </w:t>
      </w:r>
      <w:r w:rsidRPr="006F2AE8">
        <w:rPr>
          <w:rFonts w:ascii="Times New Roman" w:hAnsi="Times New Roman" w:cs="Times New Roman"/>
          <w:i/>
          <w:iCs/>
        </w:rPr>
        <w:t>p</w:t>
      </w:r>
      <w:r w:rsidRPr="006F2AE8">
        <w:rPr>
          <w:rFonts w:ascii="Times New Roman" w:hAnsi="Times New Roman" w:cs="Times New Roman"/>
        </w:rPr>
        <w:t xml:space="preserve"> = .675, 95% CI [−.489, .741]. VAR × RISK was </w:t>
      </w:r>
      <w:proofErr w:type="spellStart"/>
      <w:r w:rsidRPr="006F2AE8">
        <w:rPr>
          <w:rFonts w:ascii="Times New Roman" w:hAnsi="Times New Roman" w:cs="Times New Roman"/>
        </w:rPr>
        <w:t>nonsignificant</w:t>
      </w:r>
      <w:proofErr w:type="spellEnd"/>
      <w:r w:rsidRPr="006F2AE8">
        <w:rPr>
          <w:rFonts w:ascii="Times New Roman" w:hAnsi="Times New Roman" w:cs="Times New Roman"/>
        </w:rPr>
        <w:t xml:space="preserve">, </w:t>
      </w:r>
      <w:r w:rsidRPr="006F2AE8">
        <w:rPr>
          <w:rFonts w:ascii="Times New Roman" w:hAnsi="Times New Roman" w:cs="Times New Roman"/>
          <w:i/>
          <w:iCs/>
        </w:rPr>
        <w:t>B</w:t>
      </w:r>
      <w:r w:rsidRPr="006F2AE8">
        <w:rPr>
          <w:rFonts w:ascii="Times New Roman" w:hAnsi="Times New Roman" w:cs="Times New Roman"/>
        </w:rPr>
        <w:t xml:space="preserve"> = −.150, β = −.149, </w:t>
      </w:r>
      <w:r w:rsidRPr="006F2AE8">
        <w:rPr>
          <w:rFonts w:ascii="Times New Roman" w:hAnsi="Times New Roman" w:cs="Times New Roman"/>
          <w:i/>
          <w:iCs/>
        </w:rPr>
        <w:t>p</w:t>
      </w:r>
      <w:r w:rsidRPr="006F2AE8">
        <w:rPr>
          <w:rFonts w:ascii="Times New Roman" w:hAnsi="Times New Roman" w:cs="Times New Roman"/>
        </w:rPr>
        <w:t xml:space="preserve"> = .574, 95% CI [−.694, .394].</w:t>
      </w:r>
    </w:p>
    <w:p w:rsidR="00420476" w:rsidRDefault="00420476" w:rsidP="00420476">
      <w:pPr>
        <w:jc w:val="both"/>
        <w:rPr>
          <w:rFonts w:ascii="Times New Roman" w:hAnsi="Times New Roman" w:cs="Times New Roman"/>
        </w:rPr>
      </w:pPr>
      <w:r w:rsidRPr="006F2AE8">
        <w:rPr>
          <w:rFonts w:ascii="Times New Roman" w:hAnsi="Times New Roman" w:cs="Times New Roman"/>
        </w:rPr>
        <w:lastRenderedPageBreak/>
        <w:t>The interaction model had a Durbin–Watson statistic of 2.381. VIF values reached 4.484, with the lowest tolerance at .223, indicating predictor overlap and warranting caution. Overall, the findings provide no statistical evidence that Risk Management significantly moderated the relationships between EVM, CPM, or VAR and project delivery.</w:t>
      </w:r>
    </w:p>
    <w:p w:rsidR="00420476" w:rsidRDefault="00420476" w:rsidP="00420476">
      <w:pPr>
        <w:jc w:val="both"/>
        <w:rPr>
          <w:rFonts w:ascii="Times New Roman" w:hAnsi="Times New Roman" w:cs="Times New Roman"/>
        </w:rPr>
      </w:pPr>
    </w:p>
    <w:p w:rsidR="00420476" w:rsidRPr="006F2AE8" w:rsidRDefault="00420476" w:rsidP="00420476">
      <w:pPr>
        <w:jc w:val="both"/>
        <w:rPr>
          <w:rFonts w:ascii="Times New Roman" w:hAnsi="Times New Roman" w:cs="Times New Roman"/>
        </w:rPr>
      </w:pPr>
    </w:p>
    <w:p w:rsidR="00420476" w:rsidRPr="00B2746F" w:rsidRDefault="00420476" w:rsidP="00420476">
      <w:pPr>
        <w:jc w:val="both"/>
        <w:rPr>
          <w:rFonts w:ascii="Times New Roman" w:hAnsi="Times New Roman" w:cs="Times New Roman"/>
          <w:b/>
          <w:bCs/>
          <w:lang w:val="en-GB"/>
        </w:rPr>
      </w:pPr>
      <w:r w:rsidRPr="00B2746F">
        <w:rPr>
          <w:rFonts w:ascii="Times New Roman" w:hAnsi="Times New Roman" w:cs="Times New Roman"/>
          <w:b/>
          <w:bCs/>
          <w:lang w:val="en-GB"/>
        </w:rPr>
        <w:t>4.9 Moderating Effect of Institutional Capacity</w:t>
      </w:r>
    </w:p>
    <w:p w:rsidR="00420476" w:rsidRPr="006F2AE8" w:rsidRDefault="00420476" w:rsidP="00420476">
      <w:pPr>
        <w:jc w:val="both"/>
        <w:rPr>
          <w:rFonts w:ascii="Times New Roman" w:hAnsi="Times New Roman" w:cs="Times New Roman"/>
        </w:rPr>
      </w:pPr>
      <w:r w:rsidRPr="006F2AE8">
        <w:rPr>
          <w:rFonts w:ascii="Times New Roman" w:hAnsi="Times New Roman" w:cs="Times New Roman"/>
        </w:rPr>
        <w:t>The fourth research question examined whether Institutional Capacity (IC) moderates the relationship between project monitoring and control techniques and project delivery. IC was measured using two items and mean-centered before creating interaction terms. Its mean was 3.62 (</w:t>
      </w:r>
      <w:r w:rsidRPr="006F2AE8">
        <w:rPr>
          <w:rFonts w:ascii="Times New Roman" w:hAnsi="Times New Roman" w:cs="Times New Roman"/>
          <w:i/>
          <w:iCs/>
        </w:rPr>
        <w:t>SD</w:t>
      </w:r>
      <w:r w:rsidRPr="006F2AE8">
        <w:rPr>
          <w:rFonts w:ascii="Times New Roman" w:hAnsi="Times New Roman" w:cs="Times New Roman"/>
        </w:rPr>
        <w:t xml:space="preserve"> = 1.05), with scores ranging from 1.00 to 5.00. The interaction terms were EVM × IC, CPM × IC, VAR × IC, and RISK × IC. Hierarchical multiple regression was conducted in two steps, with Model 1 containing the four centered techniques and IC, and Model 2 adding the four interaction terms. Results are presented in Table 4.8.</w:t>
      </w:r>
    </w:p>
    <w:p w:rsidR="00420476" w:rsidRPr="00B2746F" w:rsidRDefault="00420476" w:rsidP="00420476">
      <w:pPr>
        <w:jc w:val="both"/>
        <w:rPr>
          <w:rFonts w:ascii="Times New Roman" w:hAnsi="Times New Roman" w:cs="Times New Roman"/>
          <w:lang w:val="en-GB"/>
        </w:rPr>
      </w:pPr>
      <w:r w:rsidRPr="00B2746F">
        <w:rPr>
          <w:rFonts w:ascii="Times New Roman" w:hAnsi="Times New Roman" w:cs="Times New Roman"/>
          <w:b/>
          <w:bCs/>
          <w:lang w:val="en-GB"/>
        </w:rPr>
        <w:t>Table 4.</w:t>
      </w:r>
      <w:r w:rsidRPr="006F2AE8">
        <w:rPr>
          <w:rFonts w:ascii="Times New Roman" w:hAnsi="Times New Roman" w:cs="Times New Roman"/>
          <w:b/>
          <w:bCs/>
          <w:lang w:val="en-GB"/>
        </w:rPr>
        <w:t>8</w:t>
      </w:r>
    </w:p>
    <w:p w:rsidR="00420476" w:rsidRPr="00B2746F" w:rsidRDefault="00420476" w:rsidP="00420476">
      <w:pPr>
        <w:jc w:val="both"/>
        <w:rPr>
          <w:rFonts w:ascii="Times New Roman" w:hAnsi="Times New Roman" w:cs="Times New Roman"/>
          <w:lang w:val="en-GB"/>
        </w:rPr>
      </w:pPr>
      <w:r w:rsidRPr="00B2746F">
        <w:rPr>
          <w:rFonts w:ascii="Times New Roman" w:hAnsi="Times New Roman" w:cs="Times New Roman"/>
          <w:i/>
          <w:iCs/>
          <w:lang w:val="en-GB"/>
        </w:rPr>
        <w:t>Hierarchical Regression Results for the Moderating Effect of Institutional Capacity on Project Delivery</w:t>
      </w:r>
    </w:p>
    <w:tbl>
      <w:tblPr>
        <w:tblStyle w:val="PlainTable3"/>
        <w:tblW w:w="0" w:type="auto"/>
        <w:tblLook w:val="04A0" w:firstRow="1" w:lastRow="0" w:firstColumn="1" w:lastColumn="0" w:noHBand="0" w:noVBand="1"/>
      </w:tblPr>
      <w:tblGrid>
        <w:gridCol w:w="9360"/>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7660"/>
        </w:trPr>
        <w:tc>
          <w:tcPr>
            <w:cnfStyle w:val="001000000100" w:firstRow="0" w:lastRow="0" w:firstColumn="1" w:lastColumn="0" w:oddVBand="0" w:evenVBand="0" w:oddHBand="0" w:evenHBand="0" w:firstRowFirstColumn="1" w:firstRowLastColumn="0" w:lastRowFirstColumn="0" w:lastRowLastColumn="0"/>
            <w:tcW w:w="9360" w:type="dxa"/>
          </w:tcPr>
          <w:tbl>
            <w:tblPr>
              <w:tblStyle w:val="PlainTable5"/>
              <w:tblW w:w="9936" w:type="dxa"/>
              <w:tblLook w:val="04A0" w:firstRow="1" w:lastRow="0" w:firstColumn="1" w:lastColumn="0" w:noHBand="0" w:noVBand="1"/>
            </w:tblPr>
            <w:tblGrid>
              <w:gridCol w:w="1534"/>
              <w:gridCol w:w="1430"/>
              <w:gridCol w:w="1387"/>
              <w:gridCol w:w="1384"/>
              <w:gridCol w:w="1430"/>
              <w:gridCol w:w="1387"/>
              <w:gridCol w:w="1384"/>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434"/>
              </w:trPr>
              <w:tc>
                <w:tcPr>
                  <w:cnfStyle w:val="001000000100" w:firstRow="0" w:lastRow="0" w:firstColumn="1" w:lastColumn="0" w:oddVBand="0" w:evenVBand="0" w:oddHBand="0" w:evenHBand="0" w:firstRowFirstColumn="1"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b/>
                      <w:bCs/>
                      <w:lang w:val="en-GB"/>
                    </w:rPr>
                  </w:pPr>
                  <w:r w:rsidRPr="00B2746F">
                    <w:rPr>
                      <w:rFonts w:ascii="Times New Roman" w:hAnsi="Times New Roman" w:cs="Times New Roman"/>
                      <w:b/>
                      <w:bCs/>
                      <w:lang w:val="en-GB"/>
                    </w:rPr>
                    <w:lastRenderedPageBreak/>
                    <w:t>Predictor</w:t>
                  </w:r>
                </w:p>
              </w:tc>
              <w:tc>
                <w:tcPr>
                  <w:tcW w:w="0" w:type="auto"/>
                  <w:hideMark/>
                </w:tcPr>
                <w:p w:rsidR="00420476" w:rsidRPr="00B2746F"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B2746F">
                    <w:rPr>
                      <w:rFonts w:ascii="Times New Roman" w:hAnsi="Times New Roman" w:cs="Times New Roman"/>
                      <w:b/>
                      <w:bCs/>
                      <w:lang w:val="en-GB"/>
                    </w:rPr>
                    <w:t>Model 1 B</w:t>
                  </w:r>
                </w:p>
              </w:tc>
              <w:tc>
                <w:tcPr>
                  <w:tcW w:w="0" w:type="auto"/>
                  <w:hideMark/>
                </w:tcPr>
                <w:p w:rsidR="00420476" w:rsidRPr="00B2746F"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B2746F">
                    <w:rPr>
                      <w:rFonts w:ascii="Times New Roman" w:hAnsi="Times New Roman" w:cs="Times New Roman"/>
                      <w:b/>
                      <w:bCs/>
                      <w:lang w:val="en-GB"/>
                    </w:rPr>
                    <w:t>Model 1 β</w:t>
                  </w:r>
                </w:p>
              </w:tc>
              <w:tc>
                <w:tcPr>
                  <w:tcW w:w="0" w:type="auto"/>
                  <w:hideMark/>
                </w:tcPr>
                <w:p w:rsidR="00420476" w:rsidRPr="00B2746F"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B2746F">
                    <w:rPr>
                      <w:rFonts w:ascii="Times New Roman" w:hAnsi="Times New Roman" w:cs="Times New Roman"/>
                      <w:b/>
                      <w:bCs/>
                      <w:lang w:val="en-GB"/>
                    </w:rPr>
                    <w:t>Model 1 p</w:t>
                  </w:r>
                </w:p>
              </w:tc>
              <w:tc>
                <w:tcPr>
                  <w:tcW w:w="0" w:type="auto"/>
                  <w:hideMark/>
                </w:tcPr>
                <w:p w:rsidR="00420476" w:rsidRPr="00B2746F"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B2746F">
                    <w:rPr>
                      <w:rFonts w:ascii="Times New Roman" w:hAnsi="Times New Roman" w:cs="Times New Roman"/>
                      <w:b/>
                      <w:bCs/>
                      <w:lang w:val="en-GB"/>
                    </w:rPr>
                    <w:t>Model 2 B</w:t>
                  </w:r>
                </w:p>
              </w:tc>
              <w:tc>
                <w:tcPr>
                  <w:tcW w:w="0" w:type="auto"/>
                  <w:hideMark/>
                </w:tcPr>
                <w:p w:rsidR="00420476" w:rsidRPr="00B2746F"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B2746F">
                    <w:rPr>
                      <w:rFonts w:ascii="Times New Roman" w:hAnsi="Times New Roman" w:cs="Times New Roman"/>
                      <w:b/>
                      <w:bCs/>
                      <w:lang w:val="en-GB"/>
                    </w:rPr>
                    <w:t>Model 2 β</w:t>
                  </w:r>
                </w:p>
              </w:tc>
              <w:tc>
                <w:tcPr>
                  <w:tcW w:w="0" w:type="auto"/>
                  <w:hideMark/>
                </w:tcPr>
                <w:p w:rsidR="00420476" w:rsidRPr="00B2746F" w:rsidRDefault="00420476" w:rsidP="0042047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lang w:val="en-GB"/>
                    </w:rPr>
                  </w:pPr>
                  <w:r w:rsidRPr="00B2746F">
                    <w:rPr>
                      <w:rFonts w:ascii="Times New Roman" w:hAnsi="Times New Roman" w:cs="Times New Roman"/>
                      <w:b/>
                      <w:bCs/>
                      <w:lang w:val="en-GB"/>
                    </w:rPr>
                    <w:t>Model 2 p</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EVM_C</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0.078</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.078</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.646</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0.025</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.025</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.884</w:t>
                  </w:r>
                </w:p>
              </w:tc>
            </w:tr>
            <w:tr w:rsidR="00420476" w:rsidRPr="006F2AE8" w:rsidTr="0042047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CPM_C</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0.047</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.043</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.807</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0.112</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.104</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.563</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VAR_C</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0.571</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.505</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.027</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0.591</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.523</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.025</w:t>
                  </w:r>
                </w:p>
              </w:tc>
            </w:tr>
            <w:tr w:rsidR="00420476" w:rsidRPr="006F2AE8" w:rsidTr="0042047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RISK_C</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−0.227</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−.219</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.350</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−0.060</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−.057</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.829</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IC_C</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0.542</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.546</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.004</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0.512</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.516</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.018</w:t>
                  </w:r>
                </w:p>
              </w:tc>
            </w:tr>
            <w:tr w:rsidR="00420476" w:rsidRPr="006F2AE8" w:rsidTr="0042047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EVM × IC</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0.246</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.196</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.263</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CPM × IC</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0.082</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.085</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.654</w:t>
                  </w:r>
                </w:p>
              </w:tc>
            </w:tr>
            <w:tr w:rsidR="00420476" w:rsidRPr="006F2AE8" w:rsidTr="0042047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VAR × IC</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−0.502</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−.581</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.126</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RISK × IC</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0.415</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.555</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.192</w:t>
                  </w:r>
                </w:p>
              </w:tc>
            </w:tr>
            <w:tr w:rsidR="00420476" w:rsidRPr="006F2AE8" w:rsidTr="0042047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R²</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.638</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.717</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Adjusted R²</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.563</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.590</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r>
            <w:tr w:rsidR="00420476" w:rsidRPr="006F2AE8" w:rsidTr="0042047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ΔR²</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.079</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r>
            <w:tr w:rsidR="00420476" w:rsidRPr="006F2AE8" w:rsidTr="00420476">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F</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8.472</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&lt; .001</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5.640</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.001</w:t>
                  </w:r>
                </w:p>
              </w:tc>
            </w:tr>
            <w:tr w:rsidR="00420476" w:rsidRPr="006F2AE8" w:rsidTr="00420476">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420476" w:rsidRPr="00B2746F" w:rsidRDefault="00420476" w:rsidP="00420476">
                  <w:pPr>
                    <w:spacing w:after="160" w:line="259" w:lineRule="auto"/>
                    <w:jc w:val="both"/>
                    <w:rPr>
                      <w:rFonts w:ascii="Times New Roman" w:hAnsi="Times New Roman" w:cs="Times New Roman"/>
                      <w:lang w:val="en-GB"/>
                    </w:rPr>
                  </w:pPr>
                  <w:r w:rsidRPr="00B2746F">
                    <w:rPr>
                      <w:rFonts w:ascii="Times New Roman" w:hAnsi="Times New Roman" w:cs="Times New Roman"/>
                      <w:lang w:val="en-GB"/>
                    </w:rPr>
                    <w:t>ΔF(4, 20)</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1.398</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w:t>
                  </w:r>
                </w:p>
              </w:tc>
              <w:tc>
                <w:tcPr>
                  <w:tcW w:w="0" w:type="auto"/>
                  <w:hideMark/>
                </w:tcPr>
                <w:p w:rsidR="00420476" w:rsidRPr="00B2746F" w:rsidRDefault="00420476" w:rsidP="0042047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B2746F">
                    <w:rPr>
                      <w:rFonts w:ascii="Times New Roman" w:hAnsi="Times New Roman" w:cs="Times New Roman"/>
                      <w:lang w:val="en-GB"/>
                    </w:rPr>
                    <w:t>.271</w:t>
                  </w:r>
                </w:p>
              </w:tc>
            </w:tr>
          </w:tbl>
          <w:p w:rsidR="00420476" w:rsidRPr="006F2AE8" w:rsidRDefault="00420476" w:rsidP="00420476">
            <w:pPr>
              <w:jc w:val="both"/>
              <w:rPr>
                <w:rFonts w:ascii="Times New Roman" w:hAnsi="Times New Roman" w:cs="Times New Roman"/>
              </w:rPr>
            </w:pPr>
          </w:p>
        </w:tc>
      </w:tr>
    </w:tbl>
    <w:p w:rsidR="00420476" w:rsidRPr="00B2746F" w:rsidRDefault="00420476" w:rsidP="00420476">
      <w:pPr>
        <w:jc w:val="both"/>
        <w:rPr>
          <w:rFonts w:ascii="Times New Roman" w:hAnsi="Times New Roman" w:cs="Times New Roman"/>
          <w:lang w:val="en-GB"/>
        </w:rPr>
      </w:pPr>
      <w:r w:rsidRPr="00B2746F">
        <w:rPr>
          <w:rFonts w:ascii="Times New Roman" w:hAnsi="Times New Roman" w:cs="Times New Roman"/>
          <w:lang w:val="en-GB"/>
        </w:rPr>
        <w:t>Note. EVM = earned value management; CPM = critical path method; VAR = variance analysis; RISK = risk management; IC = institutional capacity. Predictors were mean-</w:t>
      </w:r>
      <w:proofErr w:type="spellStart"/>
      <w:r w:rsidRPr="00B2746F">
        <w:rPr>
          <w:rFonts w:ascii="Times New Roman" w:hAnsi="Times New Roman" w:cs="Times New Roman"/>
          <w:lang w:val="en-GB"/>
        </w:rPr>
        <w:t>centered</w:t>
      </w:r>
      <w:proofErr w:type="spellEnd"/>
      <w:r w:rsidRPr="00B2746F">
        <w:rPr>
          <w:rFonts w:ascii="Times New Roman" w:hAnsi="Times New Roman" w:cs="Times New Roman"/>
          <w:lang w:val="en-GB"/>
        </w:rPr>
        <w:t xml:space="preserve"> before interaction terms were computed. B = unstandardized coefficient; β = standardized coefficient. Model 1: </w:t>
      </w:r>
      <w:proofErr w:type="gramStart"/>
      <w:r w:rsidRPr="00B2746F">
        <w:rPr>
          <w:rFonts w:ascii="Times New Roman" w:hAnsi="Times New Roman" w:cs="Times New Roman"/>
          <w:lang w:val="en-GB"/>
        </w:rPr>
        <w:t>F(</w:t>
      </w:r>
      <w:proofErr w:type="gramEnd"/>
      <w:r w:rsidRPr="00B2746F">
        <w:rPr>
          <w:rFonts w:ascii="Times New Roman" w:hAnsi="Times New Roman" w:cs="Times New Roman"/>
          <w:lang w:val="en-GB"/>
        </w:rPr>
        <w:t xml:space="preserve">5, 24) = 8.472, p &lt; .001. Model 2: </w:t>
      </w:r>
      <w:proofErr w:type="gramStart"/>
      <w:r w:rsidRPr="00B2746F">
        <w:rPr>
          <w:rFonts w:ascii="Times New Roman" w:hAnsi="Times New Roman" w:cs="Times New Roman"/>
          <w:lang w:val="en-GB"/>
        </w:rPr>
        <w:t>F(</w:t>
      </w:r>
      <w:proofErr w:type="gramEnd"/>
      <w:r w:rsidRPr="00B2746F">
        <w:rPr>
          <w:rFonts w:ascii="Times New Roman" w:hAnsi="Times New Roman" w:cs="Times New Roman"/>
          <w:lang w:val="en-GB"/>
        </w:rPr>
        <w:t>9, 20) = 5.640, p = .001. ΔF represents the change associated with adding the four interaction terms.</w:t>
      </w:r>
    </w:p>
    <w:p w:rsidR="00420476" w:rsidRPr="003B70E7" w:rsidRDefault="00420476" w:rsidP="00420476">
      <w:pPr>
        <w:jc w:val="both"/>
        <w:rPr>
          <w:rFonts w:ascii="Times New Roman" w:hAnsi="Times New Roman" w:cs="Times New Roman"/>
          <w:lang w:val="en-GB"/>
        </w:rPr>
      </w:pPr>
      <w:r w:rsidRPr="003B70E7">
        <w:rPr>
          <w:rFonts w:ascii="Times New Roman" w:hAnsi="Times New Roman" w:cs="Times New Roman"/>
          <w:lang w:val="en-GB"/>
        </w:rPr>
        <w:t xml:space="preserve">Model 1 was statistically significant, </w:t>
      </w:r>
      <w:proofErr w:type="gramStart"/>
      <w:r w:rsidRPr="003B70E7">
        <w:rPr>
          <w:rFonts w:ascii="Times New Roman" w:hAnsi="Times New Roman" w:cs="Times New Roman"/>
          <w:i/>
          <w:iCs/>
          <w:lang w:val="en-GB"/>
        </w:rPr>
        <w:t>F</w:t>
      </w:r>
      <w:r w:rsidRPr="003B70E7">
        <w:rPr>
          <w:rFonts w:ascii="Times New Roman" w:hAnsi="Times New Roman" w:cs="Times New Roman"/>
          <w:lang w:val="en-GB"/>
        </w:rPr>
        <w:t>(</w:t>
      </w:r>
      <w:proofErr w:type="gramEnd"/>
      <w:r w:rsidRPr="003B70E7">
        <w:rPr>
          <w:rFonts w:ascii="Times New Roman" w:hAnsi="Times New Roman" w:cs="Times New Roman"/>
          <w:lang w:val="en-GB"/>
        </w:rPr>
        <w:t xml:space="preserve">5, 24) = 8.472, </w:t>
      </w:r>
      <w:r w:rsidRPr="003B70E7">
        <w:rPr>
          <w:rFonts w:ascii="Times New Roman" w:hAnsi="Times New Roman" w:cs="Times New Roman"/>
          <w:i/>
          <w:iCs/>
          <w:lang w:val="en-GB"/>
        </w:rPr>
        <w:t>p</w:t>
      </w:r>
      <w:r w:rsidRPr="003B70E7">
        <w:rPr>
          <w:rFonts w:ascii="Times New Roman" w:hAnsi="Times New Roman" w:cs="Times New Roman"/>
          <w:lang w:val="en-GB"/>
        </w:rPr>
        <w:t xml:space="preserve"> &lt; .001, explaining 63.8% of the variance in project delivery (</w:t>
      </w:r>
      <w:r w:rsidRPr="003B70E7">
        <w:rPr>
          <w:rFonts w:ascii="Times New Roman" w:hAnsi="Times New Roman" w:cs="Times New Roman"/>
          <w:i/>
          <w:iCs/>
          <w:lang w:val="en-GB"/>
        </w:rPr>
        <w:t>R</w:t>
      </w:r>
      <w:r w:rsidRPr="003B70E7">
        <w:rPr>
          <w:rFonts w:ascii="Times New Roman" w:hAnsi="Times New Roman" w:cs="Times New Roman"/>
          <w:lang w:val="en-GB"/>
        </w:rPr>
        <w:t xml:space="preserve">² = .638, adjusted </w:t>
      </w:r>
      <w:r w:rsidRPr="003B70E7">
        <w:rPr>
          <w:rFonts w:ascii="Times New Roman" w:hAnsi="Times New Roman" w:cs="Times New Roman"/>
          <w:i/>
          <w:iCs/>
          <w:lang w:val="en-GB"/>
        </w:rPr>
        <w:t>R</w:t>
      </w:r>
      <w:r w:rsidRPr="003B70E7">
        <w:rPr>
          <w:rFonts w:ascii="Times New Roman" w:hAnsi="Times New Roman" w:cs="Times New Roman"/>
          <w:lang w:val="en-GB"/>
        </w:rPr>
        <w:t>² = .563). VAR (</w:t>
      </w:r>
      <w:r w:rsidRPr="003B70E7">
        <w:rPr>
          <w:rFonts w:ascii="Times New Roman" w:hAnsi="Times New Roman" w:cs="Times New Roman"/>
          <w:i/>
          <w:iCs/>
          <w:lang w:val="en-GB"/>
        </w:rPr>
        <w:t>B</w:t>
      </w:r>
      <w:r w:rsidRPr="003B70E7">
        <w:rPr>
          <w:rFonts w:ascii="Times New Roman" w:hAnsi="Times New Roman" w:cs="Times New Roman"/>
          <w:lang w:val="en-GB"/>
        </w:rPr>
        <w:t xml:space="preserve"> = 0.571, β = .505, </w:t>
      </w:r>
      <w:r w:rsidRPr="003B70E7">
        <w:rPr>
          <w:rFonts w:ascii="Times New Roman" w:hAnsi="Times New Roman" w:cs="Times New Roman"/>
          <w:i/>
          <w:iCs/>
          <w:lang w:val="en-GB"/>
        </w:rPr>
        <w:t>p</w:t>
      </w:r>
      <w:r w:rsidRPr="003B70E7">
        <w:rPr>
          <w:rFonts w:ascii="Times New Roman" w:hAnsi="Times New Roman" w:cs="Times New Roman"/>
          <w:lang w:val="en-GB"/>
        </w:rPr>
        <w:t xml:space="preserve"> = .027) and IC (</w:t>
      </w:r>
      <w:r w:rsidRPr="003B70E7">
        <w:rPr>
          <w:rFonts w:ascii="Times New Roman" w:hAnsi="Times New Roman" w:cs="Times New Roman"/>
          <w:i/>
          <w:iCs/>
          <w:lang w:val="en-GB"/>
        </w:rPr>
        <w:t>B</w:t>
      </w:r>
      <w:r w:rsidRPr="003B70E7">
        <w:rPr>
          <w:rFonts w:ascii="Times New Roman" w:hAnsi="Times New Roman" w:cs="Times New Roman"/>
          <w:lang w:val="en-GB"/>
        </w:rPr>
        <w:t xml:space="preserve"> = 0.542, β = .546, </w:t>
      </w:r>
      <w:r w:rsidRPr="003B70E7">
        <w:rPr>
          <w:rFonts w:ascii="Times New Roman" w:hAnsi="Times New Roman" w:cs="Times New Roman"/>
          <w:i/>
          <w:iCs/>
          <w:lang w:val="en-GB"/>
        </w:rPr>
        <w:t>p</w:t>
      </w:r>
      <w:r w:rsidRPr="003B70E7">
        <w:rPr>
          <w:rFonts w:ascii="Times New Roman" w:hAnsi="Times New Roman" w:cs="Times New Roman"/>
          <w:lang w:val="en-GB"/>
        </w:rPr>
        <w:t xml:space="preserve"> = .004) were significant positive predictors, while EVM, CPM, and RISK were not significant.</w:t>
      </w:r>
    </w:p>
    <w:p w:rsidR="00420476" w:rsidRPr="003B70E7" w:rsidRDefault="00420476" w:rsidP="00420476">
      <w:pPr>
        <w:jc w:val="both"/>
        <w:rPr>
          <w:rFonts w:ascii="Times New Roman" w:hAnsi="Times New Roman" w:cs="Times New Roman"/>
          <w:lang w:val="en-GB"/>
        </w:rPr>
      </w:pPr>
      <w:r w:rsidRPr="003B70E7">
        <w:rPr>
          <w:rFonts w:ascii="Times New Roman" w:hAnsi="Times New Roman" w:cs="Times New Roman"/>
          <w:lang w:val="en-GB"/>
        </w:rPr>
        <w:t xml:space="preserve">Adding the interaction terms increased </w:t>
      </w:r>
      <w:r w:rsidRPr="003B70E7">
        <w:rPr>
          <w:rFonts w:ascii="Times New Roman" w:hAnsi="Times New Roman" w:cs="Times New Roman"/>
          <w:i/>
          <w:iCs/>
          <w:lang w:val="en-GB"/>
        </w:rPr>
        <w:t>R</w:t>
      </w:r>
      <w:r w:rsidRPr="003B70E7">
        <w:rPr>
          <w:rFonts w:ascii="Times New Roman" w:hAnsi="Times New Roman" w:cs="Times New Roman"/>
          <w:lang w:val="en-GB"/>
        </w:rPr>
        <w:t xml:space="preserve">² to .717, a 7.9% increase. However, the change was not statistically significant, </w:t>
      </w:r>
      <w:proofErr w:type="gramStart"/>
      <w:r w:rsidRPr="003B70E7">
        <w:rPr>
          <w:rFonts w:ascii="Times New Roman" w:hAnsi="Times New Roman" w:cs="Times New Roman"/>
          <w:lang w:val="en-GB"/>
        </w:rPr>
        <w:t>Δ</w:t>
      </w:r>
      <w:r w:rsidRPr="003B70E7">
        <w:rPr>
          <w:rFonts w:ascii="Times New Roman" w:hAnsi="Times New Roman" w:cs="Times New Roman"/>
          <w:i/>
          <w:iCs/>
          <w:lang w:val="en-GB"/>
        </w:rPr>
        <w:t>F</w:t>
      </w:r>
      <w:r w:rsidRPr="003B70E7">
        <w:rPr>
          <w:rFonts w:ascii="Times New Roman" w:hAnsi="Times New Roman" w:cs="Times New Roman"/>
          <w:lang w:val="en-GB"/>
        </w:rPr>
        <w:t>(</w:t>
      </w:r>
      <w:proofErr w:type="gramEnd"/>
      <w:r w:rsidRPr="003B70E7">
        <w:rPr>
          <w:rFonts w:ascii="Times New Roman" w:hAnsi="Times New Roman" w:cs="Times New Roman"/>
          <w:lang w:val="en-GB"/>
        </w:rPr>
        <w:t xml:space="preserve">4, 20) = 1.398, </w:t>
      </w:r>
      <w:r w:rsidRPr="003B70E7">
        <w:rPr>
          <w:rFonts w:ascii="Times New Roman" w:hAnsi="Times New Roman" w:cs="Times New Roman"/>
          <w:i/>
          <w:iCs/>
          <w:lang w:val="en-GB"/>
        </w:rPr>
        <w:t>p</w:t>
      </w:r>
      <w:r w:rsidRPr="003B70E7">
        <w:rPr>
          <w:rFonts w:ascii="Times New Roman" w:hAnsi="Times New Roman" w:cs="Times New Roman"/>
          <w:lang w:val="en-GB"/>
        </w:rPr>
        <w:t xml:space="preserve"> = .271. Model 2 remained significant, </w:t>
      </w:r>
      <w:proofErr w:type="gramStart"/>
      <w:r w:rsidRPr="003B70E7">
        <w:rPr>
          <w:rFonts w:ascii="Times New Roman" w:hAnsi="Times New Roman" w:cs="Times New Roman"/>
          <w:i/>
          <w:iCs/>
          <w:lang w:val="en-GB"/>
        </w:rPr>
        <w:t>F</w:t>
      </w:r>
      <w:r w:rsidRPr="003B70E7">
        <w:rPr>
          <w:rFonts w:ascii="Times New Roman" w:hAnsi="Times New Roman" w:cs="Times New Roman"/>
          <w:lang w:val="en-GB"/>
        </w:rPr>
        <w:t>(</w:t>
      </w:r>
      <w:proofErr w:type="gramEnd"/>
      <w:r w:rsidRPr="003B70E7">
        <w:rPr>
          <w:rFonts w:ascii="Times New Roman" w:hAnsi="Times New Roman" w:cs="Times New Roman"/>
          <w:lang w:val="en-GB"/>
        </w:rPr>
        <w:t xml:space="preserve">9, 20) = 5.640, </w:t>
      </w:r>
      <w:r w:rsidRPr="003B70E7">
        <w:rPr>
          <w:rFonts w:ascii="Times New Roman" w:hAnsi="Times New Roman" w:cs="Times New Roman"/>
          <w:i/>
          <w:iCs/>
          <w:lang w:val="en-GB"/>
        </w:rPr>
        <w:t>p</w:t>
      </w:r>
      <w:r w:rsidRPr="003B70E7">
        <w:rPr>
          <w:rFonts w:ascii="Times New Roman" w:hAnsi="Times New Roman" w:cs="Times New Roman"/>
          <w:lang w:val="en-GB"/>
        </w:rPr>
        <w:t xml:space="preserve"> = .001, but none of the interactions was significant: EVM × IC (</w:t>
      </w:r>
      <w:r w:rsidRPr="003B70E7">
        <w:rPr>
          <w:rFonts w:ascii="Times New Roman" w:hAnsi="Times New Roman" w:cs="Times New Roman"/>
          <w:i/>
          <w:iCs/>
          <w:lang w:val="en-GB"/>
        </w:rPr>
        <w:t>p</w:t>
      </w:r>
      <w:r w:rsidRPr="003B70E7">
        <w:rPr>
          <w:rFonts w:ascii="Times New Roman" w:hAnsi="Times New Roman" w:cs="Times New Roman"/>
          <w:lang w:val="en-GB"/>
        </w:rPr>
        <w:t xml:space="preserve"> = .263), CPM × IC (</w:t>
      </w:r>
      <w:r w:rsidRPr="003B70E7">
        <w:rPr>
          <w:rFonts w:ascii="Times New Roman" w:hAnsi="Times New Roman" w:cs="Times New Roman"/>
          <w:i/>
          <w:iCs/>
          <w:lang w:val="en-GB"/>
        </w:rPr>
        <w:t>p</w:t>
      </w:r>
      <w:r w:rsidRPr="003B70E7">
        <w:rPr>
          <w:rFonts w:ascii="Times New Roman" w:hAnsi="Times New Roman" w:cs="Times New Roman"/>
          <w:lang w:val="en-GB"/>
        </w:rPr>
        <w:t xml:space="preserve"> = .654), VAR × IC (</w:t>
      </w:r>
      <w:r w:rsidRPr="003B70E7">
        <w:rPr>
          <w:rFonts w:ascii="Times New Roman" w:hAnsi="Times New Roman" w:cs="Times New Roman"/>
          <w:i/>
          <w:iCs/>
          <w:lang w:val="en-GB"/>
        </w:rPr>
        <w:t>p</w:t>
      </w:r>
      <w:r w:rsidRPr="003B70E7">
        <w:rPr>
          <w:rFonts w:ascii="Times New Roman" w:hAnsi="Times New Roman" w:cs="Times New Roman"/>
          <w:lang w:val="en-GB"/>
        </w:rPr>
        <w:t xml:space="preserve"> = .126), and RISK × IC (</w:t>
      </w:r>
      <w:r w:rsidRPr="003B70E7">
        <w:rPr>
          <w:rFonts w:ascii="Times New Roman" w:hAnsi="Times New Roman" w:cs="Times New Roman"/>
          <w:i/>
          <w:iCs/>
          <w:lang w:val="en-GB"/>
        </w:rPr>
        <w:t>p</w:t>
      </w:r>
      <w:r w:rsidRPr="003B70E7">
        <w:rPr>
          <w:rFonts w:ascii="Times New Roman" w:hAnsi="Times New Roman" w:cs="Times New Roman"/>
          <w:lang w:val="en-GB"/>
        </w:rPr>
        <w:t xml:space="preserve"> = .192).</w:t>
      </w:r>
    </w:p>
    <w:p w:rsidR="00420476" w:rsidRPr="00B72CA0" w:rsidRDefault="00420476" w:rsidP="00420476">
      <w:pPr>
        <w:jc w:val="both"/>
        <w:rPr>
          <w:rFonts w:ascii="Times New Roman" w:hAnsi="Times New Roman" w:cs="Times New Roman"/>
          <w:lang w:val="en-GB"/>
        </w:rPr>
      </w:pPr>
      <w:r w:rsidRPr="003B70E7">
        <w:rPr>
          <w:rFonts w:ascii="Times New Roman" w:hAnsi="Times New Roman" w:cs="Times New Roman"/>
          <w:lang w:val="en-GB"/>
        </w:rPr>
        <w:t xml:space="preserve">VIF values reached 11.95, indicating substantial predictor overlap in the full model. The Durbin–Watson statistic was 1.957, and standardized residuals ranged from −2.678 to 1.283. Overall, the </w:t>
      </w:r>
      <w:r w:rsidRPr="003B70E7">
        <w:rPr>
          <w:rFonts w:ascii="Times New Roman" w:hAnsi="Times New Roman" w:cs="Times New Roman"/>
          <w:lang w:val="en-GB"/>
        </w:rPr>
        <w:lastRenderedPageBreak/>
        <w:t>results provide no statistical evidence that institutional capacity significantly moderated the relationships between the monitoring and control techniques and project delivery.</w:t>
      </w:r>
    </w:p>
    <w:p w:rsidR="00420476" w:rsidRPr="00DD223A" w:rsidRDefault="00420476" w:rsidP="00420476">
      <w:pPr>
        <w:jc w:val="both"/>
        <w:rPr>
          <w:rFonts w:ascii="Times New Roman" w:hAnsi="Times New Roman" w:cs="Times New Roman"/>
          <w:b/>
          <w:bCs/>
          <w:lang w:val="en-GB"/>
        </w:rPr>
      </w:pPr>
      <w:r w:rsidRPr="00DD223A">
        <w:rPr>
          <w:rFonts w:ascii="Times New Roman" w:hAnsi="Times New Roman" w:cs="Times New Roman"/>
          <w:b/>
          <w:bCs/>
          <w:lang w:val="en-GB"/>
        </w:rPr>
        <w:t xml:space="preserve">4.10 Summary of Findings </w:t>
      </w:r>
      <w:proofErr w:type="gramStart"/>
      <w:r w:rsidRPr="00DD223A">
        <w:rPr>
          <w:rFonts w:ascii="Times New Roman" w:hAnsi="Times New Roman" w:cs="Times New Roman"/>
          <w:b/>
          <w:bCs/>
          <w:lang w:val="en-GB"/>
        </w:rPr>
        <w:t>Against</w:t>
      </w:r>
      <w:proofErr w:type="gramEnd"/>
      <w:r w:rsidRPr="00DD223A">
        <w:rPr>
          <w:rFonts w:ascii="Times New Roman" w:hAnsi="Times New Roman" w:cs="Times New Roman"/>
          <w:b/>
          <w:bCs/>
          <w:lang w:val="en-GB"/>
        </w:rPr>
        <w:t xml:space="preserve"> Research Questions</w:t>
      </w:r>
    </w:p>
    <w:p w:rsidR="00420476" w:rsidRPr="00AD3EF6" w:rsidRDefault="00420476" w:rsidP="00420476">
      <w:pPr>
        <w:jc w:val="both"/>
        <w:rPr>
          <w:rFonts w:ascii="Times New Roman" w:hAnsi="Times New Roman" w:cs="Times New Roman"/>
          <w:lang w:val="en-GB"/>
        </w:rPr>
      </w:pPr>
      <w:r w:rsidRPr="006F2AE8">
        <w:rPr>
          <w:rFonts w:ascii="Times New Roman" w:hAnsi="Times New Roman" w:cs="Times New Roman"/>
        </w:rPr>
        <w:t>This section summarizes the major findings in relation to the four research questions. The analysis examined the relationships between project monitoring and control techniques and project delivery, interaction effects among selected techniques, and the moderating role of institutional capacity. Key findings are presented in Table 4.9.</w:t>
      </w:r>
    </w:p>
    <w:p w:rsidR="00420476" w:rsidRPr="00AD3EF6" w:rsidRDefault="00420476" w:rsidP="00420476">
      <w:pPr>
        <w:jc w:val="both"/>
        <w:rPr>
          <w:rFonts w:ascii="Times New Roman" w:hAnsi="Times New Roman" w:cs="Times New Roman"/>
          <w:lang w:val="en-GB"/>
        </w:rPr>
      </w:pPr>
      <w:r w:rsidRPr="00AD3EF6">
        <w:rPr>
          <w:rFonts w:ascii="Times New Roman" w:hAnsi="Times New Roman" w:cs="Times New Roman"/>
          <w:i/>
          <w:iCs/>
          <w:lang w:val="en-GB"/>
        </w:rPr>
        <w:t>Summary of Findings in Relation to the Research Questions</w:t>
      </w:r>
    </w:p>
    <w:p w:rsidR="00420476" w:rsidRPr="00AD3EF6" w:rsidRDefault="00420476" w:rsidP="00420476">
      <w:pPr>
        <w:jc w:val="both"/>
        <w:rPr>
          <w:rFonts w:ascii="Times New Roman" w:hAnsi="Times New Roman" w:cs="Times New Roman"/>
          <w:lang w:val="en-GB"/>
        </w:rPr>
      </w:pPr>
      <w:r w:rsidRPr="00AD3EF6">
        <w:rPr>
          <w:rFonts w:ascii="Times New Roman" w:hAnsi="Times New Roman" w:cs="Times New Roman"/>
          <w:b/>
          <w:bCs/>
          <w:lang w:val="en-GB"/>
        </w:rPr>
        <w:t>Table 4.</w:t>
      </w:r>
      <w:r w:rsidRPr="006F2AE8">
        <w:rPr>
          <w:rFonts w:ascii="Times New Roman" w:hAnsi="Times New Roman" w:cs="Times New Roman"/>
          <w:b/>
          <w:bCs/>
          <w:lang w:val="en-GB"/>
        </w:rPr>
        <w:t>9</w:t>
      </w:r>
    </w:p>
    <w:p w:rsidR="00420476" w:rsidRPr="00AD3EF6" w:rsidRDefault="00420476" w:rsidP="00420476">
      <w:pPr>
        <w:jc w:val="both"/>
        <w:rPr>
          <w:rFonts w:ascii="Times New Roman" w:hAnsi="Times New Roman" w:cs="Times New Roman"/>
          <w:lang w:val="en-GB"/>
        </w:rPr>
      </w:pPr>
      <w:r w:rsidRPr="00AD3EF6">
        <w:rPr>
          <w:rFonts w:ascii="Times New Roman" w:hAnsi="Times New Roman" w:cs="Times New Roman"/>
          <w:i/>
          <w:iCs/>
          <w:lang w:val="en-GB"/>
        </w:rPr>
        <w:t>Summary of Findings in Relation to the Research Questions</w:t>
      </w:r>
    </w:p>
    <w:tbl>
      <w:tblPr>
        <w:tblStyle w:val="PlainTable2"/>
        <w:tblW w:w="0" w:type="auto"/>
        <w:tblLook w:val="04A0" w:firstRow="1" w:lastRow="0" w:firstColumn="1" w:lastColumn="0" w:noHBand="0" w:noVBand="1"/>
      </w:tblPr>
      <w:tblGrid>
        <w:gridCol w:w="9360"/>
      </w:tblGrid>
      <w:tr w:rsidR="00420476" w:rsidRPr="006F2AE8" w:rsidTr="00420476">
        <w:trPr>
          <w:cnfStyle w:val="100000000000" w:firstRow="1" w:lastRow="0" w:firstColumn="0" w:lastColumn="0" w:oddVBand="0" w:evenVBand="0" w:oddHBand="0" w:evenHBand="0" w:firstRowFirstColumn="0" w:firstRowLastColumn="0" w:lastRowFirstColumn="0" w:lastRowLastColumn="0"/>
          <w:trHeight w:val="5939"/>
        </w:trPr>
        <w:tc>
          <w:tcPr>
            <w:cnfStyle w:val="001000000000" w:firstRow="0" w:lastRow="0" w:firstColumn="1" w:lastColumn="0" w:oddVBand="0" w:evenVBand="0" w:oddHBand="0" w:evenHBand="0" w:firstRowFirstColumn="0" w:firstRowLastColumn="0" w:lastRowFirstColumn="0" w:lastRowLastColumn="0"/>
            <w:tcW w:w="9360" w:type="dxa"/>
          </w:tcPr>
          <w:tbl>
            <w:tblPr>
              <w:tblStyle w:val="TableGridLight"/>
              <w:tblW w:w="9168" w:type="dxa"/>
              <w:tblLook w:val="04A0" w:firstRow="1" w:lastRow="0" w:firstColumn="1" w:lastColumn="0" w:noHBand="0" w:noVBand="1"/>
            </w:tblPr>
            <w:tblGrid>
              <w:gridCol w:w="3674"/>
              <w:gridCol w:w="1847"/>
              <w:gridCol w:w="3647"/>
            </w:tblGrid>
            <w:tr w:rsidR="00420476" w:rsidRPr="006F2AE8" w:rsidTr="00420476">
              <w:trPr>
                <w:trHeight w:val="752"/>
              </w:trPr>
              <w:tc>
                <w:tcPr>
                  <w:tcW w:w="0" w:type="auto"/>
                  <w:hideMark/>
                </w:tcPr>
                <w:p w:rsidR="00420476" w:rsidRPr="00AD3EF6" w:rsidRDefault="00420476" w:rsidP="00420476">
                  <w:pPr>
                    <w:spacing w:after="160" w:line="259" w:lineRule="auto"/>
                    <w:jc w:val="both"/>
                    <w:rPr>
                      <w:rFonts w:ascii="Times New Roman" w:hAnsi="Times New Roman" w:cs="Times New Roman"/>
                      <w:b/>
                      <w:bCs/>
                      <w:lang w:val="en-GB"/>
                    </w:rPr>
                  </w:pPr>
                  <w:r w:rsidRPr="00AD3EF6">
                    <w:rPr>
                      <w:rFonts w:ascii="Times New Roman" w:hAnsi="Times New Roman" w:cs="Times New Roman"/>
                      <w:b/>
                      <w:bCs/>
                      <w:lang w:val="en-GB"/>
                    </w:rPr>
                    <w:t>Research Question</w:t>
                  </w:r>
                </w:p>
              </w:tc>
              <w:tc>
                <w:tcPr>
                  <w:tcW w:w="0" w:type="auto"/>
                  <w:hideMark/>
                </w:tcPr>
                <w:p w:rsidR="00420476" w:rsidRPr="00AD3EF6" w:rsidRDefault="00420476" w:rsidP="00420476">
                  <w:pPr>
                    <w:spacing w:after="160" w:line="259" w:lineRule="auto"/>
                    <w:jc w:val="both"/>
                    <w:rPr>
                      <w:rFonts w:ascii="Times New Roman" w:hAnsi="Times New Roman" w:cs="Times New Roman"/>
                      <w:b/>
                      <w:bCs/>
                      <w:lang w:val="en-GB"/>
                    </w:rPr>
                  </w:pPr>
                  <w:r w:rsidRPr="00AD3EF6">
                    <w:rPr>
                      <w:rFonts w:ascii="Times New Roman" w:hAnsi="Times New Roman" w:cs="Times New Roman"/>
                      <w:b/>
                      <w:bCs/>
                      <w:lang w:val="en-GB"/>
                    </w:rPr>
                    <w:t>Statistical Analysis</w:t>
                  </w:r>
                </w:p>
              </w:tc>
              <w:tc>
                <w:tcPr>
                  <w:tcW w:w="0" w:type="auto"/>
                  <w:hideMark/>
                </w:tcPr>
                <w:p w:rsidR="00420476" w:rsidRPr="00AD3EF6" w:rsidRDefault="00420476" w:rsidP="00420476">
                  <w:pPr>
                    <w:spacing w:after="160" w:line="259" w:lineRule="auto"/>
                    <w:jc w:val="both"/>
                    <w:rPr>
                      <w:rFonts w:ascii="Times New Roman" w:hAnsi="Times New Roman" w:cs="Times New Roman"/>
                      <w:b/>
                      <w:bCs/>
                      <w:lang w:val="en-GB"/>
                    </w:rPr>
                  </w:pPr>
                  <w:r w:rsidRPr="00AD3EF6">
                    <w:rPr>
                      <w:rFonts w:ascii="Times New Roman" w:hAnsi="Times New Roman" w:cs="Times New Roman"/>
                      <w:b/>
                      <w:bCs/>
                      <w:lang w:val="en-GB"/>
                    </w:rPr>
                    <w:t>Key Finding</w:t>
                  </w:r>
                </w:p>
              </w:tc>
            </w:tr>
            <w:tr w:rsidR="00420476" w:rsidRPr="006F2AE8" w:rsidTr="00420476">
              <w:trPr>
                <w:trHeight w:val="1062"/>
              </w:trPr>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b/>
                      <w:bCs/>
                      <w:lang w:val="en-GB"/>
                    </w:rPr>
                    <w:t>RQ1:</w:t>
                  </w:r>
                  <w:r w:rsidRPr="00AD3EF6">
                    <w:rPr>
                      <w:rFonts w:ascii="Times New Roman" w:hAnsi="Times New Roman" w:cs="Times New Roman"/>
                      <w:lang w:val="en-GB"/>
                    </w:rPr>
                    <w:t xml:space="preserve"> What is the relationship between monitoring and control techniques and project delivery?</w:t>
                  </w:r>
                </w:p>
              </w:tc>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lang w:val="en-GB"/>
                    </w:rPr>
                    <w:t>Multiple regression</w:t>
                  </w:r>
                </w:p>
              </w:tc>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lang w:val="en-GB"/>
                    </w:rPr>
                    <w:t xml:space="preserve">Model significant, </w:t>
                  </w:r>
                  <w:proofErr w:type="gramStart"/>
                  <w:r w:rsidRPr="00AD3EF6">
                    <w:rPr>
                      <w:rFonts w:ascii="Times New Roman" w:hAnsi="Times New Roman" w:cs="Times New Roman"/>
                      <w:i/>
                      <w:iCs/>
                      <w:lang w:val="en-GB"/>
                    </w:rPr>
                    <w:t>F</w:t>
                  </w:r>
                  <w:r w:rsidRPr="00AD3EF6">
                    <w:rPr>
                      <w:rFonts w:ascii="Times New Roman" w:hAnsi="Times New Roman" w:cs="Times New Roman"/>
                      <w:lang w:val="en-GB"/>
                    </w:rPr>
                    <w:t>(</w:t>
                  </w:r>
                  <w:proofErr w:type="gramEnd"/>
                  <w:r w:rsidRPr="00AD3EF6">
                    <w:rPr>
                      <w:rFonts w:ascii="Times New Roman" w:hAnsi="Times New Roman" w:cs="Times New Roman"/>
                      <w:lang w:val="en-GB"/>
                    </w:rPr>
                    <w:t xml:space="preserve">4, 25) = 5.963, </w:t>
                  </w:r>
                  <w:r w:rsidRPr="00AD3EF6">
                    <w:rPr>
                      <w:rFonts w:ascii="Times New Roman" w:hAnsi="Times New Roman" w:cs="Times New Roman"/>
                      <w:i/>
                      <w:iCs/>
                      <w:lang w:val="en-GB"/>
                    </w:rPr>
                    <w:t>p</w:t>
                  </w:r>
                  <w:r w:rsidRPr="00AD3EF6">
                    <w:rPr>
                      <w:rFonts w:ascii="Times New Roman" w:hAnsi="Times New Roman" w:cs="Times New Roman"/>
                      <w:lang w:val="en-GB"/>
                    </w:rPr>
                    <w:t xml:space="preserve"> = .002, </w:t>
                  </w:r>
                  <w:r w:rsidRPr="00AD3EF6">
                    <w:rPr>
                      <w:rFonts w:ascii="Times New Roman" w:hAnsi="Times New Roman" w:cs="Times New Roman"/>
                      <w:i/>
                      <w:iCs/>
                      <w:lang w:val="en-GB"/>
                    </w:rPr>
                    <w:t>R</w:t>
                  </w:r>
                  <w:r w:rsidRPr="00AD3EF6">
                    <w:rPr>
                      <w:rFonts w:ascii="Times New Roman" w:hAnsi="Times New Roman" w:cs="Times New Roman"/>
                      <w:lang w:val="en-GB"/>
                    </w:rPr>
                    <w:t>² = .488. Individual predictors were not significant.</w:t>
                  </w:r>
                </w:p>
              </w:tc>
            </w:tr>
            <w:tr w:rsidR="00420476" w:rsidRPr="006F2AE8" w:rsidTr="00420476">
              <w:trPr>
                <w:trHeight w:val="1363"/>
              </w:trPr>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b/>
                      <w:bCs/>
                      <w:lang w:val="en-GB"/>
                    </w:rPr>
                    <w:t>RQ2:</w:t>
                  </w:r>
                  <w:r w:rsidRPr="00AD3EF6">
                    <w:rPr>
                      <w:rFonts w:ascii="Times New Roman" w:hAnsi="Times New Roman" w:cs="Times New Roman"/>
                      <w:lang w:val="en-GB"/>
                    </w:rPr>
                    <w:t xml:space="preserve"> What is the relationship between individual monitoring and control techniques and project delivery?</w:t>
                  </w:r>
                </w:p>
              </w:tc>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lang w:val="en-GB"/>
                    </w:rPr>
                    <w:t>Pearson correlation</w:t>
                  </w:r>
                </w:p>
              </w:tc>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lang w:val="en-GB"/>
                    </w:rPr>
                    <w:t>All four techniques had significant positive correlations with delivery. VAR showed the strongest relationship (</w:t>
                  </w:r>
                  <w:r w:rsidRPr="00AD3EF6">
                    <w:rPr>
                      <w:rFonts w:ascii="Times New Roman" w:hAnsi="Times New Roman" w:cs="Times New Roman"/>
                      <w:i/>
                      <w:iCs/>
                      <w:lang w:val="en-GB"/>
                    </w:rPr>
                    <w:t>r</w:t>
                  </w:r>
                  <w:r w:rsidRPr="00AD3EF6">
                    <w:rPr>
                      <w:rFonts w:ascii="Times New Roman" w:hAnsi="Times New Roman" w:cs="Times New Roman"/>
                      <w:lang w:val="en-GB"/>
                    </w:rPr>
                    <w:t xml:space="preserve"> = .673, </w:t>
                  </w:r>
                  <w:r w:rsidRPr="00AD3EF6">
                    <w:rPr>
                      <w:rFonts w:ascii="Times New Roman" w:hAnsi="Times New Roman" w:cs="Times New Roman"/>
                      <w:i/>
                      <w:iCs/>
                      <w:lang w:val="en-GB"/>
                    </w:rPr>
                    <w:t>p</w:t>
                  </w:r>
                  <w:r w:rsidRPr="00AD3EF6">
                    <w:rPr>
                      <w:rFonts w:ascii="Times New Roman" w:hAnsi="Times New Roman" w:cs="Times New Roman"/>
                      <w:lang w:val="en-GB"/>
                    </w:rPr>
                    <w:t xml:space="preserve"> &lt; .001).</w:t>
                  </w:r>
                </w:p>
              </w:tc>
            </w:tr>
            <w:tr w:rsidR="00420476" w:rsidRPr="006F2AE8" w:rsidTr="00420476">
              <w:trPr>
                <w:trHeight w:val="1062"/>
              </w:trPr>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b/>
                      <w:bCs/>
                      <w:lang w:val="en-GB"/>
                    </w:rPr>
                    <w:t>RQ3:</w:t>
                  </w:r>
                  <w:r w:rsidRPr="00AD3EF6">
                    <w:rPr>
                      <w:rFonts w:ascii="Times New Roman" w:hAnsi="Times New Roman" w:cs="Times New Roman"/>
                      <w:lang w:val="en-GB"/>
                    </w:rPr>
                    <w:t xml:space="preserve"> Do combinations of monitoring and control techniques significantly influence project delivery?</w:t>
                  </w:r>
                </w:p>
              </w:tc>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lang w:val="en-GB"/>
                    </w:rPr>
                    <w:t>Hierarchical regression</w:t>
                  </w:r>
                </w:p>
              </w:tc>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lang w:val="en-GB"/>
                    </w:rPr>
                    <w:t xml:space="preserve">EVM × RISK, CPM × RISK, and VAR × RISK were not significant. </w:t>
                  </w:r>
                  <w:r w:rsidRPr="00AD3EF6">
                    <w:rPr>
                      <w:rFonts w:ascii="Times New Roman" w:hAnsi="Times New Roman" w:cs="Times New Roman"/>
                      <w:i/>
                      <w:iCs/>
                      <w:lang w:val="en-GB"/>
                    </w:rPr>
                    <w:t>R</w:t>
                  </w:r>
                  <w:r w:rsidRPr="00AD3EF6">
                    <w:rPr>
                      <w:rFonts w:ascii="Times New Roman" w:hAnsi="Times New Roman" w:cs="Times New Roman"/>
                      <w:lang w:val="en-GB"/>
                    </w:rPr>
                    <w:t>² increased from .488 to .497.</w:t>
                  </w:r>
                </w:p>
              </w:tc>
            </w:tr>
            <w:tr w:rsidR="00420476" w:rsidRPr="006F2AE8" w:rsidTr="00420476">
              <w:trPr>
                <w:trHeight w:val="1363"/>
              </w:trPr>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b/>
                      <w:bCs/>
                      <w:lang w:val="en-GB"/>
                    </w:rPr>
                    <w:t>RQ4:</w:t>
                  </w:r>
                  <w:r w:rsidRPr="00AD3EF6">
                    <w:rPr>
                      <w:rFonts w:ascii="Times New Roman" w:hAnsi="Times New Roman" w:cs="Times New Roman"/>
                      <w:lang w:val="en-GB"/>
                    </w:rPr>
                    <w:t xml:space="preserve"> Does institutional capacity moderate the relationship between monitoring and control techniques and project delivery?</w:t>
                  </w:r>
                </w:p>
              </w:tc>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lang w:val="en-GB"/>
                    </w:rPr>
                    <w:t>Hierarchical moderation regression</w:t>
                  </w:r>
                </w:p>
              </w:tc>
              <w:tc>
                <w:tcPr>
                  <w:tcW w:w="0" w:type="auto"/>
                  <w:hideMark/>
                </w:tcPr>
                <w:p w:rsidR="00420476" w:rsidRPr="00AD3EF6" w:rsidRDefault="00420476" w:rsidP="00420476">
                  <w:pPr>
                    <w:spacing w:after="160" w:line="259" w:lineRule="auto"/>
                    <w:jc w:val="both"/>
                    <w:rPr>
                      <w:rFonts w:ascii="Times New Roman" w:hAnsi="Times New Roman" w:cs="Times New Roman"/>
                      <w:lang w:val="en-GB"/>
                    </w:rPr>
                  </w:pPr>
                  <w:r w:rsidRPr="00AD3EF6">
                    <w:rPr>
                      <w:rFonts w:ascii="Times New Roman" w:hAnsi="Times New Roman" w:cs="Times New Roman"/>
                      <w:i/>
                      <w:iCs/>
                      <w:lang w:val="en-GB"/>
                    </w:rPr>
                    <w:t>R</w:t>
                  </w:r>
                  <w:r w:rsidRPr="00AD3EF6">
                    <w:rPr>
                      <w:rFonts w:ascii="Times New Roman" w:hAnsi="Times New Roman" w:cs="Times New Roman"/>
                      <w:lang w:val="en-GB"/>
                    </w:rPr>
                    <w:t xml:space="preserve">² increased from .638 to .717, but the change was not significant, </w:t>
                  </w:r>
                  <w:proofErr w:type="gramStart"/>
                  <w:r w:rsidRPr="00AD3EF6">
                    <w:rPr>
                      <w:rFonts w:ascii="Times New Roman" w:hAnsi="Times New Roman" w:cs="Times New Roman"/>
                      <w:lang w:val="en-GB"/>
                    </w:rPr>
                    <w:t>Δ</w:t>
                  </w:r>
                  <w:r w:rsidRPr="00AD3EF6">
                    <w:rPr>
                      <w:rFonts w:ascii="Times New Roman" w:hAnsi="Times New Roman" w:cs="Times New Roman"/>
                      <w:i/>
                      <w:iCs/>
                      <w:lang w:val="en-GB"/>
                    </w:rPr>
                    <w:t>F</w:t>
                  </w:r>
                  <w:r w:rsidRPr="00AD3EF6">
                    <w:rPr>
                      <w:rFonts w:ascii="Times New Roman" w:hAnsi="Times New Roman" w:cs="Times New Roman"/>
                      <w:lang w:val="en-GB"/>
                    </w:rPr>
                    <w:t>(</w:t>
                  </w:r>
                  <w:proofErr w:type="gramEnd"/>
                  <w:r w:rsidRPr="00AD3EF6">
                    <w:rPr>
                      <w:rFonts w:ascii="Times New Roman" w:hAnsi="Times New Roman" w:cs="Times New Roman"/>
                      <w:lang w:val="en-GB"/>
                    </w:rPr>
                    <w:t xml:space="preserve">4, 20) = 1.398, </w:t>
                  </w:r>
                  <w:r w:rsidRPr="00AD3EF6">
                    <w:rPr>
                      <w:rFonts w:ascii="Times New Roman" w:hAnsi="Times New Roman" w:cs="Times New Roman"/>
                      <w:i/>
                      <w:iCs/>
                      <w:lang w:val="en-GB"/>
                    </w:rPr>
                    <w:t>p</w:t>
                  </w:r>
                  <w:r w:rsidRPr="00AD3EF6">
                    <w:rPr>
                      <w:rFonts w:ascii="Times New Roman" w:hAnsi="Times New Roman" w:cs="Times New Roman"/>
                      <w:lang w:val="en-GB"/>
                    </w:rPr>
                    <w:t xml:space="preserve"> = .271. No interaction was significant.</w:t>
                  </w:r>
                </w:p>
              </w:tc>
            </w:tr>
          </w:tbl>
          <w:p w:rsidR="00420476" w:rsidRPr="006F2AE8" w:rsidRDefault="00420476" w:rsidP="00420476">
            <w:pPr>
              <w:jc w:val="both"/>
              <w:rPr>
                <w:rFonts w:ascii="Times New Roman" w:hAnsi="Times New Roman" w:cs="Times New Roman"/>
              </w:rPr>
            </w:pPr>
          </w:p>
        </w:tc>
      </w:tr>
    </w:tbl>
    <w:p w:rsidR="00420476" w:rsidRPr="00DD223A" w:rsidRDefault="00420476" w:rsidP="00420476">
      <w:pPr>
        <w:jc w:val="both"/>
        <w:rPr>
          <w:rFonts w:ascii="Times New Roman" w:hAnsi="Times New Roman" w:cs="Times New Roman"/>
          <w:lang w:val="en-GB"/>
        </w:rPr>
      </w:pPr>
    </w:p>
    <w:p w:rsidR="00420476" w:rsidRPr="003B70E7" w:rsidRDefault="00420476" w:rsidP="00420476">
      <w:pPr>
        <w:jc w:val="both"/>
        <w:rPr>
          <w:rFonts w:ascii="Times New Roman" w:hAnsi="Times New Roman" w:cs="Times New Roman"/>
          <w:lang w:val="en-GB"/>
        </w:rPr>
      </w:pPr>
      <w:r w:rsidRPr="003B70E7">
        <w:rPr>
          <w:rFonts w:ascii="Times New Roman" w:hAnsi="Times New Roman" w:cs="Times New Roman"/>
          <w:lang w:val="en-GB"/>
        </w:rPr>
        <w:t>The findings for RQ1 indicate that the four monitoring and control techniques jointly provided a statistically significant prediction of project delivery, although none made a significant unique contribution in the combined regression model.</w:t>
      </w:r>
    </w:p>
    <w:p w:rsidR="00420476" w:rsidRPr="003B70E7" w:rsidRDefault="00420476" w:rsidP="00420476">
      <w:pPr>
        <w:jc w:val="both"/>
        <w:rPr>
          <w:rFonts w:ascii="Times New Roman" w:hAnsi="Times New Roman" w:cs="Times New Roman"/>
          <w:lang w:val="en-GB"/>
        </w:rPr>
      </w:pPr>
      <w:r w:rsidRPr="003B70E7">
        <w:rPr>
          <w:rFonts w:ascii="Times New Roman" w:hAnsi="Times New Roman" w:cs="Times New Roman"/>
          <w:lang w:val="en-GB"/>
        </w:rPr>
        <w:t>For RQ2, all four techniques showed significant positive bivariate relationships with project delivery, with VAR recording the strongest correlation. These associations do not establish causality.</w:t>
      </w:r>
    </w:p>
    <w:p w:rsidR="00420476" w:rsidRPr="003B70E7" w:rsidRDefault="00420476" w:rsidP="00420476">
      <w:pPr>
        <w:jc w:val="both"/>
        <w:rPr>
          <w:rFonts w:ascii="Times New Roman" w:hAnsi="Times New Roman" w:cs="Times New Roman"/>
          <w:lang w:val="en-GB"/>
        </w:rPr>
      </w:pPr>
      <w:r w:rsidRPr="003B70E7">
        <w:rPr>
          <w:rFonts w:ascii="Times New Roman" w:hAnsi="Times New Roman" w:cs="Times New Roman"/>
          <w:lang w:val="en-GB"/>
        </w:rPr>
        <w:lastRenderedPageBreak/>
        <w:t>For RQ3, the tested interactions involving Risk Management were not statistically significant, despite the increase in explained variance. For RQ4, institutional capacity had a significant main effect, but its interaction terms were not significant. Thus, the findings provide no statistical evidence of moderation and provide the empirical basis for the discussion in Chapter Five.</w:t>
      </w:r>
    </w:p>
    <w:p w:rsidR="00420476" w:rsidRPr="00B2746F" w:rsidRDefault="00420476" w:rsidP="00420476">
      <w:pPr>
        <w:jc w:val="both"/>
        <w:rPr>
          <w:rFonts w:ascii="Times New Roman" w:hAnsi="Times New Roman" w:cs="Times New Roman"/>
          <w:lang w:val="en-GB"/>
        </w:rPr>
      </w:pPr>
    </w:p>
    <w:p w:rsidR="00420476" w:rsidRPr="00B07508" w:rsidRDefault="00420476" w:rsidP="00420476">
      <w:pPr>
        <w:jc w:val="both"/>
        <w:rPr>
          <w:rFonts w:ascii="Times New Roman" w:hAnsi="Times New Roman" w:cs="Times New Roman"/>
          <w:lang w:val="en-GB"/>
        </w:rPr>
      </w:pPr>
    </w:p>
    <w:p w:rsidR="00420476" w:rsidRPr="00B07508" w:rsidRDefault="00420476" w:rsidP="00420476">
      <w:pPr>
        <w:jc w:val="both"/>
        <w:rPr>
          <w:rFonts w:ascii="Times New Roman" w:hAnsi="Times New Roman" w:cs="Times New Roman"/>
          <w:lang w:val="en-GB"/>
        </w:rPr>
      </w:pPr>
    </w:p>
    <w:p w:rsidR="00420476" w:rsidRPr="00242D2B" w:rsidRDefault="00420476" w:rsidP="00420476">
      <w:pPr>
        <w:jc w:val="both"/>
        <w:rPr>
          <w:rFonts w:ascii="Times New Roman" w:hAnsi="Times New Roman" w:cs="Times New Roman"/>
          <w:lang w:val="en-GB"/>
        </w:rPr>
      </w:pPr>
    </w:p>
    <w:p w:rsidR="00420476" w:rsidRPr="00460BDB" w:rsidRDefault="00420476" w:rsidP="00420476">
      <w:pPr>
        <w:jc w:val="both"/>
        <w:rPr>
          <w:rFonts w:ascii="Times New Roman" w:hAnsi="Times New Roman" w:cs="Times New Roman"/>
          <w:lang w:val="en-GB"/>
        </w:rPr>
      </w:pPr>
    </w:p>
    <w:p w:rsidR="00420476" w:rsidRPr="00D43F96" w:rsidRDefault="00420476" w:rsidP="00420476">
      <w:pPr>
        <w:jc w:val="both"/>
        <w:rPr>
          <w:rFonts w:ascii="Times New Roman" w:hAnsi="Times New Roman" w:cs="Times New Roman"/>
          <w:lang w:val="en-GB"/>
        </w:rPr>
      </w:pPr>
    </w:p>
    <w:p w:rsidR="00420476" w:rsidRPr="006F2AE8" w:rsidRDefault="00420476" w:rsidP="00420476">
      <w:pPr>
        <w:jc w:val="both"/>
        <w:rPr>
          <w:rFonts w:ascii="Times New Roman" w:hAnsi="Times New Roman" w:cs="Times New Roman"/>
        </w:rPr>
      </w:pPr>
    </w:p>
    <w:p w:rsidR="00184011" w:rsidRDefault="00184011"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Default="00420476" w:rsidP="00184011">
      <w:pPr>
        <w:spacing w:line="360" w:lineRule="auto"/>
        <w:jc w:val="both"/>
        <w:rPr>
          <w:rFonts w:ascii="Times New Roman" w:hAnsi="Times New Roman" w:cs="Times New Roman"/>
          <w:b/>
          <w:bCs/>
        </w:rPr>
      </w:pPr>
    </w:p>
    <w:p w:rsidR="00420476" w:rsidRPr="005A2FF8" w:rsidRDefault="00420476" w:rsidP="00184011">
      <w:pPr>
        <w:spacing w:line="360" w:lineRule="auto"/>
        <w:jc w:val="both"/>
        <w:rPr>
          <w:rFonts w:ascii="Times New Roman" w:hAnsi="Times New Roman" w:cs="Times New Roman"/>
          <w:b/>
          <w:bCs/>
        </w:rPr>
      </w:pPr>
    </w:p>
    <w:p w:rsidR="00184011" w:rsidRPr="00D923E7" w:rsidRDefault="00184011" w:rsidP="00184011">
      <w:pPr>
        <w:pStyle w:val="Heading1"/>
        <w:spacing w:line="360" w:lineRule="auto"/>
        <w:jc w:val="center"/>
        <w:rPr>
          <w:rFonts w:ascii="Times New Roman" w:hAnsi="Times New Roman" w:cs="Times New Roman"/>
          <w:color w:val="000000" w:themeColor="text1"/>
        </w:rPr>
      </w:pPr>
      <w:r w:rsidRPr="00D923E7">
        <w:rPr>
          <w:rFonts w:ascii="Times New Roman" w:hAnsi="Times New Roman" w:cs="Times New Roman"/>
          <w:color w:val="000000" w:themeColor="text1"/>
        </w:rPr>
        <w:lastRenderedPageBreak/>
        <w:t>References</w:t>
      </w:r>
    </w:p>
    <w:p w:rsidR="00184011" w:rsidRPr="00864308" w:rsidRDefault="00184011" w:rsidP="00184011">
      <w:pPr>
        <w:spacing w:line="360" w:lineRule="auto"/>
        <w:jc w:val="both"/>
        <w:rPr>
          <w:rFonts w:ascii="Times New Roman" w:hAnsi="Times New Roman" w:cs="Times New Roman"/>
        </w:rPr>
      </w:pPr>
      <w:r w:rsidRPr="00864308">
        <w:rPr>
          <w:rFonts w:ascii="Times New Roman" w:hAnsi="Times New Roman" w:cs="Times New Roman"/>
        </w:rPr>
        <w:t xml:space="preserve">African Development Bank. (2022, July 13). </w:t>
      </w:r>
      <w:r w:rsidRPr="00864308">
        <w:rPr>
          <w:rFonts w:ascii="Times New Roman" w:hAnsi="Times New Roman" w:cs="Times New Roman"/>
          <w:i/>
          <w:iCs/>
        </w:rPr>
        <w:t>Kenya – Nairobi-</w:t>
      </w:r>
      <w:proofErr w:type="spellStart"/>
      <w:r w:rsidRPr="00864308">
        <w:rPr>
          <w:rFonts w:ascii="Times New Roman" w:hAnsi="Times New Roman" w:cs="Times New Roman"/>
          <w:i/>
          <w:iCs/>
        </w:rPr>
        <w:t>Nakuru</w:t>
      </w:r>
      <w:proofErr w:type="spellEnd"/>
      <w:r w:rsidRPr="00864308">
        <w:rPr>
          <w:rFonts w:ascii="Times New Roman" w:hAnsi="Times New Roman" w:cs="Times New Roman"/>
          <w:i/>
          <w:iCs/>
        </w:rPr>
        <w:t>-Mau Summit Highway</w:t>
      </w:r>
      <w:r w:rsidRPr="00864308">
        <w:rPr>
          <w:rFonts w:ascii="Times New Roman" w:hAnsi="Times New Roman" w:cs="Times New Roman"/>
        </w:rPr>
        <w:t xml:space="preserve">. </w:t>
      </w:r>
      <w:proofErr w:type="spellStart"/>
      <w:r w:rsidRPr="00864308">
        <w:rPr>
          <w:rFonts w:ascii="Times New Roman" w:hAnsi="Times New Roman" w:cs="Times New Roman"/>
        </w:rPr>
        <w:t>MapAfrica</w:t>
      </w:r>
      <w:proofErr w:type="spellEnd"/>
      <w:r w:rsidRPr="00864308">
        <w:rPr>
          <w:rFonts w:ascii="Times New Roman" w:hAnsi="Times New Roman" w:cs="Times New Roman"/>
        </w:rPr>
        <w:t xml:space="preserve">. </w:t>
      </w:r>
      <w:hyperlink r:id="rId8" w:tgtFrame="_blank" w:history="1">
        <w:r w:rsidRPr="00864308">
          <w:rPr>
            <w:rStyle w:val="Hyperlink"/>
            <w:rFonts w:ascii="Times New Roman" w:hAnsi="Times New Roman" w:cs="Times New Roman"/>
          </w:rPr>
          <w:t>https://mapafrica.afdb.org/en/projects/46002-P-KE-DB0-030</w:t>
        </w:r>
      </w:hyperlink>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Aiken, L. S., and West, S. G. (1991). </w:t>
      </w:r>
      <w:r w:rsidRPr="002C5470">
        <w:rPr>
          <w:rFonts w:ascii="Times New Roman" w:hAnsi="Times New Roman" w:cs="Times New Roman"/>
          <w:i/>
          <w:iCs/>
        </w:rPr>
        <w:t>Multiple regression: Testing and interpreting interactions</w:t>
      </w:r>
      <w:r w:rsidRPr="002C5470">
        <w:rPr>
          <w:rFonts w:ascii="Times New Roman" w:hAnsi="Times New Roman" w:cs="Times New Roman"/>
        </w:rPr>
        <w:t>. Sage Publications.</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Atkinson, R. (1999). Project management: cost, time and quality, two best guesses and a phenomenon, </w:t>
      </w:r>
      <w:proofErr w:type="spellStart"/>
      <w:r w:rsidRPr="002C5470">
        <w:rPr>
          <w:rFonts w:ascii="Times New Roman" w:hAnsi="Times New Roman" w:cs="Times New Roman"/>
        </w:rPr>
        <w:t>its</w:t>
      </w:r>
      <w:proofErr w:type="spellEnd"/>
      <w:r w:rsidRPr="002C5470">
        <w:rPr>
          <w:rFonts w:ascii="Times New Roman" w:hAnsi="Times New Roman" w:cs="Times New Roman"/>
        </w:rPr>
        <w:t xml:space="preserve"> time to accept other success criteria. </w:t>
      </w:r>
      <w:r w:rsidRPr="002C5470">
        <w:rPr>
          <w:rFonts w:ascii="Times New Roman" w:hAnsi="Times New Roman" w:cs="Times New Roman"/>
          <w:i/>
          <w:iCs/>
        </w:rPr>
        <w:t>International Journal of Project Management</w:t>
      </w:r>
      <w:r w:rsidRPr="002C5470">
        <w:rPr>
          <w:rFonts w:ascii="Times New Roman" w:hAnsi="Times New Roman" w:cs="Times New Roman"/>
        </w:rPr>
        <w:t>, 17(6), 337-342.</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Bannerman, P. L. (2008). Defining project success: a multilevel framework. </w:t>
      </w:r>
      <w:r w:rsidRPr="002C5470">
        <w:rPr>
          <w:rFonts w:ascii="Times New Roman" w:hAnsi="Times New Roman" w:cs="Times New Roman"/>
          <w:i/>
          <w:iCs/>
        </w:rPr>
        <w:t>Proceedings of the PMI Research Conference</w:t>
      </w:r>
      <w:r w:rsidRPr="002C5470">
        <w:rPr>
          <w:rFonts w:ascii="Times New Roman" w:hAnsi="Times New Roman" w:cs="Times New Roman"/>
        </w:rPr>
        <w:t>, 1-10.</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Baron, R. M., and Kenny, D. A. (1986). The moderator mediator variable distinction in social psychological research: Conceptual, strategic, and statistical considerations. </w:t>
      </w:r>
      <w:r w:rsidRPr="002C5470">
        <w:rPr>
          <w:rFonts w:ascii="Times New Roman" w:hAnsi="Times New Roman" w:cs="Times New Roman"/>
          <w:i/>
          <w:iCs/>
        </w:rPr>
        <w:t>Journal of Personality and Social Psychology</w:t>
      </w:r>
      <w:r w:rsidRPr="002C5470">
        <w:rPr>
          <w:rFonts w:ascii="Times New Roman" w:hAnsi="Times New Roman" w:cs="Times New Roman"/>
        </w:rPr>
        <w:t>, 51(6), 1173-1182.</w:t>
      </w:r>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Bryde</w:t>
      </w:r>
      <w:proofErr w:type="spellEnd"/>
      <w:r w:rsidRPr="002C5470">
        <w:rPr>
          <w:rFonts w:ascii="Times New Roman" w:hAnsi="Times New Roman" w:cs="Times New Roman"/>
        </w:rPr>
        <w:t xml:space="preserve">, D. J. (2008). Modelling project management performance. </w:t>
      </w:r>
      <w:r w:rsidRPr="002C5470">
        <w:rPr>
          <w:rFonts w:ascii="Times New Roman" w:hAnsi="Times New Roman" w:cs="Times New Roman"/>
          <w:i/>
          <w:iCs/>
        </w:rPr>
        <w:t>International Journal of Quality &amp; Reliability Management</w:t>
      </w:r>
      <w:r w:rsidRPr="002C5470">
        <w:rPr>
          <w:rFonts w:ascii="Times New Roman" w:hAnsi="Times New Roman" w:cs="Times New Roman"/>
        </w:rPr>
        <w:t>, 25(4), 382-396.</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Cardinal, L. B. (2001). Technological innovation in organizations: a multi-level model. </w:t>
      </w:r>
      <w:r w:rsidRPr="002C5470">
        <w:rPr>
          <w:rFonts w:ascii="Times New Roman" w:hAnsi="Times New Roman" w:cs="Times New Roman"/>
          <w:i/>
          <w:iCs/>
        </w:rPr>
        <w:t>Academy of Management Journal</w:t>
      </w:r>
      <w:r w:rsidRPr="002C5470">
        <w:rPr>
          <w:rFonts w:ascii="Times New Roman" w:hAnsi="Times New Roman" w:cs="Times New Roman"/>
        </w:rPr>
        <w:t>, 44(5), 1035-1041.</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Cohen, J. (1988). </w:t>
      </w:r>
      <w:r w:rsidRPr="002C5470">
        <w:rPr>
          <w:rFonts w:ascii="Times New Roman" w:hAnsi="Times New Roman" w:cs="Times New Roman"/>
          <w:i/>
          <w:iCs/>
        </w:rPr>
        <w:t>Statistical power analysis for the behavioral sciences</w:t>
      </w:r>
      <w:r w:rsidRPr="002C5470">
        <w:rPr>
          <w:rFonts w:ascii="Times New Roman" w:hAnsi="Times New Roman" w:cs="Times New Roman"/>
        </w:rPr>
        <w:t xml:space="preserve"> (2nd </w:t>
      </w:r>
      <w:proofErr w:type="gramStart"/>
      <w:r w:rsidRPr="002C5470">
        <w:rPr>
          <w:rFonts w:ascii="Times New Roman" w:hAnsi="Times New Roman" w:cs="Times New Roman"/>
        </w:rPr>
        <w:t>ed</w:t>
      </w:r>
      <w:proofErr w:type="gramEnd"/>
      <w:r w:rsidRPr="002C5470">
        <w:rPr>
          <w:rFonts w:ascii="Times New Roman" w:hAnsi="Times New Roman" w:cs="Times New Roman"/>
        </w:rPr>
        <w:t>.). Lawrence Erlbaum Associates.</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Creswell, J. W., and Creswell, J. D. (2018). </w:t>
      </w:r>
      <w:r w:rsidRPr="002C5470">
        <w:rPr>
          <w:rFonts w:ascii="Times New Roman" w:hAnsi="Times New Roman" w:cs="Times New Roman"/>
          <w:i/>
          <w:iCs/>
        </w:rPr>
        <w:t>Research design: Qualitative, quantitative, and mixed methods approaches</w:t>
      </w:r>
      <w:r w:rsidRPr="002C5470">
        <w:rPr>
          <w:rFonts w:ascii="Times New Roman" w:hAnsi="Times New Roman" w:cs="Times New Roman"/>
        </w:rPr>
        <w:t xml:space="preserve"> (5th </w:t>
      </w:r>
      <w:proofErr w:type="gramStart"/>
      <w:r w:rsidRPr="002C5470">
        <w:rPr>
          <w:rFonts w:ascii="Times New Roman" w:hAnsi="Times New Roman" w:cs="Times New Roman"/>
        </w:rPr>
        <w:t>ed</w:t>
      </w:r>
      <w:proofErr w:type="gramEnd"/>
      <w:r w:rsidRPr="002C5470">
        <w:rPr>
          <w:rFonts w:ascii="Times New Roman" w:hAnsi="Times New Roman" w:cs="Times New Roman"/>
        </w:rPr>
        <w:t>.). SAGE Publications.</w:t>
      </w:r>
    </w:p>
    <w:p w:rsidR="00184011" w:rsidRPr="00864308" w:rsidRDefault="00184011" w:rsidP="00184011">
      <w:pPr>
        <w:spacing w:line="360" w:lineRule="auto"/>
        <w:jc w:val="both"/>
        <w:rPr>
          <w:rFonts w:ascii="Times New Roman" w:hAnsi="Times New Roman" w:cs="Times New Roman"/>
        </w:rPr>
      </w:pPr>
      <w:proofErr w:type="spellStart"/>
      <w:r w:rsidRPr="00864308">
        <w:rPr>
          <w:rFonts w:ascii="Times New Roman" w:hAnsi="Times New Roman" w:cs="Times New Roman"/>
        </w:rPr>
        <w:t>Cytonn</w:t>
      </w:r>
      <w:proofErr w:type="spellEnd"/>
      <w:r w:rsidRPr="00864308">
        <w:rPr>
          <w:rFonts w:ascii="Times New Roman" w:hAnsi="Times New Roman" w:cs="Times New Roman"/>
        </w:rPr>
        <w:t xml:space="preserve"> Report. (2025, June 22). </w:t>
      </w:r>
      <w:r w:rsidRPr="00864308">
        <w:rPr>
          <w:rFonts w:ascii="Times New Roman" w:hAnsi="Times New Roman" w:cs="Times New Roman"/>
          <w:i/>
          <w:iCs/>
        </w:rPr>
        <w:t>A review of the affordable housing program</w:t>
      </w:r>
      <w:r w:rsidRPr="00864308">
        <w:rPr>
          <w:rFonts w:ascii="Times New Roman" w:hAnsi="Times New Roman" w:cs="Times New Roman"/>
        </w:rPr>
        <w:t xml:space="preserve">. </w:t>
      </w:r>
      <w:proofErr w:type="spellStart"/>
      <w:r w:rsidRPr="00864308">
        <w:rPr>
          <w:rFonts w:ascii="Times New Roman" w:hAnsi="Times New Roman" w:cs="Times New Roman"/>
        </w:rPr>
        <w:t>Cytonn</w:t>
      </w:r>
      <w:proofErr w:type="spellEnd"/>
      <w:r w:rsidRPr="00864308">
        <w:rPr>
          <w:rFonts w:ascii="Times New Roman" w:hAnsi="Times New Roman" w:cs="Times New Roman"/>
        </w:rPr>
        <w:t xml:space="preserve"> Investments. </w:t>
      </w:r>
      <w:hyperlink r:id="rId9" w:tgtFrame="_blank" w:history="1">
        <w:r w:rsidRPr="00864308">
          <w:rPr>
            <w:rStyle w:val="Hyperlink"/>
            <w:rFonts w:ascii="Times New Roman" w:hAnsi="Times New Roman" w:cs="Times New Roman"/>
          </w:rPr>
          <w:t>https://cytonnreport.com/topicals/a-review-of</w:t>
        </w:r>
      </w:hyperlink>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DiMaggio, P. J., &amp; Powell, W. W. (1983). The iron cage revisited: institutional isomorphism and collective rationality in organizational fields. </w:t>
      </w:r>
      <w:r w:rsidRPr="002C5470">
        <w:rPr>
          <w:rFonts w:ascii="Times New Roman" w:hAnsi="Times New Roman" w:cs="Times New Roman"/>
          <w:i/>
          <w:iCs/>
        </w:rPr>
        <w:t>American Sociological Review</w:t>
      </w:r>
      <w:r w:rsidRPr="002C5470">
        <w:rPr>
          <w:rFonts w:ascii="Times New Roman" w:hAnsi="Times New Roman" w:cs="Times New Roman"/>
        </w:rPr>
        <w:t>, 48(2), 147-160.</w:t>
      </w:r>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lastRenderedPageBreak/>
        <w:t>Faul</w:t>
      </w:r>
      <w:proofErr w:type="spellEnd"/>
      <w:r w:rsidRPr="002C5470">
        <w:rPr>
          <w:rFonts w:ascii="Times New Roman" w:hAnsi="Times New Roman" w:cs="Times New Roman"/>
        </w:rPr>
        <w:t xml:space="preserve">, F., </w:t>
      </w:r>
      <w:proofErr w:type="spellStart"/>
      <w:r w:rsidRPr="002C5470">
        <w:rPr>
          <w:rFonts w:ascii="Times New Roman" w:hAnsi="Times New Roman" w:cs="Times New Roman"/>
        </w:rPr>
        <w:t>Erdfelder</w:t>
      </w:r>
      <w:proofErr w:type="spellEnd"/>
      <w:r w:rsidRPr="002C5470">
        <w:rPr>
          <w:rFonts w:ascii="Times New Roman" w:hAnsi="Times New Roman" w:cs="Times New Roman"/>
        </w:rPr>
        <w:t xml:space="preserve">, E., Buchner, A., and Lang, A. G. (2009). Statistical power analyses using G*Power 3.1: Tests for correlation and regression analyses. </w:t>
      </w:r>
      <w:r w:rsidRPr="002C5470">
        <w:rPr>
          <w:rFonts w:ascii="Times New Roman" w:hAnsi="Times New Roman" w:cs="Times New Roman"/>
          <w:i/>
          <w:iCs/>
        </w:rPr>
        <w:t>Behavior Research Methods</w:t>
      </w:r>
      <w:r w:rsidRPr="002C5470">
        <w:rPr>
          <w:rFonts w:ascii="Times New Roman" w:hAnsi="Times New Roman" w:cs="Times New Roman"/>
        </w:rPr>
        <w:t>, 41(4), 1149-1160.</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Fleming, Q. W., &amp; </w:t>
      </w:r>
      <w:proofErr w:type="spellStart"/>
      <w:r w:rsidRPr="002C5470">
        <w:rPr>
          <w:rFonts w:ascii="Times New Roman" w:hAnsi="Times New Roman" w:cs="Times New Roman"/>
        </w:rPr>
        <w:t>Koppelman</w:t>
      </w:r>
      <w:proofErr w:type="spellEnd"/>
      <w:r w:rsidRPr="002C5470">
        <w:rPr>
          <w:rFonts w:ascii="Times New Roman" w:hAnsi="Times New Roman" w:cs="Times New Roman"/>
        </w:rPr>
        <w:t xml:space="preserve">, J. M. (2016). </w:t>
      </w:r>
      <w:r w:rsidRPr="002C5470">
        <w:rPr>
          <w:rFonts w:ascii="Times New Roman" w:hAnsi="Times New Roman" w:cs="Times New Roman"/>
          <w:i/>
          <w:iCs/>
        </w:rPr>
        <w:t>Earned value project management</w:t>
      </w:r>
      <w:r w:rsidRPr="002C5470">
        <w:rPr>
          <w:rFonts w:ascii="Times New Roman" w:hAnsi="Times New Roman" w:cs="Times New Roman"/>
        </w:rPr>
        <w:t xml:space="preserve"> (4th </w:t>
      </w:r>
      <w:proofErr w:type="gramStart"/>
      <w:r w:rsidRPr="002C5470">
        <w:rPr>
          <w:rFonts w:ascii="Times New Roman" w:hAnsi="Times New Roman" w:cs="Times New Roman"/>
        </w:rPr>
        <w:t>ed</w:t>
      </w:r>
      <w:proofErr w:type="gramEnd"/>
      <w:r w:rsidRPr="002C5470">
        <w:rPr>
          <w:rFonts w:ascii="Times New Roman" w:hAnsi="Times New Roman" w:cs="Times New Roman"/>
        </w:rPr>
        <w:t>.). Project Management Institute.</w:t>
      </w:r>
    </w:p>
    <w:p w:rsidR="00184011" w:rsidRPr="00864308" w:rsidRDefault="00184011" w:rsidP="00184011">
      <w:pPr>
        <w:spacing w:line="360" w:lineRule="auto"/>
        <w:jc w:val="both"/>
        <w:rPr>
          <w:rFonts w:ascii="Times New Roman" w:hAnsi="Times New Roman" w:cs="Times New Roman"/>
        </w:rPr>
      </w:pPr>
      <w:r w:rsidRPr="00864308">
        <w:rPr>
          <w:rFonts w:ascii="Times New Roman" w:hAnsi="Times New Roman" w:cs="Times New Roman"/>
        </w:rPr>
        <w:t xml:space="preserve">Gilbert, D. K. (2021). </w:t>
      </w:r>
      <w:r w:rsidRPr="00864308">
        <w:rPr>
          <w:rFonts w:ascii="Times New Roman" w:hAnsi="Times New Roman" w:cs="Times New Roman"/>
          <w:i/>
          <w:iCs/>
        </w:rPr>
        <w:t>Critical success factors in the implementation of donor funded projects in Kenya</w:t>
      </w:r>
      <w:r w:rsidRPr="00864308">
        <w:rPr>
          <w:rFonts w:ascii="Times New Roman" w:hAnsi="Times New Roman" w:cs="Times New Roman"/>
        </w:rPr>
        <w:t xml:space="preserve"> [Unpublished doctoral dissertation]. Kenyatta University. </w:t>
      </w:r>
      <w:hyperlink r:id="rId10" w:tgtFrame="_blank" w:history="1">
        <w:r w:rsidRPr="00864308">
          <w:rPr>
            <w:rStyle w:val="Hyperlink"/>
            <w:rFonts w:ascii="Times New Roman" w:hAnsi="Times New Roman" w:cs="Times New Roman"/>
          </w:rPr>
          <w:t>http://ir-library.ku.ac.ke/</w:t>
        </w:r>
      </w:hyperlink>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Hair, J. F., Black, W. C., </w:t>
      </w:r>
      <w:proofErr w:type="spellStart"/>
      <w:r w:rsidRPr="002C5470">
        <w:rPr>
          <w:rFonts w:ascii="Times New Roman" w:hAnsi="Times New Roman" w:cs="Times New Roman"/>
        </w:rPr>
        <w:t>Babin</w:t>
      </w:r>
      <w:proofErr w:type="spellEnd"/>
      <w:r w:rsidRPr="002C5470">
        <w:rPr>
          <w:rFonts w:ascii="Times New Roman" w:hAnsi="Times New Roman" w:cs="Times New Roman"/>
        </w:rPr>
        <w:t xml:space="preserve">, B. J., and Anderson, R. E. (2019). </w:t>
      </w:r>
      <w:r w:rsidRPr="002C5470">
        <w:rPr>
          <w:rFonts w:ascii="Times New Roman" w:hAnsi="Times New Roman" w:cs="Times New Roman"/>
          <w:i/>
          <w:iCs/>
        </w:rPr>
        <w:t>Multivariate data analysis</w:t>
      </w:r>
      <w:r w:rsidRPr="002C5470">
        <w:rPr>
          <w:rFonts w:ascii="Times New Roman" w:hAnsi="Times New Roman" w:cs="Times New Roman"/>
        </w:rPr>
        <w:t xml:space="preserve"> (8th </w:t>
      </w:r>
      <w:proofErr w:type="gramStart"/>
      <w:r w:rsidRPr="002C5470">
        <w:rPr>
          <w:rFonts w:ascii="Times New Roman" w:hAnsi="Times New Roman" w:cs="Times New Roman"/>
        </w:rPr>
        <w:t>ed</w:t>
      </w:r>
      <w:proofErr w:type="gramEnd"/>
      <w:r w:rsidRPr="002C5470">
        <w:rPr>
          <w:rFonts w:ascii="Times New Roman" w:hAnsi="Times New Roman" w:cs="Times New Roman"/>
        </w:rPr>
        <w:t xml:space="preserve">.). </w:t>
      </w:r>
      <w:proofErr w:type="spellStart"/>
      <w:r w:rsidRPr="002C5470">
        <w:rPr>
          <w:rFonts w:ascii="Times New Roman" w:hAnsi="Times New Roman" w:cs="Times New Roman"/>
        </w:rPr>
        <w:t>Cengage</w:t>
      </w:r>
      <w:proofErr w:type="spellEnd"/>
      <w:r w:rsidRPr="002C5470">
        <w:rPr>
          <w:rFonts w:ascii="Times New Roman" w:hAnsi="Times New Roman" w:cs="Times New Roman"/>
        </w:rPr>
        <w:t>.</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Henderson, J. C., &amp; Lee, S. (1992). Managing I/S design teams: a control theories perspective. </w:t>
      </w:r>
      <w:r w:rsidRPr="002C5470">
        <w:rPr>
          <w:rFonts w:ascii="Times New Roman" w:hAnsi="Times New Roman" w:cs="Times New Roman"/>
          <w:i/>
          <w:iCs/>
        </w:rPr>
        <w:t>Management Science</w:t>
      </w:r>
      <w:r w:rsidRPr="002C5470">
        <w:rPr>
          <w:rFonts w:ascii="Times New Roman" w:hAnsi="Times New Roman" w:cs="Times New Roman"/>
        </w:rPr>
        <w:t>, 38(6), 757-777.</w:t>
      </w:r>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Hillson</w:t>
      </w:r>
      <w:proofErr w:type="spellEnd"/>
      <w:r w:rsidRPr="002C5470">
        <w:rPr>
          <w:rFonts w:ascii="Times New Roman" w:hAnsi="Times New Roman" w:cs="Times New Roman"/>
        </w:rPr>
        <w:t xml:space="preserve">, D. (2017). </w:t>
      </w:r>
      <w:r w:rsidRPr="002C5470">
        <w:rPr>
          <w:rFonts w:ascii="Times New Roman" w:hAnsi="Times New Roman" w:cs="Times New Roman"/>
          <w:i/>
          <w:iCs/>
        </w:rPr>
        <w:t>The risk register: How to track and manage project risks</w:t>
      </w:r>
      <w:r w:rsidRPr="002C5470">
        <w:rPr>
          <w:rFonts w:ascii="Times New Roman" w:hAnsi="Times New Roman" w:cs="Times New Roman"/>
        </w:rPr>
        <w:t xml:space="preserve">. </w:t>
      </w:r>
      <w:proofErr w:type="spellStart"/>
      <w:r w:rsidRPr="002C5470">
        <w:rPr>
          <w:rFonts w:ascii="Times New Roman" w:hAnsi="Times New Roman" w:cs="Times New Roman"/>
        </w:rPr>
        <w:t>Rosemet</w:t>
      </w:r>
      <w:proofErr w:type="spellEnd"/>
      <w:r w:rsidRPr="002C5470">
        <w:rPr>
          <w:rFonts w:ascii="Times New Roman" w:hAnsi="Times New Roman" w:cs="Times New Roman"/>
        </w:rPr>
        <w:t>.</w:t>
      </w:r>
    </w:p>
    <w:p w:rsidR="00184011" w:rsidRPr="00864308" w:rsidRDefault="00184011" w:rsidP="00184011">
      <w:pPr>
        <w:spacing w:line="360" w:lineRule="auto"/>
        <w:jc w:val="both"/>
        <w:rPr>
          <w:rFonts w:ascii="Times New Roman" w:hAnsi="Times New Roman" w:cs="Times New Roman"/>
        </w:rPr>
      </w:pPr>
      <w:r w:rsidRPr="00864308">
        <w:rPr>
          <w:rFonts w:ascii="Times New Roman" w:hAnsi="Times New Roman" w:cs="Times New Roman"/>
        </w:rPr>
        <w:t xml:space="preserve">IEA Kenya. (2025, August 20). </w:t>
      </w:r>
      <w:r w:rsidRPr="00864308">
        <w:rPr>
          <w:rFonts w:ascii="Times New Roman" w:hAnsi="Times New Roman" w:cs="Times New Roman"/>
          <w:i/>
          <w:iCs/>
        </w:rPr>
        <w:t>Wasted billions: Kenya's stalled projects expose deep flaws in budget planning and execution</w:t>
      </w:r>
      <w:r w:rsidRPr="00864308">
        <w:rPr>
          <w:rFonts w:ascii="Times New Roman" w:hAnsi="Times New Roman" w:cs="Times New Roman"/>
        </w:rPr>
        <w:t xml:space="preserve">. Institute of Economic Affairs Kenya. </w:t>
      </w:r>
      <w:hyperlink r:id="rId11" w:tgtFrame="_blank" w:history="1">
        <w:r w:rsidRPr="00864308">
          <w:rPr>
            <w:rStyle w:val="Hyperlink"/>
            <w:rFonts w:ascii="Times New Roman" w:hAnsi="Times New Roman" w:cs="Times New Roman"/>
          </w:rPr>
          <w:t>https://ieakenya.or.ke/blog/wasted-billions-kenyas-stalled-projects-expose-deep-flaws-in-budget-planning-and-execution/</w:t>
        </w:r>
      </w:hyperlink>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Ika</w:t>
      </w:r>
      <w:proofErr w:type="spellEnd"/>
      <w:r w:rsidRPr="002C5470">
        <w:rPr>
          <w:rFonts w:ascii="Times New Roman" w:hAnsi="Times New Roman" w:cs="Times New Roman"/>
        </w:rPr>
        <w:t xml:space="preserve">, L. A. (2009). Project success as a topic in project management journals. </w:t>
      </w:r>
      <w:r w:rsidRPr="002C5470">
        <w:rPr>
          <w:rFonts w:ascii="Times New Roman" w:hAnsi="Times New Roman" w:cs="Times New Roman"/>
          <w:i/>
          <w:iCs/>
        </w:rPr>
        <w:t>Project Management Journal</w:t>
      </w:r>
      <w:r w:rsidRPr="002C5470">
        <w:rPr>
          <w:rFonts w:ascii="Times New Roman" w:hAnsi="Times New Roman" w:cs="Times New Roman"/>
        </w:rPr>
        <w:t>, 40(4), 6-19.</w:t>
      </w:r>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Juran</w:t>
      </w:r>
      <w:proofErr w:type="spellEnd"/>
      <w:r w:rsidRPr="002C5470">
        <w:rPr>
          <w:rFonts w:ascii="Times New Roman" w:hAnsi="Times New Roman" w:cs="Times New Roman"/>
        </w:rPr>
        <w:t xml:space="preserve">, J. M., and Godfrey, A. B. (1999). </w:t>
      </w:r>
      <w:proofErr w:type="spellStart"/>
      <w:r w:rsidRPr="002C5470">
        <w:rPr>
          <w:rFonts w:ascii="Times New Roman" w:hAnsi="Times New Roman" w:cs="Times New Roman"/>
          <w:i/>
          <w:iCs/>
        </w:rPr>
        <w:t>Juran's</w:t>
      </w:r>
      <w:proofErr w:type="spellEnd"/>
      <w:r w:rsidRPr="002C5470">
        <w:rPr>
          <w:rFonts w:ascii="Times New Roman" w:hAnsi="Times New Roman" w:cs="Times New Roman"/>
          <w:i/>
          <w:iCs/>
        </w:rPr>
        <w:t xml:space="preserve"> quality handbook</w:t>
      </w:r>
      <w:r w:rsidRPr="002C5470">
        <w:rPr>
          <w:rFonts w:ascii="Times New Roman" w:hAnsi="Times New Roman" w:cs="Times New Roman"/>
        </w:rPr>
        <w:t xml:space="preserve"> (5th </w:t>
      </w:r>
      <w:proofErr w:type="gramStart"/>
      <w:r w:rsidRPr="002C5470">
        <w:rPr>
          <w:rFonts w:ascii="Times New Roman" w:hAnsi="Times New Roman" w:cs="Times New Roman"/>
        </w:rPr>
        <w:t>ed</w:t>
      </w:r>
      <w:proofErr w:type="gramEnd"/>
      <w:r w:rsidRPr="002C5470">
        <w:rPr>
          <w:rFonts w:ascii="Times New Roman" w:hAnsi="Times New Roman" w:cs="Times New Roman"/>
        </w:rPr>
        <w:t>.). McGraw Hill.</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Kang, H. (2021). Sample size determination and power analysis using the G*Power software. </w:t>
      </w:r>
      <w:r w:rsidRPr="002C5470">
        <w:rPr>
          <w:rFonts w:ascii="Times New Roman" w:hAnsi="Times New Roman" w:cs="Times New Roman"/>
          <w:i/>
          <w:iCs/>
        </w:rPr>
        <w:t>Journal of Educational Evaluation for Health Professions</w:t>
      </w:r>
      <w:r w:rsidRPr="002C5470">
        <w:rPr>
          <w:rFonts w:ascii="Times New Roman" w:hAnsi="Times New Roman" w:cs="Times New Roman"/>
        </w:rPr>
        <w:t>, 18, 17.</w:t>
      </w:r>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Kerzner</w:t>
      </w:r>
      <w:proofErr w:type="spellEnd"/>
      <w:r w:rsidRPr="002C5470">
        <w:rPr>
          <w:rFonts w:ascii="Times New Roman" w:hAnsi="Times New Roman" w:cs="Times New Roman"/>
        </w:rPr>
        <w:t xml:space="preserve">, H. (2017). </w:t>
      </w:r>
      <w:r w:rsidRPr="002C5470">
        <w:rPr>
          <w:rFonts w:ascii="Times New Roman" w:hAnsi="Times New Roman" w:cs="Times New Roman"/>
          <w:i/>
          <w:iCs/>
        </w:rPr>
        <w:t>Project management: A systems approach to planning, scheduling, and controlling</w:t>
      </w:r>
      <w:r w:rsidRPr="002C5470">
        <w:rPr>
          <w:rFonts w:ascii="Times New Roman" w:hAnsi="Times New Roman" w:cs="Times New Roman"/>
        </w:rPr>
        <w:t xml:space="preserve"> (12th </w:t>
      </w:r>
      <w:proofErr w:type="gramStart"/>
      <w:r w:rsidRPr="002C5470">
        <w:rPr>
          <w:rFonts w:ascii="Times New Roman" w:hAnsi="Times New Roman" w:cs="Times New Roman"/>
        </w:rPr>
        <w:t>ed</w:t>
      </w:r>
      <w:proofErr w:type="gramEnd"/>
      <w:r w:rsidRPr="002C5470">
        <w:rPr>
          <w:rFonts w:ascii="Times New Roman" w:hAnsi="Times New Roman" w:cs="Times New Roman"/>
        </w:rPr>
        <w:t>.). John Wiley and Sons.</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Kim, E., &amp; </w:t>
      </w:r>
      <w:proofErr w:type="spellStart"/>
      <w:r w:rsidRPr="002C5470">
        <w:rPr>
          <w:rFonts w:ascii="Times New Roman" w:hAnsi="Times New Roman" w:cs="Times New Roman"/>
        </w:rPr>
        <w:t>Reinschmidt</w:t>
      </w:r>
      <w:proofErr w:type="spellEnd"/>
      <w:r w:rsidRPr="002C5470">
        <w:rPr>
          <w:rFonts w:ascii="Times New Roman" w:hAnsi="Times New Roman" w:cs="Times New Roman"/>
        </w:rPr>
        <w:t xml:space="preserve">, K. F. (2010). Probabilistic forecasting of project duration using Bayesian inference and the beta distribution. </w:t>
      </w:r>
      <w:r w:rsidRPr="002C5470">
        <w:rPr>
          <w:rFonts w:ascii="Times New Roman" w:hAnsi="Times New Roman" w:cs="Times New Roman"/>
          <w:i/>
          <w:iCs/>
        </w:rPr>
        <w:t>Journal of Construction Engineering and Management</w:t>
      </w:r>
      <w:r w:rsidRPr="002C5470">
        <w:rPr>
          <w:rFonts w:ascii="Times New Roman" w:hAnsi="Times New Roman" w:cs="Times New Roman"/>
        </w:rPr>
        <w:t>, 136(3), 402-411.</w:t>
      </w:r>
    </w:p>
    <w:p w:rsidR="00184011" w:rsidRPr="00B62D9C" w:rsidRDefault="00184011" w:rsidP="00184011">
      <w:pPr>
        <w:spacing w:line="360" w:lineRule="auto"/>
        <w:jc w:val="both"/>
        <w:rPr>
          <w:rFonts w:ascii="Times New Roman" w:hAnsi="Times New Roman" w:cs="Times New Roman"/>
        </w:rPr>
      </w:pPr>
      <w:proofErr w:type="spellStart"/>
      <w:r w:rsidRPr="00B62D9C">
        <w:rPr>
          <w:rFonts w:ascii="Times New Roman" w:hAnsi="Times New Roman" w:cs="Times New Roman"/>
        </w:rPr>
        <w:lastRenderedPageBreak/>
        <w:t>Kiongera</w:t>
      </w:r>
      <w:proofErr w:type="spellEnd"/>
      <w:r w:rsidRPr="00B62D9C">
        <w:rPr>
          <w:rFonts w:ascii="Times New Roman" w:hAnsi="Times New Roman" w:cs="Times New Roman"/>
        </w:rPr>
        <w:t xml:space="preserve">, B. (2025). </w:t>
      </w:r>
      <w:r w:rsidRPr="00B62D9C">
        <w:rPr>
          <w:rFonts w:ascii="Times New Roman" w:hAnsi="Times New Roman" w:cs="Times New Roman"/>
          <w:i/>
          <w:iCs/>
        </w:rPr>
        <w:t>Critical success factors in the implementation of donor funded projects in Kenya</w:t>
      </w:r>
      <w:r w:rsidRPr="00B62D9C">
        <w:rPr>
          <w:rFonts w:ascii="Times New Roman" w:hAnsi="Times New Roman" w:cs="Times New Roman"/>
        </w:rPr>
        <w:t xml:space="preserve"> [Unpublished doctoral dissertation]. </w:t>
      </w:r>
      <w:proofErr w:type="spellStart"/>
      <w:r w:rsidRPr="00B62D9C">
        <w:rPr>
          <w:rFonts w:ascii="Times New Roman" w:hAnsi="Times New Roman" w:cs="Times New Roman"/>
        </w:rPr>
        <w:t>Jomo</w:t>
      </w:r>
      <w:proofErr w:type="spellEnd"/>
      <w:r w:rsidRPr="00B62D9C">
        <w:rPr>
          <w:rFonts w:ascii="Times New Roman" w:hAnsi="Times New Roman" w:cs="Times New Roman"/>
        </w:rPr>
        <w:t xml:space="preserve"> Kenyatta University of Agriculture and Technology. </w:t>
      </w:r>
      <w:hyperlink r:id="rId12" w:tgtFrame="_blank" w:history="1">
        <w:r w:rsidRPr="00B62D9C">
          <w:rPr>
            <w:rStyle w:val="Hyperlink"/>
            <w:rFonts w:ascii="Times New Roman" w:hAnsi="Times New Roman" w:cs="Times New Roman"/>
          </w:rPr>
          <w:t>http://ir.jkuat.ac.ke/bitstream/handle/123456789/6845/Bernard%20Kiongera%20PhD%20Thesis%202025.pdf</w:t>
        </w:r>
      </w:hyperlink>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Kirsch, L. J. (1996). The management of complex tasks in organizations. </w:t>
      </w:r>
      <w:r w:rsidRPr="002C5470">
        <w:rPr>
          <w:rFonts w:ascii="Times New Roman" w:hAnsi="Times New Roman" w:cs="Times New Roman"/>
          <w:i/>
          <w:iCs/>
        </w:rPr>
        <w:t>Contemporary Accounting Research</w:t>
      </w:r>
      <w:r w:rsidRPr="002C5470">
        <w:rPr>
          <w:rFonts w:ascii="Times New Roman" w:hAnsi="Times New Roman" w:cs="Times New Roman"/>
        </w:rPr>
        <w:t>, 13(2), 305-322.</w:t>
      </w:r>
    </w:p>
    <w:p w:rsidR="00184011" w:rsidRPr="00864308" w:rsidRDefault="00184011" w:rsidP="00184011">
      <w:pPr>
        <w:spacing w:line="360" w:lineRule="auto"/>
        <w:jc w:val="both"/>
        <w:rPr>
          <w:rFonts w:ascii="Times New Roman" w:hAnsi="Times New Roman" w:cs="Times New Roman"/>
        </w:rPr>
      </w:pPr>
      <w:proofErr w:type="spellStart"/>
      <w:r w:rsidRPr="00864308">
        <w:rPr>
          <w:rFonts w:ascii="Times New Roman" w:hAnsi="Times New Roman" w:cs="Times New Roman"/>
        </w:rPr>
        <w:t>Kisilu</w:t>
      </w:r>
      <w:proofErr w:type="spellEnd"/>
      <w:r w:rsidRPr="00864308">
        <w:rPr>
          <w:rFonts w:ascii="Times New Roman" w:hAnsi="Times New Roman" w:cs="Times New Roman"/>
        </w:rPr>
        <w:t xml:space="preserve">, J. K., </w:t>
      </w:r>
      <w:proofErr w:type="spellStart"/>
      <w:r w:rsidRPr="00864308">
        <w:rPr>
          <w:rFonts w:ascii="Times New Roman" w:hAnsi="Times New Roman" w:cs="Times New Roman"/>
        </w:rPr>
        <w:t>Kiane</w:t>
      </w:r>
      <w:proofErr w:type="spellEnd"/>
      <w:r w:rsidRPr="00864308">
        <w:rPr>
          <w:rFonts w:ascii="Times New Roman" w:hAnsi="Times New Roman" w:cs="Times New Roman"/>
        </w:rPr>
        <w:t xml:space="preserve">, J., &amp; </w:t>
      </w:r>
      <w:proofErr w:type="spellStart"/>
      <w:r w:rsidRPr="00864308">
        <w:rPr>
          <w:rFonts w:ascii="Times New Roman" w:hAnsi="Times New Roman" w:cs="Times New Roman"/>
        </w:rPr>
        <w:t>Munyao</w:t>
      </w:r>
      <w:proofErr w:type="spellEnd"/>
      <w:r w:rsidRPr="00864308">
        <w:rPr>
          <w:rFonts w:ascii="Times New Roman" w:hAnsi="Times New Roman" w:cs="Times New Roman"/>
        </w:rPr>
        <w:t>, J. N. (2016). [Title unknown</w:t>
      </w:r>
      <w:r>
        <w:rPr>
          <w:rFonts w:ascii="Times New Roman" w:hAnsi="Times New Roman" w:cs="Times New Roman"/>
        </w:rPr>
        <w:t>-</w:t>
      </w:r>
      <w:r w:rsidRPr="00864308">
        <w:rPr>
          <w:rFonts w:ascii="Times New Roman" w:hAnsi="Times New Roman" w:cs="Times New Roman"/>
        </w:rPr>
        <w:t>cited in Gilbert, 2021].</w:t>
      </w:r>
    </w:p>
    <w:p w:rsidR="00184011" w:rsidRPr="00B62D9C" w:rsidRDefault="00184011" w:rsidP="00184011">
      <w:pPr>
        <w:spacing w:line="360" w:lineRule="auto"/>
        <w:jc w:val="both"/>
        <w:rPr>
          <w:rFonts w:ascii="Times New Roman" w:hAnsi="Times New Roman" w:cs="Times New Roman"/>
        </w:rPr>
      </w:pPr>
      <w:proofErr w:type="spellStart"/>
      <w:r w:rsidRPr="00B62D9C">
        <w:rPr>
          <w:rFonts w:ascii="Times New Roman" w:hAnsi="Times New Roman" w:cs="Times New Roman"/>
        </w:rPr>
        <w:t>Mwangi</w:t>
      </w:r>
      <w:proofErr w:type="spellEnd"/>
      <w:r w:rsidRPr="00B62D9C">
        <w:rPr>
          <w:rFonts w:ascii="Times New Roman" w:hAnsi="Times New Roman" w:cs="Times New Roman"/>
        </w:rPr>
        <w:t xml:space="preserve">, J. K., &amp; </w:t>
      </w:r>
      <w:proofErr w:type="spellStart"/>
      <w:r w:rsidRPr="00B62D9C">
        <w:rPr>
          <w:rFonts w:ascii="Times New Roman" w:hAnsi="Times New Roman" w:cs="Times New Roman"/>
        </w:rPr>
        <w:t>Ouma</w:t>
      </w:r>
      <w:proofErr w:type="spellEnd"/>
      <w:r w:rsidRPr="00B62D9C">
        <w:rPr>
          <w:rFonts w:ascii="Times New Roman" w:hAnsi="Times New Roman" w:cs="Times New Roman"/>
        </w:rPr>
        <w:t xml:space="preserve">, J. (2022). </w:t>
      </w:r>
      <w:r w:rsidRPr="00B62D9C">
        <w:rPr>
          <w:rFonts w:ascii="Times New Roman" w:hAnsi="Times New Roman" w:cs="Times New Roman"/>
          <w:i/>
          <w:iCs/>
        </w:rPr>
        <w:t xml:space="preserve">Project cost control techniques and performance of water projects in </w:t>
      </w:r>
      <w:proofErr w:type="spellStart"/>
      <w:r w:rsidRPr="00B62D9C">
        <w:rPr>
          <w:rFonts w:ascii="Times New Roman" w:hAnsi="Times New Roman" w:cs="Times New Roman"/>
          <w:i/>
          <w:iCs/>
        </w:rPr>
        <w:t>Kericho</w:t>
      </w:r>
      <w:proofErr w:type="spellEnd"/>
      <w:r w:rsidRPr="00B62D9C">
        <w:rPr>
          <w:rFonts w:ascii="Times New Roman" w:hAnsi="Times New Roman" w:cs="Times New Roman"/>
          <w:i/>
          <w:iCs/>
        </w:rPr>
        <w:t xml:space="preserve"> County, Kenya</w:t>
      </w:r>
      <w:r w:rsidRPr="00B62D9C">
        <w:rPr>
          <w:rFonts w:ascii="Times New Roman" w:hAnsi="Times New Roman" w:cs="Times New Roman"/>
        </w:rPr>
        <w:t xml:space="preserve"> [Unpublished master's thesis]. Kenyatta University. </w:t>
      </w:r>
      <w:hyperlink r:id="rId13" w:tgtFrame="_blank" w:history="1">
        <w:r w:rsidRPr="00B62D9C">
          <w:rPr>
            <w:rStyle w:val="Hyperlink"/>
            <w:rFonts w:ascii="Times New Roman" w:hAnsi="Times New Roman" w:cs="Times New Roman"/>
          </w:rPr>
          <w:t>https://ir-library.ku.ac.ke/bitstreams/c29ae05e-04d4-4079-a450-4748bc9132e5/download</w:t>
        </w:r>
      </w:hyperlink>
    </w:p>
    <w:p w:rsidR="00184011" w:rsidRPr="00864308" w:rsidRDefault="00184011" w:rsidP="00184011">
      <w:pPr>
        <w:spacing w:line="360" w:lineRule="auto"/>
        <w:jc w:val="both"/>
        <w:rPr>
          <w:rFonts w:ascii="Times New Roman" w:hAnsi="Times New Roman" w:cs="Times New Roman"/>
        </w:rPr>
      </w:pPr>
      <w:r w:rsidRPr="00864308">
        <w:rPr>
          <w:rFonts w:ascii="Times New Roman" w:hAnsi="Times New Roman" w:cs="Times New Roman"/>
        </w:rPr>
        <w:t xml:space="preserve">Nation Africa. (2026, February 23). </w:t>
      </w:r>
      <w:r w:rsidRPr="00864308">
        <w:rPr>
          <w:rFonts w:ascii="Times New Roman" w:hAnsi="Times New Roman" w:cs="Times New Roman"/>
          <w:i/>
          <w:iCs/>
        </w:rPr>
        <w:t xml:space="preserve">Audit exposes Sh11 billion </w:t>
      </w:r>
      <w:proofErr w:type="spellStart"/>
      <w:r w:rsidRPr="00864308">
        <w:rPr>
          <w:rFonts w:ascii="Times New Roman" w:hAnsi="Times New Roman" w:cs="Times New Roman"/>
          <w:i/>
          <w:iCs/>
        </w:rPr>
        <w:t>Talanta</w:t>
      </w:r>
      <w:proofErr w:type="spellEnd"/>
      <w:r w:rsidRPr="00864308">
        <w:rPr>
          <w:rFonts w:ascii="Times New Roman" w:hAnsi="Times New Roman" w:cs="Times New Roman"/>
          <w:i/>
          <w:iCs/>
        </w:rPr>
        <w:t xml:space="preserve"> Stadium scandal</w:t>
      </w:r>
      <w:r w:rsidRPr="00864308">
        <w:rPr>
          <w:rFonts w:ascii="Times New Roman" w:hAnsi="Times New Roman" w:cs="Times New Roman"/>
        </w:rPr>
        <w:t xml:space="preserve">. Nation Media Group. </w:t>
      </w:r>
      <w:hyperlink r:id="rId14" w:tgtFrame="_blank" w:history="1">
        <w:r w:rsidRPr="00864308">
          <w:rPr>
            <w:rStyle w:val="Hyperlink"/>
            <w:rFonts w:ascii="Times New Roman" w:hAnsi="Times New Roman" w:cs="Times New Roman"/>
          </w:rPr>
          <w:t>https://nation.africa/kenya/news/audit-exposes-sh11-billion-talanta-stadium-scandal-5368416</w:t>
        </w:r>
      </w:hyperlink>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Nidumolu</w:t>
      </w:r>
      <w:proofErr w:type="spellEnd"/>
      <w:r w:rsidRPr="002C5470">
        <w:rPr>
          <w:rFonts w:ascii="Times New Roman" w:hAnsi="Times New Roman" w:cs="Times New Roman"/>
        </w:rPr>
        <w:t xml:space="preserve">, S. R., &amp; </w:t>
      </w:r>
      <w:proofErr w:type="spellStart"/>
      <w:r w:rsidRPr="002C5470">
        <w:rPr>
          <w:rFonts w:ascii="Times New Roman" w:hAnsi="Times New Roman" w:cs="Times New Roman"/>
        </w:rPr>
        <w:t>Subramani</w:t>
      </w:r>
      <w:proofErr w:type="spellEnd"/>
      <w:r w:rsidRPr="002C5470">
        <w:rPr>
          <w:rFonts w:ascii="Times New Roman" w:hAnsi="Times New Roman" w:cs="Times New Roman"/>
        </w:rPr>
        <w:t xml:space="preserve">, M. R. (2003). Strategic management of digital transformation: a framework for analysis. </w:t>
      </w:r>
      <w:r w:rsidRPr="002C5470">
        <w:rPr>
          <w:rFonts w:ascii="Times New Roman" w:hAnsi="Times New Roman" w:cs="Times New Roman"/>
          <w:i/>
          <w:iCs/>
        </w:rPr>
        <w:t>Information Systems Research</w:t>
      </w:r>
      <w:r w:rsidRPr="002C5470">
        <w:rPr>
          <w:rFonts w:ascii="Times New Roman" w:hAnsi="Times New Roman" w:cs="Times New Roman"/>
        </w:rPr>
        <w:t>, 14(3), 289-301.</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North, D. C. (1990). </w:t>
      </w:r>
      <w:r w:rsidRPr="002C5470">
        <w:rPr>
          <w:rFonts w:ascii="Times New Roman" w:hAnsi="Times New Roman" w:cs="Times New Roman"/>
          <w:i/>
          <w:iCs/>
        </w:rPr>
        <w:t>Institutions, institutional change and economic performance</w:t>
      </w:r>
      <w:r w:rsidRPr="002C5470">
        <w:rPr>
          <w:rFonts w:ascii="Times New Roman" w:hAnsi="Times New Roman" w:cs="Times New Roman"/>
        </w:rPr>
        <w:t>. Cambridge University Press.</w:t>
      </w:r>
    </w:p>
    <w:p w:rsidR="00184011" w:rsidRPr="00B62D9C" w:rsidRDefault="00184011" w:rsidP="00184011">
      <w:pPr>
        <w:spacing w:line="360" w:lineRule="auto"/>
        <w:jc w:val="both"/>
        <w:rPr>
          <w:rFonts w:ascii="Times New Roman" w:hAnsi="Times New Roman" w:cs="Times New Roman"/>
        </w:rPr>
      </w:pPr>
      <w:proofErr w:type="spellStart"/>
      <w:r w:rsidRPr="00B62D9C">
        <w:rPr>
          <w:rFonts w:ascii="Times New Roman" w:hAnsi="Times New Roman" w:cs="Times New Roman"/>
        </w:rPr>
        <w:t>Ntimama</w:t>
      </w:r>
      <w:proofErr w:type="spellEnd"/>
      <w:r w:rsidRPr="00B62D9C">
        <w:rPr>
          <w:rFonts w:ascii="Times New Roman" w:hAnsi="Times New Roman" w:cs="Times New Roman"/>
        </w:rPr>
        <w:t xml:space="preserve">, J. (2022). </w:t>
      </w:r>
      <w:r w:rsidRPr="00B62D9C">
        <w:rPr>
          <w:rFonts w:ascii="Times New Roman" w:hAnsi="Times New Roman" w:cs="Times New Roman"/>
          <w:i/>
          <w:iCs/>
        </w:rPr>
        <w:t>Project cost control on performance of projects in Kenya Urban Rural Roads Authority</w:t>
      </w:r>
      <w:r w:rsidRPr="00B62D9C">
        <w:rPr>
          <w:rFonts w:ascii="Times New Roman" w:hAnsi="Times New Roman" w:cs="Times New Roman"/>
        </w:rPr>
        <w:t xml:space="preserve">. </w:t>
      </w:r>
      <w:proofErr w:type="spellStart"/>
      <w:r w:rsidRPr="00B62D9C">
        <w:rPr>
          <w:rFonts w:ascii="Times New Roman" w:hAnsi="Times New Roman" w:cs="Times New Roman"/>
        </w:rPr>
        <w:t>Grandmark</w:t>
      </w:r>
      <w:proofErr w:type="spellEnd"/>
      <w:r w:rsidRPr="00B62D9C">
        <w:rPr>
          <w:rFonts w:ascii="Times New Roman" w:hAnsi="Times New Roman" w:cs="Times New Roman"/>
        </w:rPr>
        <w:t xml:space="preserve"> Publishers. </w:t>
      </w:r>
      <w:hyperlink r:id="rId15" w:tgtFrame="_blank" w:history="1">
        <w:r w:rsidRPr="00B62D9C">
          <w:rPr>
            <w:rStyle w:val="Hyperlink"/>
            <w:rFonts w:ascii="Times New Roman" w:hAnsi="Times New Roman" w:cs="Times New Roman"/>
          </w:rPr>
          <w:t>https://grandmarkpublishers.com/journals/33465Ntimama%20Joseph138-151-22.pdf</w:t>
        </w:r>
      </w:hyperlink>
    </w:p>
    <w:p w:rsidR="00184011" w:rsidRPr="00864308" w:rsidRDefault="00184011" w:rsidP="00184011">
      <w:pPr>
        <w:spacing w:line="360" w:lineRule="auto"/>
        <w:jc w:val="both"/>
        <w:rPr>
          <w:rFonts w:ascii="Times New Roman" w:hAnsi="Times New Roman" w:cs="Times New Roman"/>
        </w:rPr>
      </w:pPr>
      <w:r w:rsidRPr="00864308">
        <w:rPr>
          <w:rFonts w:ascii="Times New Roman" w:hAnsi="Times New Roman" w:cs="Times New Roman"/>
        </w:rPr>
        <w:t xml:space="preserve">Office of the Auditor-General (OAG). (2024). </w:t>
      </w:r>
      <w:r w:rsidRPr="00864308">
        <w:rPr>
          <w:rFonts w:ascii="Times New Roman" w:hAnsi="Times New Roman" w:cs="Times New Roman"/>
          <w:i/>
          <w:iCs/>
        </w:rPr>
        <w:t>Auditor-General's summary report on donor-funded projects 2023–2024</w:t>
      </w:r>
      <w:r w:rsidRPr="00864308">
        <w:rPr>
          <w:rFonts w:ascii="Times New Roman" w:hAnsi="Times New Roman" w:cs="Times New Roman"/>
        </w:rPr>
        <w:t xml:space="preserve">. Republic of Kenya. </w:t>
      </w:r>
      <w:hyperlink r:id="rId16" w:tgtFrame="_blank" w:history="1">
        <w:r w:rsidRPr="00864308">
          <w:rPr>
            <w:rStyle w:val="Hyperlink"/>
            <w:rFonts w:ascii="Times New Roman" w:hAnsi="Times New Roman" w:cs="Times New Roman"/>
          </w:rPr>
          <w:t>https://www.oagkenya.go.ke/wp-content/uploads/2025/08/Auditor-Generals-Summary-Report-on-Donor-Funded-Projects-2023-2024.pdf</w:t>
        </w:r>
      </w:hyperlink>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Ouchi</w:t>
      </w:r>
      <w:proofErr w:type="spellEnd"/>
      <w:r w:rsidRPr="002C5470">
        <w:rPr>
          <w:rFonts w:ascii="Times New Roman" w:hAnsi="Times New Roman" w:cs="Times New Roman"/>
        </w:rPr>
        <w:t xml:space="preserve">, W. G. (1979). A conceptual framework for the design of organizational control mechanisms. </w:t>
      </w:r>
      <w:r w:rsidRPr="002C5470">
        <w:rPr>
          <w:rFonts w:ascii="Times New Roman" w:hAnsi="Times New Roman" w:cs="Times New Roman"/>
          <w:i/>
          <w:iCs/>
        </w:rPr>
        <w:t>Management Science</w:t>
      </w:r>
      <w:r w:rsidRPr="002C5470">
        <w:rPr>
          <w:rFonts w:ascii="Times New Roman" w:hAnsi="Times New Roman" w:cs="Times New Roman"/>
        </w:rPr>
        <w:t>, 25(9), 833-848.</w:t>
      </w:r>
    </w:p>
    <w:p w:rsidR="00184011" w:rsidRDefault="00184011" w:rsidP="00184011">
      <w:pPr>
        <w:spacing w:line="360" w:lineRule="auto"/>
        <w:jc w:val="both"/>
        <w:rPr>
          <w:rFonts w:ascii="Times New Roman" w:hAnsi="Times New Roman" w:cs="Times New Roman"/>
        </w:rPr>
      </w:pPr>
      <w:proofErr w:type="spellStart"/>
      <w:r w:rsidRPr="00B62D9C">
        <w:rPr>
          <w:rFonts w:ascii="Times New Roman" w:hAnsi="Times New Roman" w:cs="Times New Roman"/>
        </w:rPr>
        <w:lastRenderedPageBreak/>
        <w:t>Ouma</w:t>
      </w:r>
      <w:proofErr w:type="spellEnd"/>
      <w:r w:rsidRPr="00B62D9C">
        <w:rPr>
          <w:rFonts w:ascii="Times New Roman" w:hAnsi="Times New Roman" w:cs="Times New Roman"/>
        </w:rPr>
        <w:t xml:space="preserve">, O. A., &amp; </w:t>
      </w:r>
      <w:proofErr w:type="spellStart"/>
      <w:r w:rsidRPr="00B62D9C">
        <w:rPr>
          <w:rFonts w:ascii="Times New Roman" w:hAnsi="Times New Roman" w:cs="Times New Roman"/>
        </w:rPr>
        <w:t>Kamaara</w:t>
      </w:r>
      <w:proofErr w:type="spellEnd"/>
      <w:r w:rsidRPr="00B62D9C">
        <w:rPr>
          <w:rFonts w:ascii="Times New Roman" w:hAnsi="Times New Roman" w:cs="Times New Roman"/>
        </w:rPr>
        <w:t xml:space="preserve">, M. (2018). Determinants of successful implementation of donor funded projects in Kenya: A case of Pathfinder International. </w:t>
      </w:r>
      <w:r w:rsidRPr="00B62D9C">
        <w:rPr>
          <w:rFonts w:ascii="Times New Roman" w:hAnsi="Times New Roman" w:cs="Times New Roman"/>
          <w:i/>
          <w:iCs/>
        </w:rPr>
        <w:t>Journal of Entrepreneurship &amp; Project Management, 2</w:t>
      </w:r>
      <w:r w:rsidRPr="00B62D9C">
        <w:rPr>
          <w:rFonts w:ascii="Times New Roman" w:hAnsi="Times New Roman" w:cs="Times New Roman"/>
        </w:rPr>
        <w:t xml:space="preserve">(1), 70–87. </w:t>
      </w:r>
      <w:hyperlink r:id="rId17" w:tgtFrame="_blank" w:history="1">
        <w:r w:rsidRPr="00B62D9C">
          <w:rPr>
            <w:rStyle w:val="Hyperlink"/>
            <w:rFonts w:ascii="Times New Roman" w:hAnsi="Times New Roman" w:cs="Times New Roman"/>
          </w:rPr>
          <w:t>https://stratfordjournals.org/journals/index.php/journal-of-entrepreneurship-proj/article/download/139/161</w:t>
        </w:r>
      </w:hyperlink>
    </w:p>
    <w:p w:rsidR="00184011" w:rsidRPr="00B62D9C" w:rsidRDefault="00184011" w:rsidP="00184011">
      <w:pPr>
        <w:spacing w:line="360" w:lineRule="auto"/>
        <w:jc w:val="both"/>
        <w:rPr>
          <w:rFonts w:ascii="Times New Roman" w:hAnsi="Times New Roman" w:cs="Times New Roman"/>
        </w:rPr>
      </w:pPr>
      <w:r w:rsidRPr="00B62D9C">
        <w:rPr>
          <w:rFonts w:ascii="Times New Roman" w:hAnsi="Times New Roman" w:cs="Times New Roman"/>
        </w:rPr>
        <w:t xml:space="preserve">PL Projects (2025) </w:t>
      </w:r>
      <w:r w:rsidRPr="00B62D9C">
        <w:rPr>
          <w:rFonts w:ascii="Times New Roman" w:hAnsi="Times New Roman" w:cs="Times New Roman"/>
          <w:i/>
          <w:iCs/>
        </w:rPr>
        <w:t>Project monitoring and control techniques that work: Guide to keeping projects on track</w:t>
      </w:r>
      <w:r w:rsidRPr="00B62D9C">
        <w:rPr>
          <w:rFonts w:ascii="Times New Roman" w:hAnsi="Times New Roman" w:cs="Times New Roman"/>
        </w:rPr>
        <w:t xml:space="preserve">. Available at: </w:t>
      </w:r>
      <w:hyperlink r:id="rId18" w:tgtFrame="_new" w:history="1">
        <w:r w:rsidRPr="00B62D9C">
          <w:rPr>
            <w:rStyle w:val="Hyperlink"/>
            <w:rFonts w:ascii="Times New Roman" w:hAnsi="Times New Roman" w:cs="Times New Roman"/>
          </w:rPr>
          <w:t>https://plprojects.co.uk/project-monitoring-control-techniques/</w:t>
        </w:r>
      </w:hyperlink>
      <w:r w:rsidRPr="00B62D9C">
        <w:rPr>
          <w:rFonts w:ascii="Times New Roman" w:hAnsi="Times New Roman" w:cs="Times New Roman"/>
        </w:rPr>
        <w:t xml:space="preserve"> (Accessed: 29 July 2026).</w:t>
      </w:r>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Podsakoff</w:t>
      </w:r>
      <w:proofErr w:type="spellEnd"/>
      <w:r w:rsidRPr="002C5470">
        <w:rPr>
          <w:rFonts w:ascii="Times New Roman" w:hAnsi="Times New Roman" w:cs="Times New Roman"/>
        </w:rPr>
        <w:t xml:space="preserve">, P. M., </w:t>
      </w:r>
      <w:proofErr w:type="spellStart"/>
      <w:r w:rsidRPr="002C5470">
        <w:rPr>
          <w:rFonts w:ascii="Times New Roman" w:hAnsi="Times New Roman" w:cs="Times New Roman"/>
        </w:rPr>
        <w:t>MacKenzie</w:t>
      </w:r>
      <w:proofErr w:type="spellEnd"/>
      <w:r w:rsidRPr="002C5470">
        <w:rPr>
          <w:rFonts w:ascii="Times New Roman" w:hAnsi="Times New Roman" w:cs="Times New Roman"/>
        </w:rPr>
        <w:t xml:space="preserve">, S. B., Lee, J. Y., and </w:t>
      </w:r>
      <w:proofErr w:type="spellStart"/>
      <w:r w:rsidRPr="002C5470">
        <w:rPr>
          <w:rFonts w:ascii="Times New Roman" w:hAnsi="Times New Roman" w:cs="Times New Roman"/>
        </w:rPr>
        <w:t>Podsakoff</w:t>
      </w:r>
      <w:proofErr w:type="spellEnd"/>
      <w:r w:rsidRPr="002C5470">
        <w:rPr>
          <w:rFonts w:ascii="Times New Roman" w:hAnsi="Times New Roman" w:cs="Times New Roman"/>
        </w:rPr>
        <w:t xml:space="preserve">, N. P. (2003). Common method biases in behavioral research: A critical review of the literature and recommended remedies. </w:t>
      </w:r>
      <w:r w:rsidRPr="002C5470">
        <w:rPr>
          <w:rFonts w:ascii="Times New Roman" w:hAnsi="Times New Roman" w:cs="Times New Roman"/>
          <w:i/>
          <w:iCs/>
        </w:rPr>
        <w:t>Journal of Applied Psychology</w:t>
      </w:r>
      <w:r w:rsidRPr="002C5470">
        <w:rPr>
          <w:rFonts w:ascii="Times New Roman" w:hAnsi="Times New Roman" w:cs="Times New Roman"/>
        </w:rPr>
        <w:t>, 88(5), 879-903.</w:t>
      </w:r>
    </w:p>
    <w:p w:rsidR="00184011" w:rsidRPr="002C5470" w:rsidRDefault="00184011" w:rsidP="00184011">
      <w:pPr>
        <w:spacing w:line="360" w:lineRule="auto"/>
        <w:jc w:val="both"/>
        <w:rPr>
          <w:rFonts w:ascii="Times New Roman" w:hAnsi="Times New Roman" w:cs="Times New Roman"/>
        </w:rPr>
      </w:pPr>
      <w:proofErr w:type="spellStart"/>
      <w:r w:rsidRPr="002C5470">
        <w:rPr>
          <w:rFonts w:ascii="Times New Roman" w:hAnsi="Times New Roman" w:cs="Times New Roman"/>
        </w:rPr>
        <w:t>Popaitoon</w:t>
      </w:r>
      <w:proofErr w:type="spellEnd"/>
      <w:r w:rsidRPr="002C5470">
        <w:rPr>
          <w:rFonts w:ascii="Times New Roman" w:hAnsi="Times New Roman" w:cs="Times New Roman"/>
        </w:rPr>
        <w:t xml:space="preserve">, S., and </w:t>
      </w:r>
      <w:proofErr w:type="spellStart"/>
      <w:r w:rsidRPr="002C5470">
        <w:rPr>
          <w:rFonts w:ascii="Times New Roman" w:hAnsi="Times New Roman" w:cs="Times New Roman"/>
        </w:rPr>
        <w:t>Siengthai</w:t>
      </w:r>
      <w:proofErr w:type="spellEnd"/>
      <w:r w:rsidRPr="002C5470">
        <w:rPr>
          <w:rFonts w:ascii="Times New Roman" w:hAnsi="Times New Roman" w:cs="Times New Roman"/>
        </w:rPr>
        <w:t xml:space="preserve">, S. (2014). The moderating effect of human resource management practices on the relationship between knowledge absorptive capacity and project performance in project-oriented companies. </w:t>
      </w:r>
      <w:r w:rsidRPr="002C5470">
        <w:rPr>
          <w:rFonts w:ascii="Times New Roman" w:hAnsi="Times New Roman" w:cs="Times New Roman"/>
          <w:i/>
          <w:iCs/>
        </w:rPr>
        <w:t>International Journal of Project Management</w:t>
      </w:r>
      <w:r w:rsidRPr="002C5470">
        <w:rPr>
          <w:rFonts w:ascii="Times New Roman" w:hAnsi="Times New Roman" w:cs="Times New Roman"/>
        </w:rPr>
        <w:t>, 32(6), 908-920.</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Project Management Institute. (2021). </w:t>
      </w:r>
      <w:r w:rsidRPr="002C5470">
        <w:rPr>
          <w:rFonts w:ascii="Times New Roman" w:hAnsi="Times New Roman" w:cs="Times New Roman"/>
          <w:i/>
          <w:iCs/>
        </w:rPr>
        <w:t>A guide to the project management body of knowledge (PMBOK guide)</w:t>
      </w:r>
      <w:r w:rsidRPr="002C5470">
        <w:rPr>
          <w:rFonts w:ascii="Times New Roman" w:hAnsi="Times New Roman" w:cs="Times New Roman"/>
        </w:rPr>
        <w:t xml:space="preserve"> (7th </w:t>
      </w:r>
      <w:proofErr w:type="gramStart"/>
      <w:r w:rsidRPr="002C5470">
        <w:rPr>
          <w:rFonts w:ascii="Times New Roman" w:hAnsi="Times New Roman" w:cs="Times New Roman"/>
        </w:rPr>
        <w:t>ed</w:t>
      </w:r>
      <w:proofErr w:type="gramEnd"/>
      <w:r w:rsidRPr="002C5470">
        <w:rPr>
          <w:rFonts w:ascii="Times New Roman" w:hAnsi="Times New Roman" w:cs="Times New Roman"/>
        </w:rPr>
        <w:t>.). Project Management Institute.</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Saunders, M., Lewis, P., and </w:t>
      </w:r>
      <w:proofErr w:type="spellStart"/>
      <w:r w:rsidRPr="002C5470">
        <w:rPr>
          <w:rFonts w:ascii="Times New Roman" w:hAnsi="Times New Roman" w:cs="Times New Roman"/>
        </w:rPr>
        <w:t>Thornhill</w:t>
      </w:r>
      <w:proofErr w:type="spellEnd"/>
      <w:r w:rsidRPr="002C5470">
        <w:rPr>
          <w:rFonts w:ascii="Times New Roman" w:hAnsi="Times New Roman" w:cs="Times New Roman"/>
        </w:rPr>
        <w:t xml:space="preserve">, A. (2019). </w:t>
      </w:r>
      <w:r w:rsidRPr="002C5470">
        <w:rPr>
          <w:rFonts w:ascii="Times New Roman" w:hAnsi="Times New Roman" w:cs="Times New Roman"/>
          <w:i/>
          <w:iCs/>
        </w:rPr>
        <w:t>Research methods for business students</w:t>
      </w:r>
      <w:r w:rsidRPr="002C5470">
        <w:rPr>
          <w:rFonts w:ascii="Times New Roman" w:hAnsi="Times New Roman" w:cs="Times New Roman"/>
        </w:rPr>
        <w:t xml:space="preserve"> (8th </w:t>
      </w:r>
      <w:proofErr w:type="gramStart"/>
      <w:r w:rsidRPr="002C5470">
        <w:rPr>
          <w:rFonts w:ascii="Times New Roman" w:hAnsi="Times New Roman" w:cs="Times New Roman"/>
        </w:rPr>
        <w:t>ed</w:t>
      </w:r>
      <w:proofErr w:type="gramEnd"/>
      <w:r w:rsidRPr="002C5470">
        <w:rPr>
          <w:rFonts w:ascii="Times New Roman" w:hAnsi="Times New Roman" w:cs="Times New Roman"/>
        </w:rPr>
        <w:t>.). Pearson Education.</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Scott, W. R. (2001). </w:t>
      </w:r>
      <w:r w:rsidRPr="002C5470">
        <w:rPr>
          <w:rFonts w:ascii="Times New Roman" w:hAnsi="Times New Roman" w:cs="Times New Roman"/>
          <w:i/>
          <w:iCs/>
        </w:rPr>
        <w:t>Institutions and organizations</w:t>
      </w:r>
      <w:r w:rsidRPr="002C5470">
        <w:rPr>
          <w:rFonts w:ascii="Times New Roman" w:hAnsi="Times New Roman" w:cs="Times New Roman"/>
        </w:rPr>
        <w:t xml:space="preserve"> (2nd </w:t>
      </w:r>
      <w:proofErr w:type="gramStart"/>
      <w:r w:rsidRPr="002C5470">
        <w:rPr>
          <w:rFonts w:ascii="Times New Roman" w:hAnsi="Times New Roman" w:cs="Times New Roman"/>
        </w:rPr>
        <w:t>ed</w:t>
      </w:r>
      <w:proofErr w:type="gramEnd"/>
      <w:r w:rsidRPr="002C5470">
        <w:rPr>
          <w:rFonts w:ascii="Times New Roman" w:hAnsi="Times New Roman" w:cs="Times New Roman"/>
        </w:rPr>
        <w:t>.). Sage Publications.</w:t>
      </w:r>
    </w:p>
    <w:p w:rsidR="00184011" w:rsidRPr="002C5470" w:rsidRDefault="00184011" w:rsidP="00184011">
      <w:pPr>
        <w:spacing w:line="360" w:lineRule="auto"/>
        <w:jc w:val="both"/>
        <w:rPr>
          <w:rFonts w:ascii="Times New Roman" w:hAnsi="Times New Roman" w:cs="Times New Roman"/>
        </w:rPr>
      </w:pPr>
      <w:r w:rsidRPr="002C5470">
        <w:rPr>
          <w:rFonts w:ascii="Times New Roman" w:hAnsi="Times New Roman" w:cs="Times New Roman"/>
        </w:rPr>
        <w:t xml:space="preserve">Snell, S. A. (1992). Control theory in strategic human resource management: the mediating effect of administrative information. </w:t>
      </w:r>
      <w:r w:rsidRPr="002C5470">
        <w:rPr>
          <w:rFonts w:ascii="Times New Roman" w:hAnsi="Times New Roman" w:cs="Times New Roman"/>
          <w:i/>
          <w:iCs/>
        </w:rPr>
        <w:t>Academy of Management Journal</w:t>
      </w:r>
      <w:r w:rsidRPr="002C5470">
        <w:rPr>
          <w:rFonts w:ascii="Times New Roman" w:hAnsi="Times New Roman" w:cs="Times New Roman"/>
        </w:rPr>
        <w:t>, 35(2), 292-327.</w:t>
      </w:r>
    </w:p>
    <w:p w:rsidR="00184011" w:rsidRDefault="00184011" w:rsidP="00184011">
      <w:pPr>
        <w:spacing w:line="360" w:lineRule="auto"/>
        <w:jc w:val="both"/>
        <w:rPr>
          <w:rFonts w:ascii="Times New Roman" w:hAnsi="Times New Roman" w:cs="Times New Roman"/>
        </w:rPr>
      </w:pPr>
      <w:r w:rsidRPr="00864308">
        <w:rPr>
          <w:rFonts w:ascii="Times New Roman" w:hAnsi="Times New Roman" w:cs="Times New Roman"/>
        </w:rPr>
        <w:t xml:space="preserve">World Bank. (2024). </w:t>
      </w:r>
      <w:r w:rsidRPr="00864308">
        <w:rPr>
          <w:rFonts w:ascii="Times New Roman" w:hAnsi="Times New Roman" w:cs="Times New Roman"/>
          <w:i/>
          <w:iCs/>
        </w:rPr>
        <w:t>Net official development assistance and official aid received (current US$) – Kenya</w:t>
      </w:r>
      <w:r w:rsidRPr="00864308">
        <w:rPr>
          <w:rFonts w:ascii="Times New Roman" w:hAnsi="Times New Roman" w:cs="Times New Roman"/>
        </w:rPr>
        <w:t xml:space="preserve">. World Bank Open Data. </w:t>
      </w:r>
      <w:hyperlink r:id="rId19" w:tgtFrame="_blank" w:history="1">
        <w:r w:rsidRPr="00864308">
          <w:rPr>
            <w:rStyle w:val="Hyperlink"/>
            <w:rFonts w:ascii="Times New Roman" w:hAnsi="Times New Roman" w:cs="Times New Roman"/>
          </w:rPr>
          <w:t>https://data.worldbank.org/indicator/DT.ODA.ALLD.CD?locations=KE</w:t>
        </w:r>
      </w:hyperlink>
    </w:p>
    <w:p w:rsidR="00184011" w:rsidRPr="002C5470" w:rsidRDefault="00184011" w:rsidP="00184011">
      <w:pPr>
        <w:spacing w:line="360" w:lineRule="auto"/>
        <w:jc w:val="both"/>
        <w:rPr>
          <w:rFonts w:ascii="Times New Roman" w:hAnsi="Times New Roman" w:cs="Times New Roman"/>
        </w:rPr>
      </w:pPr>
    </w:p>
    <w:p w:rsidR="00184011" w:rsidRPr="007C2456" w:rsidRDefault="00184011" w:rsidP="00184011">
      <w:pPr>
        <w:spacing w:line="360" w:lineRule="auto"/>
        <w:rPr>
          <w:rFonts w:ascii="Times New Roman" w:hAnsi="Times New Roman" w:cs="Times New Roman"/>
          <w:sz w:val="40"/>
          <w:szCs w:val="40"/>
        </w:rPr>
      </w:pPr>
    </w:p>
    <w:p w:rsidR="005B16EB" w:rsidRDefault="005B16EB"/>
    <w:sectPr w:rsidR="005B1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notTrueType/>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B120A"/>
    <w:multiLevelType w:val="multilevel"/>
    <w:tmpl w:val="9092B0D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8C5E74"/>
    <w:multiLevelType w:val="multilevel"/>
    <w:tmpl w:val="C19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6F3785"/>
    <w:multiLevelType w:val="hybridMultilevel"/>
    <w:tmpl w:val="E8301F44"/>
    <w:lvl w:ilvl="0" w:tplc="0409001B">
      <w:start w:val="1"/>
      <w:numFmt w:val="low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0DA47B31"/>
    <w:multiLevelType w:val="multilevel"/>
    <w:tmpl w:val="902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352D28"/>
    <w:multiLevelType w:val="multilevel"/>
    <w:tmpl w:val="0FC8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12DA9"/>
    <w:multiLevelType w:val="multilevel"/>
    <w:tmpl w:val="C4EA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483061"/>
    <w:multiLevelType w:val="multilevel"/>
    <w:tmpl w:val="8C4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59330E"/>
    <w:multiLevelType w:val="multilevel"/>
    <w:tmpl w:val="BF1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AC219F"/>
    <w:multiLevelType w:val="multilevel"/>
    <w:tmpl w:val="1DC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A873D6"/>
    <w:multiLevelType w:val="multilevel"/>
    <w:tmpl w:val="EFFC3018"/>
    <w:lvl w:ilvl="0">
      <w:start w:val="1"/>
      <w:numFmt w:val="decimal"/>
      <w:lvlText w:val="%1."/>
      <w:lvlJc w:val="left"/>
      <w:pPr>
        <w:ind w:left="360" w:hanging="360"/>
      </w:pPr>
    </w:lvl>
    <w:lvl w:ilvl="1">
      <w:start w:val="1"/>
      <w:numFmt w:val="decimal"/>
      <w:isLgl/>
      <w:lvlText w:val="%1.%2"/>
      <w:lvlJc w:val="left"/>
      <w:pPr>
        <w:ind w:left="630" w:hanging="720"/>
      </w:pPr>
      <w:rPr>
        <w:rFonts w:hint="default"/>
        <w:color w:val="000000" w:themeColor="text1"/>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0">
    <w:nsid w:val="14193372"/>
    <w:multiLevelType w:val="multilevel"/>
    <w:tmpl w:val="BA3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0214B0"/>
    <w:multiLevelType w:val="multilevel"/>
    <w:tmpl w:val="8BAC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84416E8"/>
    <w:multiLevelType w:val="multilevel"/>
    <w:tmpl w:val="0FF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1A3C18"/>
    <w:multiLevelType w:val="multilevel"/>
    <w:tmpl w:val="699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6A27F7"/>
    <w:multiLevelType w:val="multilevel"/>
    <w:tmpl w:val="D8A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C80E83"/>
    <w:multiLevelType w:val="multilevel"/>
    <w:tmpl w:val="CB34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4A3FD7"/>
    <w:multiLevelType w:val="multilevel"/>
    <w:tmpl w:val="9474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8C3AB1"/>
    <w:multiLevelType w:val="multilevel"/>
    <w:tmpl w:val="BF04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C67E05"/>
    <w:multiLevelType w:val="multilevel"/>
    <w:tmpl w:val="9C6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D74F36"/>
    <w:multiLevelType w:val="multilevel"/>
    <w:tmpl w:val="3F18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B135B7"/>
    <w:multiLevelType w:val="multilevel"/>
    <w:tmpl w:val="FA8C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B4424E"/>
    <w:multiLevelType w:val="multilevel"/>
    <w:tmpl w:val="EA9A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9A2369"/>
    <w:multiLevelType w:val="multilevel"/>
    <w:tmpl w:val="3264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F82F0A"/>
    <w:multiLevelType w:val="multilevel"/>
    <w:tmpl w:val="86E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AE0CB6"/>
    <w:multiLevelType w:val="multilevel"/>
    <w:tmpl w:val="A90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CB4CAB"/>
    <w:multiLevelType w:val="multilevel"/>
    <w:tmpl w:val="EDCC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ACC7BFE"/>
    <w:multiLevelType w:val="multilevel"/>
    <w:tmpl w:val="450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3A568C"/>
    <w:multiLevelType w:val="multilevel"/>
    <w:tmpl w:val="F4D4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147722"/>
    <w:multiLevelType w:val="multilevel"/>
    <w:tmpl w:val="263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571360C"/>
    <w:multiLevelType w:val="multilevel"/>
    <w:tmpl w:val="772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8A34B1A"/>
    <w:multiLevelType w:val="multilevel"/>
    <w:tmpl w:val="F1C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CB58ED"/>
    <w:multiLevelType w:val="multilevel"/>
    <w:tmpl w:val="AB5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2"/>
  </w:num>
  <w:num w:numId="4">
    <w:abstractNumId w:val="25"/>
  </w:num>
  <w:num w:numId="5">
    <w:abstractNumId w:val="4"/>
  </w:num>
  <w:num w:numId="6">
    <w:abstractNumId w:val="7"/>
  </w:num>
  <w:num w:numId="7">
    <w:abstractNumId w:val="17"/>
  </w:num>
  <w:num w:numId="8">
    <w:abstractNumId w:val="29"/>
  </w:num>
  <w:num w:numId="9">
    <w:abstractNumId w:val="10"/>
  </w:num>
  <w:num w:numId="10">
    <w:abstractNumId w:val="23"/>
  </w:num>
  <w:num w:numId="11">
    <w:abstractNumId w:val="20"/>
  </w:num>
  <w:num w:numId="12">
    <w:abstractNumId w:val="31"/>
  </w:num>
  <w:num w:numId="13">
    <w:abstractNumId w:val="12"/>
  </w:num>
  <w:num w:numId="14">
    <w:abstractNumId w:val="26"/>
  </w:num>
  <w:num w:numId="15">
    <w:abstractNumId w:val="28"/>
  </w:num>
  <w:num w:numId="16">
    <w:abstractNumId w:val="30"/>
  </w:num>
  <w:num w:numId="17">
    <w:abstractNumId w:val="13"/>
  </w:num>
  <w:num w:numId="18">
    <w:abstractNumId w:val="24"/>
  </w:num>
  <w:num w:numId="19">
    <w:abstractNumId w:val="3"/>
  </w:num>
  <w:num w:numId="20">
    <w:abstractNumId w:val="16"/>
  </w:num>
  <w:num w:numId="21">
    <w:abstractNumId w:val="27"/>
  </w:num>
  <w:num w:numId="22">
    <w:abstractNumId w:val="15"/>
  </w:num>
  <w:num w:numId="23">
    <w:abstractNumId w:val="11"/>
  </w:num>
  <w:num w:numId="24">
    <w:abstractNumId w:val="21"/>
  </w:num>
  <w:num w:numId="25">
    <w:abstractNumId w:val="8"/>
  </w:num>
  <w:num w:numId="26">
    <w:abstractNumId w:val="18"/>
  </w:num>
  <w:num w:numId="27">
    <w:abstractNumId w:val="5"/>
  </w:num>
  <w:num w:numId="28">
    <w:abstractNumId w:val="14"/>
  </w:num>
  <w:num w:numId="29">
    <w:abstractNumId w:val="22"/>
  </w:num>
  <w:num w:numId="30">
    <w:abstractNumId w:val="19"/>
  </w:num>
  <w:num w:numId="31">
    <w:abstractNumId w:val="1"/>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011"/>
    <w:rsid w:val="00184011"/>
    <w:rsid w:val="00420476"/>
    <w:rsid w:val="0046597D"/>
    <w:rsid w:val="005331B5"/>
    <w:rsid w:val="005B16EB"/>
    <w:rsid w:val="008A5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9FF52-2CF2-42CA-9FD5-25B3DB7C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4011"/>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18401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8401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8401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8401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8401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4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011"/>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184011"/>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184011"/>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184011"/>
    <w:rPr>
      <w:rFonts w:eastAsiaTheme="majorEastAsia"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184011"/>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184011"/>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184011"/>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184011"/>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184011"/>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184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011"/>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184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011"/>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184011"/>
    <w:pPr>
      <w:spacing w:before="160"/>
      <w:jc w:val="center"/>
    </w:pPr>
    <w:rPr>
      <w:i/>
      <w:iCs/>
      <w:color w:val="404040" w:themeColor="text1" w:themeTint="BF"/>
    </w:rPr>
  </w:style>
  <w:style w:type="character" w:customStyle="1" w:styleId="QuoteChar">
    <w:name w:val="Quote Char"/>
    <w:basedOn w:val="DefaultParagraphFont"/>
    <w:link w:val="Quote"/>
    <w:uiPriority w:val="29"/>
    <w:rsid w:val="00184011"/>
    <w:rPr>
      <w:i/>
      <w:iCs/>
      <w:color w:val="404040" w:themeColor="text1" w:themeTint="BF"/>
      <w:kern w:val="2"/>
      <w:sz w:val="24"/>
      <w:szCs w:val="24"/>
      <w14:ligatures w14:val="standardContextual"/>
    </w:rPr>
  </w:style>
  <w:style w:type="paragraph" w:styleId="ListParagraph">
    <w:name w:val="List Paragraph"/>
    <w:basedOn w:val="Normal"/>
    <w:uiPriority w:val="34"/>
    <w:qFormat/>
    <w:rsid w:val="00184011"/>
    <w:pPr>
      <w:ind w:left="720"/>
      <w:contextualSpacing/>
    </w:pPr>
  </w:style>
  <w:style w:type="character" w:styleId="IntenseEmphasis">
    <w:name w:val="Intense Emphasis"/>
    <w:basedOn w:val="DefaultParagraphFont"/>
    <w:uiPriority w:val="21"/>
    <w:qFormat/>
    <w:rsid w:val="00184011"/>
    <w:rPr>
      <w:i/>
      <w:iCs/>
      <w:color w:val="2E74B5" w:themeColor="accent1" w:themeShade="BF"/>
    </w:rPr>
  </w:style>
  <w:style w:type="paragraph" w:styleId="IntenseQuote">
    <w:name w:val="Intense Quote"/>
    <w:basedOn w:val="Normal"/>
    <w:next w:val="Normal"/>
    <w:link w:val="IntenseQuoteChar"/>
    <w:uiPriority w:val="30"/>
    <w:qFormat/>
    <w:rsid w:val="001840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4011"/>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184011"/>
    <w:rPr>
      <w:b/>
      <w:bCs/>
      <w:smallCaps/>
      <w:color w:val="2E74B5" w:themeColor="accent1" w:themeShade="BF"/>
      <w:spacing w:val="5"/>
    </w:rPr>
  </w:style>
  <w:style w:type="character" w:styleId="Hyperlink">
    <w:name w:val="Hyperlink"/>
    <w:basedOn w:val="DefaultParagraphFont"/>
    <w:uiPriority w:val="99"/>
    <w:unhideWhenUsed/>
    <w:rsid w:val="00184011"/>
    <w:rPr>
      <w:color w:val="0563C1" w:themeColor="hyperlink"/>
      <w:u w:val="single"/>
    </w:rPr>
  </w:style>
  <w:style w:type="character" w:customStyle="1" w:styleId="UnresolvedMention">
    <w:name w:val="Unresolved Mention"/>
    <w:basedOn w:val="DefaultParagraphFont"/>
    <w:uiPriority w:val="99"/>
    <w:semiHidden/>
    <w:unhideWhenUsed/>
    <w:rsid w:val="00184011"/>
    <w:rPr>
      <w:color w:val="605E5C"/>
      <w:shd w:val="clear" w:color="auto" w:fill="E1DFDD"/>
    </w:rPr>
  </w:style>
  <w:style w:type="character" w:styleId="Strong">
    <w:name w:val="Strong"/>
    <w:basedOn w:val="DefaultParagraphFont"/>
    <w:uiPriority w:val="22"/>
    <w:qFormat/>
    <w:rsid w:val="00184011"/>
    <w:rPr>
      <w:b/>
      <w:bCs/>
    </w:rPr>
  </w:style>
  <w:style w:type="paragraph" w:styleId="Caption">
    <w:name w:val="caption"/>
    <w:basedOn w:val="Normal"/>
    <w:next w:val="Normal"/>
    <w:uiPriority w:val="35"/>
    <w:unhideWhenUsed/>
    <w:qFormat/>
    <w:rsid w:val="00184011"/>
    <w:pPr>
      <w:spacing w:after="200" w:line="240" w:lineRule="auto"/>
    </w:pPr>
    <w:rPr>
      <w:i/>
      <w:iCs/>
      <w:color w:val="44546A" w:themeColor="text2"/>
      <w:sz w:val="18"/>
      <w:szCs w:val="18"/>
    </w:rPr>
  </w:style>
  <w:style w:type="table" w:styleId="TableGrid">
    <w:name w:val="Table Grid"/>
    <w:basedOn w:val="TableNormal"/>
    <w:uiPriority w:val="39"/>
    <w:rsid w:val="00184011"/>
    <w:pPr>
      <w:spacing w:after="0" w:line="240" w:lineRule="auto"/>
    </w:pPr>
    <w:rPr>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
    <w:name w:val="Grid Table 1 Light"/>
    <w:basedOn w:val="TableNormal"/>
    <w:uiPriority w:val="46"/>
    <w:rsid w:val="0042047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420476"/>
    <w:pPr>
      <w:spacing w:after="0" w:line="240" w:lineRule="auto"/>
    </w:pPr>
    <w:rPr>
      <w:kern w:val="2"/>
      <w14:ligatures w14:val="standardContextual"/>
    </w:r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420476"/>
    <w:pPr>
      <w:spacing w:after="0" w:line="240" w:lineRule="auto"/>
    </w:pPr>
    <w:rPr>
      <w:kern w:val="2"/>
      <w14:ligatures w14:val="standardContextual"/>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420476"/>
    <w:pPr>
      <w:spacing w:after="0" w:line="240" w:lineRule="auto"/>
    </w:pPr>
    <w:rPr>
      <w:kern w:val="2"/>
      <w14:ligatures w14:val="standardContextual"/>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20476"/>
    <w:pPr>
      <w:spacing w:after="0" w:line="240" w:lineRule="auto"/>
    </w:pPr>
    <w:rPr>
      <w:kern w:val="2"/>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20476"/>
    <w:pPr>
      <w:spacing w:after="0" w:line="240" w:lineRule="auto"/>
    </w:pPr>
    <w:rPr>
      <w:kern w:val="2"/>
      <w14:ligatures w14:val="standardContextual"/>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20476"/>
    <w:pPr>
      <w:spacing w:after="0" w:line="240" w:lineRule="auto"/>
    </w:pPr>
    <w:rPr>
      <w:kern w:val="2"/>
      <w14:ligatures w14:val="standardContextual"/>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africa.afdb.org/en/projects/46002-P-KE-DB0-030" TargetMode="External"/><Relationship Id="rId13" Type="http://schemas.openxmlformats.org/officeDocument/2006/relationships/hyperlink" Target="https://ir-library.ku.ac.ke/bitstreams/c29ae05e-04d4-4079-a450-4748bc9132e5/download" TargetMode="External"/><Relationship Id="rId18" Type="http://schemas.openxmlformats.org/officeDocument/2006/relationships/hyperlink" Target="https://plprojects.co.uk/project-monitoring-control-techniqu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ir.jkuat.ac.ke/bitstream/handle/123456789/6845/Bernard%20Kiongera%20PhD%20Thesis%202025.pdf" TargetMode="External"/><Relationship Id="rId17" Type="http://schemas.openxmlformats.org/officeDocument/2006/relationships/hyperlink" Target="https://stratfordjournals.org/journals/index.php/journal-of-entrepreneurship-proj/article/download/139/161" TargetMode="External"/><Relationship Id="rId2" Type="http://schemas.openxmlformats.org/officeDocument/2006/relationships/styles" Target="styles.xml"/><Relationship Id="rId16" Type="http://schemas.openxmlformats.org/officeDocument/2006/relationships/hyperlink" Target="https://www.oagkenya.go.ke/wp-content/uploads/2025/08/Auditor-Generals-Summary-Report-on-Donor-Funded-Projects-2023-2024.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eakenya.or.ke/blog/wasted-billions-kenyas-stalled-projects-expose-deep-flaws-in-budget-planning-and-execution/" TargetMode="External"/><Relationship Id="rId5" Type="http://schemas.openxmlformats.org/officeDocument/2006/relationships/image" Target="media/image1.png"/><Relationship Id="rId15" Type="http://schemas.openxmlformats.org/officeDocument/2006/relationships/hyperlink" Target="https://grandmarkpublishers.com/journals/33465Ntimama%20Joseph138-151-22.pdf" TargetMode="External"/><Relationship Id="rId10" Type="http://schemas.openxmlformats.org/officeDocument/2006/relationships/hyperlink" Target="http://ir-library.ku.ac.ke/" TargetMode="External"/><Relationship Id="rId19" Type="http://schemas.openxmlformats.org/officeDocument/2006/relationships/hyperlink" Target="https://data.worldbank.org/indicator/DT.ODA.ALLD.CD?locations=KE" TargetMode="External"/><Relationship Id="rId4" Type="http://schemas.openxmlformats.org/officeDocument/2006/relationships/webSettings" Target="webSettings.xml"/><Relationship Id="rId9" Type="http://schemas.openxmlformats.org/officeDocument/2006/relationships/hyperlink" Target="https://cytonnreport.com/topicals/a-review-of" TargetMode="External"/><Relationship Id="rId14" Type="http://schemas.openxmlformats.org/officeDocument/2006/relationships/hyperlink" Target="https://nation.africa/kenya/news/audit-exposes-sh11-billion-talanta-stadium-scandal-5368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41</Pages>
  <Words>11498</Words>
  <Characters>65543</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2026-10-02T23:49:00Z</dcterms:created>
  <dcterms:modified xsi:type="dcterms:W3CDTF">2026-10-03T01:47:00Z</dcterms:modified>
</cp:coreProperties>
</file>