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libri" w:cs="Calibri" w:eastAsia="Calibri" w:hAnsi="Calibri"/>
          <w:b w:val="1"/>
        </w:rPr>
      </w:pPr>
      <w:r w:rsidDel="00000000" w:rsidR="00000000" w:rsidRPr="00000000">
        <w:rPr>
          <w:rFonts w:ascii="Calibri" w:cs="Calibri" w:eastAsia="Calibri" w:hAnsi="Calibri"/>
          <w:b w:val="1"/>
          <w:sz w:val="32"/>
          <w:szCs w:val="32"/>
          <w:rtl w:val="0"/>
        </w:rPr>
        <w:t xml:space="preserve">Siuan McGahan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Designer · Artist · Educator</w:t>
        <w:br w:type="textWrapping"/>
      </w:r>
      <w:r w:rsidDel="00000000" w:rsidR="00000000" w:rsidRPr="00000000">
        <w:rPr>
          <w:rFonts w:ascii="Calibri" w:cs="Calibri" w:eastAsia="Calibri" w:hAnsi="Calibri"/>
          <w:rtl w:val="0"/>
        </w:rPr>
        <w:t xml:space="preserve">Shelburne, VT | 802.829.9198 | x@siuan.com |</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1155cc"/>
            <w:u w:val="single"/>
            <w:rtl w:val="0"/>
          </w:rPr>
          <w:t xml:space="preserve">www.siuan.com</w:t>
        </w:r>
      </w:hyperlink>
      <w:r w:rsidDel="00000000" w:rsidR="00000000" w:rsidRPr="00000000">
        <w:rPr>
          <w:rFonts w:ascii="Calibri" w:cs="Calibri" w:eastAsia="Calibri" w:hAnsi="Calibri"/>
          <w:rtl w:val="0"/>
        </w:rPr>
        <w:t xml:space="preserve"> | </w:t>
      </w:r>
      <w:hyperlink r:id="rId8">
        <w:r w:rsidDel="00000000" w:rsidR="00000000" w:rsidRPr="00000000">
          <w:rPr>
            <w:rFonts w:ascii="Calibri" w:cs="Calibri" w:eastAsia="Calibri" w:hAnsi="Calibri"/>
            <w:color w:val="1155cc"/>
            <w:u w:val="single"/>
            <w:rtl w:val="0"/>
          </w:rPr>
          <w:t xml:space="preserve">linkedin.com/in/siuan</w:t>
        </w:r>
      </w:hyperlink>
      <w:r w:rsidDel="00000000" w:rsidR="00000000" w:rsidRPr="00000000">
        <w:rPr>
          <w:rtl w:val="0"/>
        </w:rPr>
      </w:r>
    </w:p>
    <w:p w:rsidR="00000000" w:rsidDel="00000000" w:rsidP="00000000" w:rsidRDefault="00000000" w:rsidRPr="00000000" w14:paraId="00000002">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Teaching Statement</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me, t</w:t>
      </w:r>
      <w:r w:rsidDel="00000000" w:rsidR="00000000" w:rsidRPr="00000000">
        <w:rPr>
          <w:rFonts w:ascii="Calibri" w:cs="Calibri" w:eastAsia="Calibri" w:hAnsi="Calibri"/>
          <w:rtl w:val="0"/>
        </w:rPr>
        <w:t xml:space="preserve">eaching is a profound opportunity to inspire, guide, and empower. As such, my approach to education is grounded in empathy, encouragement, and a commitment to equipping students with the skills and confidence to pursue their goals. Whether mentoring first-year undergraduates or senior students at Champlain College, leading workshops during my years at Deloitte, or facilitating training sessions in professional environments, I have sought to create a supportive and inclusive atmosphere where learning can thrive.</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My teaching philosophy is rooted in the belief that education is not just about delivering knowledge but about fostering growth, motivation, and connection. I see myself as a “guide on the side,” empowering students to discover their potential rather than positioning myself as the sole authority in the classroom. This facilitative approach has proven successful in various settings, from teaching Game Art or UX Design, to leading professional training programs. At Deloitte, my role as a member of the Advisory Faculty and my achievement of Facilitator Excellence certification honed my skills in creating engaging, learner-centered environments.</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Emails from former students expressing how my class helped solidify their career goals or how the skills they gained led to accolades in their new jobs are among the most rewarding aspects of my teaching journey. These moments reaffirm my belief in the transformative power of education and the importance of meeting students with empathy and support rather than judgment.</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 a first-generation college graduate, I have personally experienced the profound impact of inspiring educators. The professors who supported my journey from community college to UCLA and beyond left an indelible mark on my career and teaching philosophy. They taught me the importance of creating accessible and inclusive learning environments that nurture diverse perspectives and learning styles. This commitment to inclusivity shapes my teaching practice today, where I strive to meet students where they are and help them grow.</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 am a lifelong learner, having engaged in various educational formats—from traditional degree programs to extension courses and online bootcamps. This journey has instilled in me a deep respect for different approaches to learning and an appreciation for how teaching evolves alongside learners’ needs. It also reinforces my belief that teaching is a reciprocal process: as I teach, I continue to learn from my students, their perspectives, and their challenges, which enrich my own growth as an educator and practitioner.</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teaching digital media subjects like animation, game art, or UX, my classes typically follow a structured yet flexible format:</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Fonts w:ascii="Calibri" w:cs="Calibri" w:eastAsia="Calibri" w:hAnsi="Calibri"/>
          <w:b w:val="1"/>
          <w:rtl w:val="0"/>
        </w:rPr>
        <w:t xml:space="preserve">Contextual Foundation:</w:t>
      </w:r>
      <w:r w:rsidDel="00000000" w:rsidR="00000000" w:rsidRPr="00000000">
        <w:rPr>
          <w:rFonts w:ascii="Calibri" w:cs="Calibri" w:eastAsia="Calibri" w:hAnsi="Calibri"/>
          <w:rtl w:val="0"/>
        </w:rPr>
        <w:t xml:space="preserve"> I begin with an introduction to the topic, tying theoretical concepts to real-world applications. Drawing from my professional experience at organizations like NASA and in film visual effects, I provide students with a practical understanding of how the skills they’re learning can be applied in professional settings.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Demonstration:</w:t>
      </w:r>
      <w:r w:rsidDel="00000000" w:rsidR="00000000" w:rsidRPr="00000000">
        <w:rPr>
          <w:rFonts w:ascii="Calibri" w:cs="Calibri" w:eastAsia="Calibri" w:hAnsi="Calibri"/>
          <w:rtl w:val="0"/>
        </w:rPr>
        <w:t xml:space="preserve"> Next, I demonstrate techniques or workflows, an approach akin to an apprenticeship model. Watching someone perform a task before attempting it themselves builds confidence and a foundational understanding.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Hands-On Practice:</w:t>
      </w:r>
      <w:r w:rsidDel="00000000" w:rsidR="00000000" w:rsidRPr="00000000">
        <w:rPr>
          <w:rFonts w:ascii="Calibri" w:cs="Calibri" w:eastAsia="Calibri" w:hAnsi="Calibri"/>
          <w:rtl w:val="0"/>
        </w:rPr>
        <w:t xml:space="preserve"> In a lab or project-based portion of the class, students work on assignments while I circulate, offering individualized feedback and support. Project-based learning is particularly effective in digital media, where skills develop through active creation and repetition, akin to building muscle memory.</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Fonts w:ascii="Calibri" w:cs="Calibri" w:eastAsia="Calibri" w:hAnsi="Calibri"/>
          <w:b w:val="1"/>
          <w:rtl w:val="0"/>
        </w:rPr>
        <w:t xml:space="preserve">Critique and Feedback:</w:t>
      </w:r>
      <w:r w:rsidDel="00000000" w:rsidR="00000000" w:rsidRPr="00000000">
        <w:rPr>
          <w:rFonts w:ascii="Calibri" w:cs="Calibri" w:eastAsia="Calibri" w:hAnsi="Calibri"/>
          <w:rtl w:val="0"/>
        </w:rPr>
        <w:t xml:space="preserve"> Constructive critique is central to my classes. I teach students how to give and receive feedback that identifies strengths and suggests areas for improvement. By modeling a thoughtful critique process, I prepare students for real-world experiences with art directors or supervisors, while also fostering an appreciation for feedback as a tool for growth.</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Ultimately, my goal is to create an environment where students feel inspired to take risks, explore new ideas, and refine their craft. Evidence of learning can take many forms, from measurable skill development to personal growth and newfound inspiration. My role is to help students identify their aspirations and provide them with the tools to achieve them.</w:t>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 am deeply committed to empowering students, cultivating inclusive and empathetic learning spaces, and contributing to their success. Teaching is not only a way for me to share my knowledge but also an opportunity to continue learning, growing, and connecting with others.</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iuan.com/" TargetMode="External"/><Relationship Id="rId7" Type="http://schemas.openxmlformats.org/officeDocument/2006/relationships/hyperlink" Target="http://www.siuan.com/" TargetMode="External"/><Relationship Id="rId8" Type="http://schemas.openxmlformats.org/officeDocument/2006/relationships/hyperlink" Target="http://linkedin.com/in/si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