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9E5AF" w14:textId="77777777" w:rsidR="00446C4B" w:rsidRPr="00FD12DB" w:rsidRDefault="00446C4B" w:rsidP="00C614CE">
      <w:pPr>
        <w:widowControl w:val="0"/>
        <w:autoSpaceDE w:val="0"/>
        <w:autoSpaceDN w:val="0"/>
        <w:adjustRightInd w:val="0"/>
        <w:spacing w:after="60" w:line="360" w:lineRule="auto"/>
        <w:jc w:val="center"/>
        <w:outlineLvl w:val="0"/>
        <w:rPr>
          <w:rFonts w:ascii="Gill Sans SemiBold" w:eastAsia="Times New Roman" w:hAnsi="Gill Sans SemiBold"/>
          <w:smallCaps/>
          <w:sz w:val="28"/>
          <w:szCs w:val="28"/>
        </w:rPr>
      </w:pPr>
      <w:r w:rsidRPr="00FD12DB">
        <w:rPr>
          <w:rFonts w:ascii="Gill Sans SemiBold" w:eastAsia="Times New Roman" w:hAnsi="Gill Sans SemiBold"/>
          <w:smallCaps/>
          <w:sz w:val="28"/>
          <w:szCs w:val="28"/>
        </w:rPr>
        <w:t>T</w:t>
      </w:r>
      <w:r w:rsidR="00FD12DB" w:rsidRPr="00FD12DB">
        <w:rPr>
          <w:rFonts w:ascii="Gill Sans SemiBold" w:eastAsia="Times New Roman" w:hAnsi="Gill Sans SemiBold"/>
          <w:smallCaps/>
          <w:sz w:val="28"/>
          <w:szCs w:val="28"/>
        </w:rPr>
        <w:t>able</w:t>
      </w:r>
      <w:r w:rsidRPr="00FD12DB">
        <w:rPr>
          <w:rFonts w:ascii="Gill Sans SemiBold" w:eastAsia="Times New Roman" w:hAnsi="Gill Sans SemiBold"/>
          <w:smallCaps/>
          <w:sz w:val="28"/>
          <w:szCs w:val="28"/>
        </w:rPr>
        <w:t xml:space="preserve"> C</w:t>
      </w:r>
    </w:p>
    <w:p w14:paraId="67AD25EA" w14:textId="77777777" w:rsidR="00446C4B" w:rsidRPr="00C83C2F" w:rsidRDefault="00446C4B" w:rsidP="00C614CE">
      <w:pPr>
        <w:widowControl w:val="0"/>
        <w:autoSpaceDE w:val="0"/>
        <w:autoSpaceDN w:val="0"/>
        <w:adjustRightInd w:val="0"/>
        <w:spacing w:after="60" w:line="276" w:lineRule="auto"/>
        <w:jc w:val="center"/>
        <w:outlineLvl w:val="0"/>
        <w:rPr>
          <w:rFonts w:ascii="Minion Pro" w:eastAsia="Times New Roman" w:hAnsi="Minion Pro"/>
          <w:bCs/>
          <w:smallCaps/>
          <w:sz w:val="32"/>
          <w:szCs w:val="32"/>
        </w:rPr>
      </w:pPr>
      <w:r w:rsidRPr="00C83C2F">
        <w:rPr>
          <w:rFonts w:ascii="Minion Pro" w:eastAsia="Times New Roman" w:hAnsi="Minion Pro"/>
          <w:bCs/>
          <w:smallCaps/>
          <w:sz w:val="32"/>
          <w:szCs w:val="32"/>
        </w:rPr>
        <w:t xml:space="preserve">Rat CNS </w:t>
      </w:r>
      <w:r w:rsidR="00FD12DB" w:rsidRPr="00C83C2F">
        <w:rPr>
          <w:rFonts w:ascii="Minion Pro" w:eastAsia="Times New Roman" w:hAnsi="Minion Pro"/>
          <w:bCs/>
          <w:smallCaps/>
          <w:sz w:val="32"/>
          <w:szCs w:val="32"/>
        </w:rPr>
        <w:t>g</w:t>
      </w:r>
      <w:r w:rsidRPr="00C83C2F">
        <w:rPr>
          <w:rFonts w:ascii="Minion Pro" w:eastAsia="Times New Roman" w:hAnsi="Minion Pro"/>
          <w:bCs/>
          <w:smallCaps/>
          <w:sz w:val="32"/>
          <w:szCs w:val="32"/>
        </w:rPr>
        <w:t xml:space="preserve">ray </w:t>
      </w:r>
      <w:r w:rsidR="00FD12DB" w:rsidRPr="00C83C2F">
        <w:rPr>
          <w:rFonts w:ascii="Minion Pro" w:eastAsia="Times New Roman" w:hAnsi="Minion Pro"/>
          <w:bCs/>
          <w:smallCaps/>
          <w:sz w:val="32"/>
          <w:szCs w:val="32"/>
        </w:rPr>
        <w:t>m</w:t>
      </w:r>
      <w:r w:rsidRPr="00C83C2F">
        <w:rPr>
          <w:rFonts w:ascii="Minion Pro" w:eastAsia="Times New Roman" w:hAnsi="Minion Pro"/>
          <w:bCs/>
          <w:smallCaps/>
          <w:sz w:val="32"/>
          <w:szCs w:val="32"/>
        </w:rPr>
        <w:t xml:space="preserve">atter </w:t>
      </w:r>
      <w:r w:rsidR="00FD12DB" w:rsidRPr="00C83C2F">
        <w:rPr>
          <w:rFonts w:ascii="Minion Pro" w:eastAsia="Times New Roman" w:hAnsi="Minion Pro"/>
          <w:bCs/>
          <w:smallCaps/>
          <w:sz w:val="32"/>
          <w:szCs w:val="32"/>
        </w:rPr>
        <w:t>r</w:t>
      </w:r>
      <w:r w:rsidRPr="00C83C2F">
        <w:rPr>
          <w:rFonts w:ascii="Minion Pro" w:eastAsia="Times New Roman" w:hAnsi="Minion Pro"/>
          <w:bCs/>
          <w:smallCaps/>
          <w:sz w:val="32"/>
          <w:szCs w:val="32"/>
        </w:rPr>
        <w:t>egion</w:t>
      </w:r>
      <w:r w:rsidR="00200B79">
        <w:rPr>
          <w:rFonts w:ascii="Minion Pro" w:eastAsia="Times New Roman" w:hAnsi="Minion Pro"/>
          <w:bCs/>
          <w:smallCaps/>
          <w:sz w:val="32"/>
          <w:szCs w:val="32"/>
        </w:rPr>
        <w:t>s</w:t>
      </w:r>
      <w:r w:rsidR="00C83C2F" w:rsidRPr="00C83C2F">
        <w:rPr>
          <w:rFonts w:ascii="Minion Pro" w:eastAsia="Times New Roman" w:hAnsi="Minion Pro"/>
          <w:bCs/>
          <w:smallCaps/>
          <w:sz w:val="32"/>
          <w:szCs w:val="32"/>
        </w:rPr>
        <w:t xml:space="preserve"> 4.0</w:t>
      </w:r>
    </w:p>
    <w:p w14:paraId="78947CD0" w14:textId="77777777" w:rsidR="00446C4B" w:rsidRPr="00C83C2F" w:rsidRDefault="00446C4B" w:rsidP="00C614CE">
      <w:pPr>
        <w:widowControl w:val="0"/>
        <w:autoSpaceDE w:val="0"/>
        <w:autoSpaceDN w:val="0"/>
        <w:adjustRightInd w:val="0"/>
        <w:spacing w:after="60" w:line="276" w:lineRule="auto"/>
        <w:jc w:val="center"/>
        <w:outlineLvl w:val="0"/>
        <w:rPr>
          <w:rFonts w:ascii="Minion Pro" w:eastAsia="Times New Roman" w:hAnsi="Minion Pro"/>
          <w:bCs/>
          <w:smallCaps/>
          <w:sz w:val="32"/>
          <w:szCs w:val="32"/>
        </w:rPr>
      </w:pPr>
      <w:r w:rsidRPr="00C83C2F">
        <w:rPr>
          <w:rFonts w:ascii="Minion Pro" w:eastAsia="Times New Roman" w:hAnsi="Minion Pro"/>
          <w:bCs/>
          <w:smallCaps/>
          <w:sz w:val="32"/>
          <w:szCs w:val="32"/>
        </w:rPr>
        <w:t>(topographic histological groupings)</w:t>
      </w:r>
    </w:p>
    <w:p w14:paraId="73852C99" w14:textId="77777777" w:rsidR="00446C4B" w:rsidRPr="00B16A05" w:rsidRDefault="00446C4B" w:rsidP="000743D1">
      <w:pPr>
        <w:widowControl w:val="0"/>
        <w:autoSpaceDE w:val="0"/>
        <w:autoSpaceDN w:val="0"/>
        <w:adjustRightInd w:val="0"/>
        <w:spacing w:after="60"/>
        <w:rPr>
          <w:rFonts w:ascii="Minion Pro" w:eastAsia="Times New Roman" w:hAnsi="Minion Pro"/>
        </w:rPr>
      </w:pPr>
    </w:p>
    <w:p w14:paraId="570CDF4B" w14:textId="77777777" w:rsidR="0030600A" w:rsidRPr="00B16A05" w:rsidRDefault="0030600A" w:rsidP="000743D1">
      <w:pPr>
        <w:widowControl w:val="0"/>
        <w:autoSpaceDE w:val="0"/>
        <w:autoSpaceDN w:val="0"/>
        <w:adjustRightInd w:val="0"/>
        <w:spacing w:after="60"/>
        <w:rPr>
          <w:rFonts w:ascii="Minion Pro" w:eastAsia="Times New Roman" w:hAnsi="Minion Pro"/>
        </w:rPr>
      </w:pPr>
    </w:p>
    <w:p w14:paraId="23DF27E0" w14:textId="77777777" w:rsidR="00FD12DB" w:rsidRPr="00B16A05" w:rsidRDefault="00FD12DB" w:rsidP="000743D1">
      <w:pPr>
        <w:widowControl w:val="0"/>
        <w:autoSpaceDE w:val="0"/>
        <w:autoSpaceDN w:val="0"/>
        <w:adjustRightInd w:val="0"/>
        <w:spacing w:after="60"/>
        <w:rPr>
          <w:rFonts w:ascii="Minion Pro" w:eastAsia="Times New Roman" w:hAnsi="Minion Pro"/>
        </w:rPr>
      </w:pPr>
    </w:p>
    <w:p w14:paraId="430977DE" w14:textId="52EB0459" w:rsidR="007E6FF6" w:rsidRPr="00B16A05" w:rsidRDefault="00200B79" w:rsidP="00B16A05">
      <w:pPr>
        <w:widowControl w:val="0"/>
        <w:autoSpaceDE w:val="0"/>
        <w:autoSpaceDN w:val="0"/>
        <w:adjustRightInd w:val="0"/>
        <w:spacing w:after="60"/>
        <w:jc w:val="both"/>
        <w:rPr>
          <w:rFonts w:ascii="Minion Pro" w:eastAsia="Times New Roman" w:hAnsi="Minion Pro"/>
        </w:rPr>
      </w:pPr>
      <w:r w:rsidRPr="00B16A05">
        <w:rPr>
          <w:rFonts w:ascii="Minion Pro" w:eastAsia="Times New Roman" w:hAnsi="Minion Pro"/>
        </w:rPr>
        <w:t xml:space="preserve">This hierarchical Nomenclature Table and the next (Table D) provide sets of </w:t>
      </w:r>
      <w:r w:rsidRPr="00011567">
        <w:rPr>
          <w:rFonts w:ascii="Minion Pro" w:eastAsia="Times New Roman" w:hAnsi="Minion Pro"/>
          <w:b/>
          <w:i/>
        </w:rPr>
        <w:t>standard terms</w:t>
      </w:r>
      <w:r w:rsidRPr="00B16A05">
        <w:rPr>
          <w:rFonts w:ascii="Minion Pro" w:eastAsia="Times New Roman" w:hAnsi="Minion Pro"/>
        </w:rPr>
        <w:t xml:space="preserve"> for describing the </w:t>
      </w:r>
      <w:r w:rsidRPr="00B16A05">
        <w:rPr>
          <w:rFonts w:ascii="Minion Pro" w:eastAsia="Times New Roman" w:hAnsi="Minion Pro"/>
          <w:b/>
          <w:i/>
        </w:rPr>
        <w:t>gray matter regions (Swanson &amp; Bota, 2010)</w:t>
      </w:r>
      <w:r w:rsidRPr="00B16A05">
        <w:rPr>
          <w:rFonts w:ascii="Minion Pro" w:eastAsia="Times New Roman" w:hAnsi="Minion Pro"/>
        </w:rPr>
        <w:t xml:space="preserve"> and </w:t>
      </w:r>
      <w:r w:rsidRPr="00B16A05">
        <w:rPr>
          <w:rFonts w:ascii="Minion Pro" w:eastAsia="Times New Roman" w:hAnsi="Minion Pro"/>
          <w:b/>
          <w:i/>
        </w:rPr>
        <w:t>white matter tracts (Bell</w:t>
      </w:r>
      <w:r w:rsidR="001B5F21" w:rsidRPr="00B16A05">
        <w:rPr>
          <w:rFonts w:ascii="Minion Pro" w:eastAsia="Times New Roman" w:hAnsi="Minion Pro"/>
          <w:b/>
          <w:i/>
        </w:rPr>
        <w:t xml:space="preserve"> &amp; Bell, 1826)</w:t>
      </w:r>
      <w:r w:rsidR="001B5F21" w:rsidRPr="00B16A05">
        <w:rPr>
          <w:rFonts w:ascii="Minion Pro" w:eastAsia="Times New Roman" w:hAnsi="Minion Pro"/>
        </w:rPr>
        <w:t xml:space="preserve"> of the adult rat </w:t>
      </w:r>
      <w:r w:rsidR="001B5F21" w:rsidRPr="00B16A05">
        <w:rPr>
          <w:rFonts w:ascii="Minion Pro" w:eastAsia="Times New Roman" w:hAnsi="Minion Pro"/>
          <w:b/>
          <w:i/>
        </w:rPr>
        <w:t>central nervous system (Carus, 1814)</w:t>
      </w:r>
      <w:r w:rsidR="0012503E">
        <w:rPr>
          <w:rFonts w:ascii="Minion Pro" w:eastAsia="Times New Roman" w:hAnsi="Minion Pro"/>
        </w:rPr>
        <w:t xml:space="preserve"> (CNS).</w:t>
      </w:r>
      <w:r w:rsidR="001B5F21" w:rsidRPr="00B16A05">
        <w:rPr>
          <w:rFonts w:ascii="Minion Pro" w:eastAsia="Times New Roman" w:hAnsi="Minion Pro"/>
        </w:rPr>
        <w:t xml:space="preserve"> They are revised versions of Tables B and C, respectively, in the third edition of </w:t>
      </w:r>
      <w:r w:rsidR="001B5F21" w:rsidRPr="00B16A05">
        <w:rPr>
          <w:rFonts w:ascii="Minion Pro" w:eastAsia="Times New Roman" w:hAnsi="Minion Pro"/>
          <w:i/>
        </w:rPr>
        <w:t xml:space="preserve">Brain </w:t>
      </w:r>
      <w:r w:rsidR="00F01F0D">
        <w:rPr>
          <w:rFonts w:ascii="Minion Pro" w:eastAsia="Times New Roman" w:hAnsi="Minion Pro"/>
          <w:i/>
        </w:rPr>
        <w:t>M</w:t>
      </w:r>
      <w:r w:rsidR="001B5F21" w:rsidRPr="00B16A05">
        <w:rPr>
          <w:rFonts w:ascii="Minion Pro" w:eastAsia="Times New Roman" w:hAnsi="Minion Pro"/>
          <w:i/>
        </w:rPr>
        <w:t xml:space="preserve">aps: </w:t>
      </w:r>
      <w:r w:rsidR="00F01F0D">
        <w:rPr>
          <w:rFonts w:ascii="Minion Pro" w:eastAsia="Times New Roman" w:hAnsi="Minion Pro"/>
          <w:i/>
        </w:rPr>
        <w:t>S</w:t>
      </w:r>
      <w:r w:rsidR="001B5F21" w:rsidRPr="00B16A05">
        <w:rPr>
          <w:rFonts w:ascii="Minion Pro" w:eastAsia="Times New Roman" w:hAnsi="Minion Pro"/>
          <w:i/>
        </w:rPr>
        <w:t xml:space="preserve">tructure of the </w:t>
      </w:r>
      <w:r w:rsidR="00F01F0D">
        <w:rPr>
          <w:rFonts w:ascii="Minion Pro" w:eastAsia="Times New Roman" w:hAnsi="Minion Pro"/>
          <w:i/>
        </w:rPr>
        <w:t>R</w:t>
      </w:r>
      <w:r w:rsidR="001B5F21" w:rsidRPr="00B16A05">
        <w:rPr>
          <w:rFonts w:ascii="Minion Pro" w:eastAsia="Times New Roman" w:hAnsi="Minion Pro"/>
          <w:i/>
        </w:rPr>
        <w:t xml:space="preserve">at </w:t>
      </w:r>
      <w:r w:rsidR="00F01F0D">
        <w:rPr>
          <w:rFonts w:ascii="Minion Pro" w:eastAsia="Times New Roman" w:hAnsi="Minion Pro"/>
          <w:i/>
        </w:rPr>
        <w:t>B</w:t>
      </w:r>
      <w:r w:rsidR="001B5F21" w:rsidRPr="00B16A05">
        <w:rPr>
          <w:rFonts w:ascii="Minion Pro" w:eastAsia="Times New Roman" w:hAnsi="Minion Pro"/>
          <w:i/>
        </w:rPr>
        <w:t>rain</w:t>
      </w:r>
      <w:r w:rsidR="001B5F21" w:rsidRPr="00B16A05">
        <w:rPr>
          <w:rFonts w:ascii="Minion Pro" w:eastAsia="Times New Roman" w:hAnsi="Minion Pro"/>
        </w:rPr>
        <w:t xml:space="preserve"> (Swanson, 2004).</w:t>
      </w:r>
    </w:p>
    <w:p w14:paraId="5D486207" w14:textId="01440816" w:rsidR="007E6FF6" w:rsidRPr="00B16A05" w:rsidRDefault="004F25F2" w:rsidP="00B16A05">
      <w:pPr>
        <w:widowControl w:val="0"/>
        <w:autoSpaceDE w:val="0"/>
        <w:autoSpaceDN w:val="0"/>
        <w:adjustRightInd w:val="0"/>
        <w:spacing w:after="60"/>
        <w:jc w:val="both"/>
        <w:rPr>
          <w:rFonts w:ascii="Minion Pro" w:eastAsia="Times New Roman" w:hAnsi="Minion Pro"/>
        </w:rPr>
      </w:pPr>
      <w:r w:rsidRPr="00B16A05">
        <w:rPr>
          <w:rFonts w:ascii="Minion Pro" w:eastAsia="Times New Roman" w:hAnsi="Minion Pro"/>
        </w:rPr>
        <w:tab/>
        <w:t>In Table B of Swanson (2004) the parts (gray matter regions) were arranged according to the four-</w:t>
      </w:r>
      <w:r w:rsidR="00F23890">
        <w:rPr>
          <w:rFonts w:ascii="Minion Pro" w:eastAsia="Times New Roman" w:hAnsi="Minion Pro"/>
        </w:rPr>
        <w:t>sub</w:t>
      </w:r>
      <w:r w:rsidRPr="00B16A05">
        <w:rPr>
          <w:rFonts w:ascii="Minion Pro" w:eastAsia="Times New Roman" w:hAnsi="Minion Pro"/>
        </w:rPr>
        <w:t>systems structure-function network model of Swanson (2003</w:t>
      </w:r>
      <w:r w:rsidR="001E45B8">
        <w:rPr>
          <w:rFonts w:ascii="Minion Pro" w:eastAsia="Times New Roman" w:hAnsi="Minion Pro"/>
        </w:rPr>
        <w:t>a</w:t>
      </w:r>
      <w:r w:rsidRPr="00B16A05">
        <w:rPr>
          <w:rFonts w:ascii="Minion Pro" w:eastAsia="Times New Roman" w:hAnsi="Minion Pro"/>
        </w:rPr>
        <w:t xml:space="preserve">). Here they are arranged strictly topographically, and in the same order used for the adult human </w:t>
      </w:r>
      <w:r w:rsidRPr="00B16A05">
        <w:rPr>
          <w:rFonts w:ascii="Minion Pro" w:eastAsia="Times New Roman" w:hAnsi="Minion Pro"/>
          <w:b/>
          <w:i/>
        </w:rPr>
        <w:t>central nervous system (Carus, 1814)</w:t>
      </w:r>
      <w:r w:rsidR="00A47ADB" w:rsidRPr="00B16A05">
        <w:rPr>
          <w:rFonts w:ascii="Minion Pro" w:eastAsia="Times New Roman" w:hAnsi="Minion Pro"/>
        </w:rPr>
        <w:t xml:space="preserve"> in</w:t>
      </w:r>
      <w:r w:rsidR="00D614C5" w:rsidRPr="00B16A05">
        <w:rPr>
          <w:rFonts w:ascii="Minion Pro" w:eastAsia="Times New Roman" w:hAnsi="Minion Pro"/>
        </w:rPr>
        <w:t xml:space="preserve"> </w:t>
      </w:r>
      <w:r w:rsidR="00D614C5" w:rsidRPr="00B16A05">
        <w:rPr>
          <w:rFonts w:ascii="Minion Pro" w:eastAsia="Times New Roman" w:hAnsi="Minion Pro"/>
          <w:i/>
        </w:rPr>
        <w:t xml:space="preserve">Neuroanatomical </w:t>
      </w:r>
      <w:r w:rsidR="00F01F0D">
        <w:rPr>
          <w:rFonts w:ascii="Minion Pro" w:eastAsia="Times New Roman" w:hAnsi="Minion Pro"/>
          <w:i/>
        </w:rPr>
        <w:t>T</w:t>
      </w:r>
      <w:r w:rsidR="00D614C5" w:rsidRPr="00B16A05">
        <w:rPr>
          <w:rFonts w:ascii="Minion Pro" w:eastAsia="Times New Roman" w:hAnsi="Minion Pro"/>
          <w:i/>
        </w:rPr>
        <w:t>erminology</w:t>
      </w:r>
      <w:r w:rsidR="0017476D" w:rsidRPr="00B16A05">
        <w:rPr>
          <w:rFonts w:ascii="Minion Pro" w:eastAsia="Times New Roman" w:hAnsi="Minion Pro"/>
        </w:rPr>
        <w:t xml:space="preserve"> (Swanson, </w:t>
      </w:r>
      <w:r w:rsidR="00FE5767" w:rsidRPr="00B16A05">
        <w:rPr>
          <w:rFonts w:ascii="Minion Pro" w:eastAsia="Times New Roman" w:hAnsi="Minion Pro"/>
        </w:rPr>
        <w:t>201</w:t>
      </w:r>
      <w:r w:rsidR="00FE5767">
        <w:rPr>
          <w:rFonts w:ascii="Minion Pro" w:eastAsia="Times New Roman" w:hAnsi="Minion Pro"/>
        </w:rPr>
        <w:t>5</w:t>
      </w:r>
      <w:r w:rsidR="0017476D" w:rsidRPr="00B16A05">
        <w:rPr>
          <w:rFonts w:ascii="Minion Pro" w:eastAsia="Times New Roman" w:hAnsi="Minion Pro"/>
        </w:rPr>
        <w:t>)</w:t>
      </w:r>
      <w:r w:rsidR="00D614C5" w:rsidRPr="00B16A05">
        <w:rPr>
          <w:rFonts w:ascii="Minion Pro" w:eastAsia="Times New Roman" w:hAnsi="Minion Pro"/>
        </w:rPr>
        <w:t>,</w:t>
      </w:r>
      <w:r w:rsidR="0017476D" w:rsidRPr="00B16A05">
        <w:rPr>
          <w:rFonts w:ascii="Minion Pro" w:eastAsia="Times New Roman" w:hAnsi="Minion Pro"/>
        </w:rPr>
        <w:t xml:space="preserve"> Appendix Table 3</w:t>
      </w:r>
      <w:r w:rsidRPr="00B16A05">
        <w:rPr>
          <w:rFonts w:ascii="Minion Pro" w:eastAsia="Times New Roman" w:hAnsi="Minion Pro"/>
        </w:rPr>
        <w:t xml:space="preserve">. </w:t>
      </w:r>
      <w:r w:rsidR="00460B8F" w:rsidRPr="00B16A05">
        <w:rPr>
          <w:rFonts w:ascii="Minion Pro" w:eastAsia="Times New Roman" w:hAnsi="Minion Pro"/>
        </w:rPr>
        <w:t>Both arrangements (functional and topographic) of essentially the same parts are useful for different purposes</w:t>
      </w:r>
      <w:r w:rsidR="00365AC8" w:rsidRPr="00B16A05">
        <w:rPr>
          <w:rFonts w:ascii="Minion Pro" w:eastAsia="Times New Roman" w:hAnsi="Minion Pro"/>
        </w:rPr>
        <w:t>, as are arrangements based on connections (Bota et al., 2015</w:t>
      </w:r>
      <w:r w:rsidR="00FE78AD">
        <w:rPr>
          <w:rFonts w:ascii="Minion Pro" w:eastAsia="Times New Roman" w:hAnsi="Minion Pro"/>
        </w:rPr>
        <w:t>; Swanson et al., 2016</w:t>
      </w:r>
      <w:r w:rsidR="00365AC8" w:rsidRPr="00B16A05">
        <w:rPr>
          <w:rFonts w:ascii="Minion Pro" w:eastAsia="Times New Roman" w:hAnsi="Minion Pro"/>
        </w:rPr>
        <w:t>) and other criteria (Swanson, 2000</w:t>
      </w:r>
      <w:r w:rsidR="0042246B">
        <w:rPr>
          <w:rFonts w:ascii="Minion Pro" w:eastAsia="Times New Roman" w:hAnsi="Minion Pro"/>
        </w:rPr>
        <w:t>b</w:t>
      </w:r>
      <w:r w:rsidR="00365AC8" w:rsidRPr="00B16A05">
        <w:rPr>
          <w:rFonts w:ascii="Minion Pro" w:eastAsia="Times New Roman" w:hAnsi="Minion Pro"/>
        </w:rPr>
        <w:t>)</w:t>
      </w:r>
      <w:r w:rsidR="00460B8F" w:rsidRPr="00B16A05">
        <w:rPr>
          <w:rFonts w:ascii="Minion Pro" w:eastAsia="Times New Roman" w:hAnsi="Minion Pro"/>
        </w:rPr>
        <w:t>.</w:t>
      </w:r>
      <w:r w:rsidR="00D60B1A" w:rsidRPr="00B16A05">
        <w:rPr>
          <w:rFonts w:ascii="Minion Pro" w:eastAsia="Times New Roman" w:hAnsi="Minion Pro"/>
        </w:rPr>
        <w:t xml:space="preserve"> It is likely that a strictly topographic ordering is the most straightforward approach to creating a pan-mammalian neuroanatomical terminology. It is purely descriptive of physical structure, and thus more straightforward </w:t>
      </w:r>
      <w:r w:rsidR="005B510C" w:rsidRPr="00B16A05">
        <w:rPr>
          <w:rFonts w:ascii="Minion Pro" w:eastAsia="Times New Roman" w:hAnsi="Minion Pro"/>
        </w:rPr>
        <w:t>tha</w:t>
      </w:r>
      <w:r w:rsidR="005B510C">
        <w:rPr>
          <w:rFonts w:ascii="Minion Pro" w:eastAsia="Times New Roman" w:hAnsi="Minion Pro"/>
        </w:rPr>
        <w:t>n</w:t>
      </w:r>
      <w:r w:rsidR="005B510C" w:rsidRPr="00B16A05">
        <w:rPr>
          <w:rFonts w:ascii="Minion Pro" w:eastAsia="Times New Roman" w:hAnsi="Minion Pro"/>
        </w:rPr>
        <w:t xml:space="preserve"> </w:t>
      </w:r>
      <w:r w:rsidR="00D60B1A" w:rsidRPr="00B16A05">
        <w:rPr>
          <w:rFonts w:ascii="Minion Pro" w:eastAsia="Times New Roman" w:hAnsi="Minion Pro"/>
        </w:rPr>
        <w:t>the more difficult problem of functional organization.</w:t>
      </w:r>
    </w:p>
    <w:p w14:paraId="3CE59357" w14:textId="63E0A755" w:rsidR="00D15D11" w:rsidRPr="00B16A05" w:rsidRDefault="0064001D" w:rsidP="00B16A05">
      <w:pPr>
        <w:widowControl w:val="0"/>
        <w:autoSpaceDE w:val="0"/>
        <w:autoSpaceDN w:val="0"/>
        <w:adjustRightInd w:val="0"/>
        <w:spacing w:after="60"/>
        <w:jc w:val="both"/>
        <w:rPr>
          <w:rFonts w:ascii="Minion Pro" w:eastAsia="Times New Roman" w:hAnsi="Minion Pro"/>
        </w:rPr>
      </w:pPr>
      <w:r w:rsidRPr="00B16A05">
        <w:rPr>
          <w:rFonts w:ascii="Minion Pro" w:eastAsia="Times New Roman" w:hAnsi="Minion Pro"/>
        </w:rPr>
        <w:tab/>
      </w:r>
      <w:r w:rsidR="00F44008" w:rsidRPr="00B16A05">
        <w:rPr>
          <w:rFonts w:ascii="Minion Pro" w:eastAsia="Times New Roman" w:hAnsi="Minion Pro"/>
        </w:rPr>
        <w:t xml:space="preserve">Highlighted in </w:t>
      </w:r>
      <w:r w:rsidR="00F44008" w:rsidRPr="00B16A05">
        <w:rPr>
          <w:rFonts w:ascii="Minion Pro" w:eastAsia="Times New Roman" w:hAnsi="Minion Pro"/>
          <w:b/>
          <w:color w:val="FF0000"/>
        </w:rPr>
        <w:t>bold red text</w:t>
      </w:r>
      <w:r w:rsidR="00F44008" w:rsidRPr="00B16A05">
        <w:rPr>
          <w:rFonts w:ascii="Minion Pro" w:eastAsia="Times New Roman" w:hAnsi="Minion Pro"/>
        </w:rPr>
        <w:t xml:space="preserve"> are g</w:t>
      </w:r>
      <w:r w:rsidRPr="00B16A05">
        <w:rPr>
          <w:rFonts w:ascii="Minion Pro" w:eastAsia="Times New Roman" w:hAnsi="Minion Pro"/>
        </w:rPr>
        <w:t>ray matter regions as defined by Swanson &amp; Bota (2010)</w:t>
      </w:r>
      <w:r w:rsidR="00F44008" w:rsidRPr="00B16A05">
        <w:rPr>
          <w:rFonts w:ascii="Minion Pro" w:eastAsia="Times New Roman" w:hAnsi="Minion Pro"/>
        </w:rPr>
        <w:t>: t</w:t>
      </w:r>
      <w:r w:rsidRPr="00B16A05">
        <w:rPr>
          <w:rFonts w:ascii="Minion Pro" w:eastAsia="Times New Roman" w:hAnsi="Minion Pro"/>
        </w:rPr>
        <w:t xml:space="preserve">hey are recognizable volumes of </w:t>
      </w:r>
      <w:r w:rsidRPr="00B16A05">
        <w:rPr>
          <w:rFonts w:ascii="Minion Pro" w:eastAsia="Times New Roman" w:hAnsi="Minion Pro"/>
          <w:i/>
        </w:rPr>
        <w:t>gray matter (Meckel, 1817)</w:t>
      </w:r>
      <w:r w:rsidRPr="00B16A05">
        <w:rPr>
          <w:rFonts w:ascii="Minion Pro" w:eastAsia="Times New Roman" w:hAnsi="Minion Pro"/>
        </w:rPr>
        <w:t xml:space="preserve"> that are distinguished by a unique set of neuron types with a unique spatial distribution. In </w:t>
      </w:r>
      <w:r w:rsidR="00F44008" w:rsidRPr="00B16A05">
        <w:rPr>
          <w:rFonts w:ascii="Minion Pro" w:eastAsia="Times New Roman" w:hAnsi="Minion Pro"/>
        </w:rPr>
        <w:t xml:space="preserve">the Table C gray matter regionalization hierarchy here, </w:t>
      </w:r>
      <w:r w:rsidR="00F44008" w:rsidRPr="00B16A05">
        <w:rPr>
          <w:rFonts w:ascii="Minion Pro" w:eastAsia="Times New Roman" w:hAnsi="Minion Pro"/>
          <w:b/>
          <w:i/>
        </w:rPr>
        <w:t>gray matter regions (Swanson &amp; Bota, 2010)</w:t>
      </w:r>
      <w:r w:rsidR="0031124A">
        <w:rPr>
          <w:rFonts w:ascii="Minion Pro" w:eastAsia="Times New Roman" w:hAnsi="Minion Pro"/>
        </w:rPr>
        <w:t xml:space="preserve"> </w:t>
      </w:r>
      <w:r w:rsidR="00F44008" w:rsidRPr="00B16A05">
        <w:rPr>
          <w:rFonts w:ascii="Minion Pro" w:eastAsia="Times New Roman" w:hAnsi="Minion Pro"/>
        </w:rPr>
        <w:t xml:space="preserve">occupy the lowest </w:t>
      </w:r>
      <w:r w:rsidR="006269B6">
        <w:rPr>
          <w:rFonts w:ascii="Minion Pro" w:eastAsia="Times New Roman" w:hAnsi="Minion Pro"/>
        </w:rPr>
        <w:t xml:space="preserve">basic </w:t>
      </w:r>
      <w:r w:rsidR="00F44008" w:rsidRPr="00B16A05">
        <w:rPr>
          <w:rFonts w:ascii="Minion Pro" w:eastAsia="Times New Roman" w:hAnsi="Minion Pro"/>
        </w:rPr>
        <w:t xml:space="preserve">level, </w:t>
      </w:r>
      <w:r w:rsidR="0098685B">
        <w:rPr>
          <w:rFonts w:ascii="Minion Pro" w:eastAsia="Times New Roman" w:hAnsi="Minion Pro"/>
        </w:rPr>
        <w:t>roughly analogous</w:t>
      </w:r>
      <w:r w:rsidR="00F44008" w:rsidRPr="00B16A05">
        <w:rPr>
          <w:rFonts w:ascii="Minion Pro" w:eastAsia="Times New Roman" w:hAnsi="Minion Pro"/>
        </w:rPr>
        <w:t xml:space="preserve"> to species in </w:t>
      </w:r>
      <w:r w:rsidR="009E62DD">
        <w:rPr>
          <w:rFonts w:ascii="Minion Pro" w:eastAsia="Times New Roman" w:hAnsi="Minion Pro"/>
        </w:rPr>
        <w:t>b</w:t>
      </w:r>
      <w:r w:rsidR="004A35D4">
        <w:rPr>
          <w:rFonts w:ascii="Minion Pro" w:eastAsia="Times New Roman" w:hAnsi="Minion Pro"/>
        </w:rPr>
        <w:t>i</w:t>
      </w:r>
      <w:r w:rsidR="009E62DD">
        <w:rPr>
          <w:rFonts w:ascii="Minion Pro" w:eastAsia="Times New Roman" w:hAnsi="Minion Pro"/>
        </w:rPr>
        <w:t>ological</w:t>
      </w:r>
      <w:r w:rsidR="00F44008" w:rsidRPr="00B16A05">
        <w:rPr>
          <w:rFonts w:ascii="Minion Pro" w:eastAsia="Times New Roman" w:hAnsi="Minion Pro"/>
        </w:rPr>
        <w:t xml:space="preserve"> taxonomy, </w:t>
      </w:r>
      <w:r w:rsidR="0031124A">
        <w:rPr>
          <w:rFonts w:ascii="Minion Pro" w:eastAsia="Times New Roman" w:hAnsi="Minion Pro"/>
        </w:rPr>
        <w:t xml:space="preserve">and by extension, gray matter subregions and sub-subregions (indicated by </w:t>
      </w:r>
      <w:r w:rsidR="0031124A" w:rsidRPr="0031124A">
        <w:rPr>
          <w:rFonts w:ascii="Minion Pro" w:eastAsia="Times New Roman" w:hAnsi="Minion Pro"/>
          <w:i/>
        </w:rPr>
        <w:t>italics</w:t>
      </w:r>
      <w:r w:rsidR="0031124A">
        <w:rPr>
          <w:rFonts w:ascii="Minion Pro" w:eastAsia="Times New Roman" w:hAnsi="Minion Pro"/>
        </w:rPr>
        <w:t>)</w:t>
      </w:r>
      <w:r w:rsidR="00E124C5">
        <w:rPr>
          <w:rFonts w:ascii="Minion Pro" w:eastAsia="Times New Roman" w:hAnsi="Minion Pro"/>
        </w:rPr>
        <w:t xml:space="preserve"> are considered roughly analogous to subspecies and infrasubspecific entities</w:t>
      </w:r>
      <w:r w:rsidR="00F01F0D">
        <w:rPr>
          <w:rFonts w:ascii="Minion Pro" w:eastAsia="Times New Roman" w:hAnsi="Minion Pro"/>
        </w:rPr>
        <w:t>, respectively</w:t>
      </w:r>
      <w:r w:rsidR="00E124C5">
        <w:rPr>
          <w:rFonts w:ascii="Minion Pro" w:eastAsia="Times New Roman" w:hAnsi="Minion Pro"/>
        </w:rPr>
        <w:t xml:space="preserve"> (</w:t>
      </w:r>
      <w:r w:rsidR="00233BF5">
        <w:rPr>
          <w:rFonts w:ascii="Minion Pro" w:eastAsia="Times New Roman" w:hAnsi="Minion Pro"/>
        </w:rPr>
        <w:t xml:space="preserve">see </w:t>
      </w:r>
      <w:hyperlink r:id="rId8" w:history="1">
        <w:r w:rsidR="00233BF5" w:rsidRPr="00233BF5">
          <w:rPr>
            <w:rStyle w:val="Hyperlink"/>
            <w:rFonts w:ascii="Minion Pro" w:eastAsia="Times New Roman" w:hAnsi="Minion Pro"/>
          </w:rPr>
          <w:t>International Commission on Zoological Nomenclature</w:t>
        </w:r>
      </w:hyperlink>
      <w:r w:rsidR="00E124C5">
        <w:rPr>
          <w:rFonts w:ascii="Minion Pro" w:eastAsia="Times New Roman" w:hAnsi="Minion Pro"/>
        </w:rPr>
        <w:t>)</w:t>
      </w:r>
      <w:r w:rsidR="008F3103" w:rsidRPr="00B16A05">
        <w:rPr>
          <w:rFonts w:ascii="Minion Pro" w:eastAsia="Times New Roman" w:hAnsi="Minion Pro"/>
        </w:rPr>
        <w:t>. This clarification</w:t>
      </w:r>
      <w:r w:rsidR="00021776" w:rsidRPr="00B16A05">
        <w:rPr>
          <w:rFonts w:ascii="Minion Pro" w:eastAsia="Times New Roman" w:hAnsi="Minion Pro"/>
        </w:rPr>
        <w:t xml:space="preserve"> of regions and subregions</w:t>
      </w:r>
      <w:r w:rsidR="008F3103" w:rsidRPr="00B16A05">
        <w:rPr>
          <w:rFonts w:ascii="Minion Pro" w:eastAsia="Times New Roman" w:hAnsi="Minion Pro"/>
        </w:rPr>
        <w:t xml:space="preserve"> was dictated by</w:t>
      </w:r>
      <w:r w:rsidR="00460B8F" w:rsidRPr="00B16A05">
        <w:rPr>
          <w:rFonts w:ascii="Minion Pro" w:eastAsia="Times New Roman" w:hAnsi="Minion Pro"/>
        </w:rPr>
        <w:t xml:space="preserve"> the emergence of connectomics, where a list of parts is required to create an adjacency (connection) matrix.</w:t>
      </w:r>
      <w:r w:rsidR="00F34E14" w:rsidRPr="00B16A05">
        <w:rPr>
          <w:rFonts w:ascii="Minion Pro" w:eastAsia="Times New Roman" w:hAnsi="Minion Pro"/>
        </w:rPr>
        <w:t xml:space="preserve"> This approach to </w:t>
      </w:r>
      <w:r w:rsidR="008F3103" w:rsidRPr="00B16A05">
        <w:rPr>
          <w:rFonts w:ascii="Minion Pro" w:eastAsia="Times New Roman" w:hAnsi="Minion Pro"/>
        </w:rPr>
        <w:t>choosing</w:t>
      </w:r>
      <w:r w:rsidR="00F34E14" w:rsidRPr="00B16A05">
        <w:rPr>
          <w:rFonts w:ascii="Minion Pro" w:eastAsia="Times New Roman" w:hAnsi="Minion Pro"/>
        </w:rPr>
        <w:t xml:space="preserve"> a list for a macroconnectome—connections between </w:t>
      </w:r>
      <w:r w:rsidR="00F34E14" w:rsidRPr="00B16A05">
        <w:rPr>
          <w:rFonts w:ascii="Minion Pro" w:eastAsia="Times New Roman" w:hAnsi="Minion Pro"/>
          <w:b/>
          <w:i/>
        </w:rPr>
        <w:t>gray matter regions (Swanson &amp; Bota, 2010)</w:t>
      </w:r>
      <w:r w:rsidR="00F34E14" w:rsidRPr="00B16A05">
        <w:rPr>
          <w:rFonts w:ascii="Minion Pro" w:eastAsia="Times New Roman" w:hAnsi="Minion Pro"/>
        </w:rPr>
        <w:t>—was used systematically by Bota et al. (2015)</w:t>
      </w:r>
      <w:r w:rsidR="00FE78AD">
        <w:rPr>
          <w:rFonts w:ascii="Minion Pro" w:eastAsia="Times New Roman" w:hAnsi="Minion Pro"/>
        </w:rPr>
        <w:t xml:space="preserve"> and Swanson et al. (2016)</w:t>
      </w:r>
      <w:r w:rsidR="00F34E14" w:rsidRPr="00B16A05">
        <w:rPr>
          <w:rFonts w:ascii="Minion Pro" w:eastAsia="Times New Roman" w:hAnsi="Minion Pro"/>
        </w:rPr>
        <w:t>.</w:t>
      </w:r>
      <w:r w:rsidR="00D15D11" w:rsidRPr="00B16A05">
        <w:rPr>
          <w:rFonts w:ascii="Minion Pro" w:eastAsia="Times New Roman" w:hAnsi="Minion Pro"/>
        </w:rPr>
        <w:t xml:space="preserve"> </w:t>
      </w:r>
      <w:r w:rsidR="005B510C" w:rsidRPr="00B16A05">
        <w:rPr>
          <w:rFonts w:ascii="Minion Pro" w:eastAsia="Times New Roman" w:hAnsi="Minion Pro"/>
        </w:rPr>
        <w:t xml:space="preserve">For example, </w:t>
      </w:r>
      <w:r w:rsidR="005B510C" w:rsidRPr="009141D9">
        <w:rPr>
          <w:rFonts w:ascii="Minion Pro" w:eastAsia="Times New Roman" w:hAnsi="Minion Pro"/>
          <w:b/>
          <w:i/>
          <w:color w:val="FF0000"/>
        </w:rPr>
        <w:t>olfactory tubercle (Calleja, 1893)</w:t>
      </w:r>
      <w:r w:rsidR="005B510C" w:rsidRPr="00B16A05">
        <w:rPr>
          <w:rFonts w:ascii="Minion Pro" w:eastAsia="Times New Roman" w:hAnsi="Minion Pro"/>
        </w:rPr>
        <w:t xml:space="preserve"> is a gray matter region at the “species” level</w:t>
      </w:r>
      <w:r w:rsidR="00CF620D">
        <w:rPr>
          <w:rFonts w:ascii="Minion Pro" w:eastAsia="Times New Roman" w:hAnsi="Minion Pro"/>
        </w:rPr>
        <w:t>,</w:t>
      </w:r>
      <w:r w:rsidR="005B510C" w:rsidRPr="00B16A05">
        <w:rPr>
          <w:rFonts w:ascii="Minion Pro" w:eastAsia="Times New Roman" w:hAnsi="Minion Pro"/>
        </w:rPr>
        <w:t xml:space="preserve"> whereas its gray matter subregion</w:t>
      </w:r>
      <w:r w:rsidR="005B510C" w:rsidRPr="00B16A05">
        <w:rPr>
          <w:rFonts w:ascii="Minion Pro" w:eastAsia="Times New Roman" w:hAnsi="Minion Pro"/>
          <w:i/>
        </w:rPr>
        <w:t xml:space="preserve"> </w:t>
      </w:r>
      <w:r w:rsidR="005B510C">
        <w:rPr>
          <w:rFonts w:ascii="Minion Pro" w:eastAsia="Times New Roman" w:hAnsi="Minion Pro"/>
          <w:i/>
        </w:rPr>
        <w:t>mole</w:t>
      </w:r>
      <w:r w:rsidR="008676DD">
        <w:rPr>
          <w:rFonts w:ascii="Minion Pro" w:eastAsia="Times New Roman" w:hAnsi="Minion Pro"/>
          <w:i/>
        </w:rPr>
        <w:t>cu</w:t>
      </w:r>
      <w:r w:rsidR="005B510C">
        <w:rPr>
          <w:rFonts w:ascii="Minion Pro" w:eastAsia="Times New Roman" w:hAnsi="Minion Pro"/>
          <w:i/>
        </w:rPr>
        <w:t xml:space="preserve">lar </w:t>
      </w:r>
      <w:r w:rsidR="005B510C" w:rsidRPr="00B16A05">
        <w:rPr>
          <w:rFonts w:ascii="Minion Pro" w:eastAsia="Times New Roman" w:hAnsi="Minion Pro"/>
          <w:i/>
        </w:rPr>
        <w:t>layer (&gt;1840</w:t>
      </w:r>
      <w:r w:rsidR="005B510C" w:rsidRPr="00B16A05">
        <w:rPr>
          <w:rFonts w:ascii="Minion Pro" w:eastAsia="Times New Roman" w:hAnsi="Minion Pro"/>
        </w:rPr>
        <w:t xml:space="preserve">) </w:t>
      </w:r>
      <w:r w:rsidR="005B510C">
        <w:rPr>
          <w:rFonts w:ascii="Minion Pro" w:eastAsia="Times New Roman" w:hAnsi="Minion Pro"/>
        </w:rPr>
        <w:t>is</w:t>
      </w:r>
      <w:r w:rsidR="005B510C" w:rsidRPr="00B16A05">
        <w:rPr>
          <w:rFonts w:ascii="Minion Pro" w:eastAsia="Times New Roman" w:hAnsi="Minion Pro"/>
        </w:rPr>
        <w:t xml:space="preserve"> at the “subspecies” level.</w:t>
      </w:r>
      <w:r w:rsidR="00D15D11" w:rsidRPr="00B16A05">
        <w:rPr>
          <w:rFonts w:ascii="Minion Pro" w:eastAsia="Times New Roman" w:hAnsi="Minion Pro"/>
        </w:rPr>
        <w:t xml:space="preserve"> The distinction between “species” and “subspecies” levels is not as clear for nonlaminated gray matter regions, and here the basic criterion for distinction lies with the preponderance of current connectional evidence to justify inclusion at the “species” level.</w:t>
      </w:r>
    </w:p>
    <w:p w14:paraId="4E52408E" w14:textId="4535ABDD" w:rsidR="004743B5" w:rsidRDefault="004743B5" w:rsidP="00B16A05">
      <w:pPr>
        <w:widowControl w:val="0"/>
        <w:autoSpaceDE w:val="0"/>
        <w:autoSpaceDN w:val="0"/>
        <w:adjustRightInd w:val="0"/>
        <w:spacing w:after="60"/>
        <w:jc w:val="both"/>
        <w:rPr>
          <w:rFonts w:ascii="Minion Pro" w:eastAsia="Times New Roman" w:hAnsi="Minion Pro"/>
        </w:rPr>
      </w:pPr>
      <w:r w:rsidRPr="00B16A05">
        <w:rPr>
          <w:rFonts w:ascii="Minion Pro" w:eastAsia="Times New Roman" w:hAnsi="Minion Pro"/>
        </w:rPr>
        <w:tab/>
        <w:t xml:space="preserve">The </w:t>
      </w:r>
      <w:r w:rsidR="00280A6B">
        <w:rPr>
          <w:rFonts w:ascii="Minion Pro" w:eastAsia="Times New Roman" w:hAnsi="Minion Pro"/>
        </w:rPr>
        <w:t xml:space="preserve">topographic </w:t>
      </w:r>
      <w:r w:rsidRPr="00B16A05">
        <w:rPr>
          <w:rFonts w:ascii="Minion Pro" w:eastAsia="Times New Roman" w:hAnsi="Minion Pro"/>
        </w:rPr>
        <w:t>ordering of parts follows</w:t>
      </w:r>
      <w:r w:rsidR="00365AC8" w:rsidRPr="00B16A05">
        <w:rPr>
          <w:rFonts w:ascii="Minion Pro" w:eastAsia="Times New Roman" w:hAnsi="Minion Pro"/>
        </w:rPr>
        <w:t xml:space="preserve"> the conventions adopted in </w:t>
      </w:r>
      <w:r w:rsidR="00365AC8" w:rsidRPr="00B16A05">
        <w:rPr>
          <w:rFonts w:ascii="Minion Pro" w:eastAsia="Times New Roman" w:hAnsi="Minion Pro"/>
          <w:i/>
        </w:rPr>
        <w:t xml:space="preserve">Neuroanatomical </w:t>
      </w:r>
      <w:r w:rsidR="004A35D4">
        <w:rPr>
          <w:rFonts w:ascii="Minion Pro" w:eastAsia="Times New Roman" w:hAnsi="Minion Pro"/>
          <w:i/>
        </w:rPr>
        <w:t>T</w:t>
      </w:r>
      <w:r w:rsidR="00365AC8" w:rsidRPr="00B16A05">
        <w:rPr>
          <w:rFonts w:ascii="Minion Pro" w:eastAsia="Times New Roman" w:hAnsi="Minion Pro"/>
          <w:i/>
        </w:rPr>
        <w:t>erminology</w:t>
      </w:r>
      <w:r w:rsidR="00365AC8" w:rsidRPr="00B16A05">
        <w:rPr>
          <w:rFonts w:ascii="Minion Pro" w:eastAsia="Times New Roman" w:hAnsi="Minion Pro"/>
        </w:rPr>
        <w:t xml:space="preserve"> (Swanson, 201</w:t>
      </w:r>
      <w:r w:rsidR="00280A6B">
        <w:rPr>
          <w:rFonts w:ascii="Minion Pro" w:eastAsia="Times New Roman" w:hAnsi="Minion Pro"/>
        </w:rPr>
        <w:t>5</w:t>
      </w:r>
      <w:r w:rsidR="00365AC8" w:rsidRPr="00B16A05">
        <w:rPr>
          <w:rFonts w:ascii="Minion Pro" w:eastAsia="Times New Roman" w:hAnsi="Minion Pro"/>
        </w:rPr>
        <w:t xml:space="preserve">), and </w:t>
      </w:r>
      <w:r w:rsidR="0042246B">
        <w:rPr>
          <w:rFonts w:ascii="Minion Pro" w:eastAsia="Times New Roman" w:hAnsi="Minion Pro"/>
        </w:rPr>
        <w:t>is</w:t>
      </w:r>
      <w:r w:rsidR="00365AC8" w:rsidRPr="00B16A05">
        <w:rPr>
          <w:rFonts w:ascii="Minion Pro" w:eastAsia="Times New Roman" w:hAnsi="Minion Pro"/>
        </w:rPr>
        <w:t xml:space="preserve"> based on embryological principles of general developmental sequence: rostral before caudal (cardinal axis), then medial before lateral (first transverse axis), and then ventral before dorsal (second transverse axis).</w:t>
      </w:r>
    </w:p>
    <w:p w14:paraId="7E2690D0" w14:textId="04227FBF" w:rsidR="007E6FF6" w:rsidRPr="00B16A05" w:rsidRDefault="00280A6B" w:rsidP="00A24CE1">
      <w:pPr>
        <w:widowControl w:val="0"/>
        <w:autoSpaceDE w:val="0"/>
        <w:autoSpaceDN w:val="0"/>
        <w:adjustRightInd w:val="0"/>
        <w:spacing w:after="60"/>
        <w:jc w:val="both"/>
        <w:rPr>
          <w:rFonts w:ascii="Minion Pro" w:eastAsia="Times New Roman" w:hAnsi="Minion Pro"/>
        </w:rPr>
      </w:pPr>
      <w:r>
        <w:rPr>
          <w:rFonts w:ascii="Minion Pro" w:eastAsia="Times New Roman" w:hAnsi="Minion Pro"/>
        </w:rPr>
        <w:tab/>
        <w:t xml:space="preserve">The naming of parts follows conventions adopted in </w:t>
      </w:r>
      <w:r w:rsidRPr="00B16A05">
        <w:rPr>
          <w:rFonts w:ascii="Minion Pro" w:eastAsia="Times New Roman" w:hAnsi="Minion Pro"/>
          <w:i/>
        </w:rPr>
        <w:t xml:space="preserve">Neuroanatomical </w:t>
      </w:r>
      <w:r w:rsidR="004A35D4">
        <w:rPr>
          <w:rFonts w:ascii="Minion Pro" w:eastAsia="Times New Roman" w:hAnsi="Minion Pro"/>
          <w:i/>
        </w:rPr>
        <w:t>T</w:t>
      </w:r>
      <w:r w:rsidRPr="00B16A05">
        <w:rPr>
          <w:rFonts w:ascii="Minion Pro" w:eastAsia="Times New Roman" w:hAnsi="Minion Pro"/>
          <w:i/>
        </w:rPr>
        <w:t>erminology</w:t>
      </w:r>
      <w:r w:rsidRPr="00B16A05">
        <w:rPr>
          <w:rFonts w:ascii="Minion Pro" w:eastAsia="Times New Roman" w:hAnsi="Minion Pro"/>
        </w:rPr>
        <w:t xml:space="preserve"> (Swanson, 201</w:t>
      </w:r>
      <w:r>
        <w:rPr>
          <w:rFonts w:ascii="Minion Pro" w:eastAsia="Times New Roman" w:hAnsi="Minion Pro"/>
        </w:rPr>
        <w:t xml:space="preserve">5). Briefly, all terms </w:t>
      </w:r>
      <w:r w:rsidR="00621D0C">
        <w:rPr>
          <w:rFonts w:ascii="Minion Pro" w:eastAsia="Times New Roman" w:hAnsi="Minion Pro"/>
        </w:rPr>
        <w:t xml:space="preserve">listed in Table C </w:t>
      </w:r>
      <w:r>
        <w:rPr>
          <w:rFonts w:ascii="Minion Pro" w:eastAsia="Times New Roman" w:hAnsi="Minion Pro"/>
        </w:rPr>
        <w:t xml:space="preserve">are </w:t>
      </w:r>
      <w:r w:rsidR="00621D0C">
        <w:rPr>
          <w:rFonts w:ascii="Minion Pro" w:eastAsia="Times New Roman" w:hAnsi="Minion Pro"/>
        </w:rPr>
        <w:t xml:space="preserve">considered standard terms that </w:t>
      </w:r>
      <w:r w:rsidR="00FC4F2E">
        <w:rPr>
          <w:rFonts w:ascii="Minion Pro" w:eastAsia="Times New Roman" w:hAnsi="Minion Pro"/>
        </w:rPr>
        <w:t xml:space="preserve">when used </w:t>
      </w:r>
      <w:r w:rsidR="00621D0C">
        <w:rPr>
          <w:rFonts w:ascii="Minion Pro" w:eastAsia="Times New Roman" w:hAnsi="Minion Pro"/>
        </w:rPr>
        <w:t xml:space="preserve">in text have the formal form </w:t>
      </w:r>
      <w:r w:rsidR="00621D0C" w:rsidRPr="00621D0C">
        <w:rPr>
          <w:rFonts w:ascii="Minion Pro" w:eastAsia="Times New Roman" w:hAnsi="Minion Pro"/>
          <w:b/>
          <w:i/>
        </w:rPr>
        <w:t>term (author, date)</w:t>
      </w:r>
      <w:r w:rsidR="00621D0C">
        <w:rPr>
          <w:rFonts w:ascii="Minion Pro" w:eastAsia="Times New Roman" w:hAnsi="Minion Pro"/>
        </w:rPr>
        <w:t xml:space="preserve">. The definition of all standard terms </w:t>
      </w:r>
      <w:r w:rsidR="00A32921" w:rsidRPr="00833B95">
        <w:rPr>
          <w:rFonts w:ascii="Minion Pro" w:eastAsia="Times New Roman" w:hAnsi="Minion Pro"/>
        </w:rPr>
        <w:t>minim</w:t>
      </w:r>
      <w:r w:rsidR="00833B95" w:rsidRPr="00833B95">
        <w:rPr>
          <w:rFonts w:ascii="Minion Pro" w:eastAsia="Times New Roman" w:hAnsi="Minion Pro"/>
        </w:rPr>
        <w:t>al</w:t>
      </w:r>
      <w:r w:rsidR="00A32921" w:rsidRPr="00833B95">
        <w:rPr>
          <w:rFonts w:ascii="Minion Pro" w:eastAsia="Times New Roman" w:hAnsi="Minion Pro"/>
        </w:rPr>
        <w:t>ly</w:t>
      </w:r>
      <w:r w:rsidR="00A32921">
        <w:rPr>
          <w:rFonts w:ascii="Minion Pro" w:eastAsia="Times New Roman" w:hAnsi="Minion Pro"/>
        </w:rPr>
        <w:t xml:space="preserve"> </w:t>
      </w:r>
      <w:r w:rsidR="00621D0C">
        <w:rPr>
          <w:rFonts w:ascii="Minion Pro" w:eastAsia="Times New Roman" w:hAnsi="Minion Pro"/>
        </w:rPr>
        <w:t>include</w:t>
      </w:r>
      <w:r w:rsidR="001A4BA1">
        <w:rPr>
          <w:rFonts w:ascii="Minion Pro" w:eastAsia="Times New Roman" w:hAnsi="Minion Pro"/>
        </w:rPr>
        <w:t>s</w:t>
      </w:r>
      <w:r w:rsidR="00621D0C">
        <w:rPr>
          <w:rFonts w:ascii="Minion Pro" w:eastAsia="Times New Roman" w:hAnsi="Minion Pro"/>
        </w:rPr>
        <w:t xml:space="preserve"> species, sex (if </w:t>
      </w:r>
      <w:r w:rsidR="00A32921">
        <w:rPr>
          <w:rFonts w:ascii="Minion Pro" w:eastAsia="Times New Roman" w:hAnsi="Minion Pro"/>
        </w:rPr>
        <w:t>relevant</w:t>
      </w:r>
      <w:r w:rsidR="001A4BA1">
        <w:rPr>
          <w:rFonts w:ascii="Minion Pro" w:eastAsia="Times New Roman" w:hAnsi="Minion Pro"/>
        </w:rPr>
        <w:t xml:space="preserve">), age, and neuroanatomical method(s) used to define the part. The citation at the end refers to the first use of the term as defined, and is thus not an eponym. If priority for the term has not yet been established </w:t>
      </w:r>
      <w:r w:rsidR="007776C8">
        <w:rPr>
          <w:rFonts w:ascii="Minion Pro" w:eastAsia="Times New Roman" w:hAnsi="Minion Pro"/>
        </w:rPr>
        <w:t xml:space="preserve">definitively, </w:t>
      </w:r>
      <w:r w:rsidR="001A4BA1">
        <w:rPr>
          <w:rFonts w:ascii="Minion Pro" w:eastAsia="Times New Roman" w:hAnsi="Minion Pro"/>
        </w:rPr>
        <w:t xml:space="preserve">the citation is assigned a value of “(&gt;1840)”, that is, after 1840, for historical reasons explained in </w:t>
      </w:r>
      <w:r w:rsidR="001A4BA1" w:rsidRPr="00B16A05">
        <w:rPr>
          <w:rFonts w:ascii="Minion Pro" w:eastAsia="Times New Roman" w:hAnsi="Minion Pro"/>
          <w:i/>
        </w:rPr>
        <w:t xml:space="preserve">Neuroanatomical </w:t>
      </w:r>
      <w:r w:rsidR="004A35D4">
        <w:rPr>
          <w:rFonts w:ascii="Minion Pro" w:eastAsia="Times New Roman" w:hAnsi="Minion Pro"/>
          <w:i/>
        </w:rPr>
        <w:t>T</w:t>
      </w:r>
      <w:r w:rsidR="001A4BA1" w:rsidRPr="00B16A05">
        <w:rPr>
          <w:rFonts w:ascii="Minion Pro" w:eastAsia="Times New Roman" w:hAnsi="Minion Pro"/>
          <w:i/>
        </w:rPr>
        <w:t>erminology</w:t>
      </w:r>
      <w:r w:rsidR="001A4BA1" w:rsidRPr="00B16A05">
        <w:rPr>
          <w:rFonts w:ascii="Minion Pro" w:eastAsia="Times New Roman" w:hAnsi="Minion Pro"/>
        </w:rPr>
        <w:t xml:space="preserve"> (Swanson, 201</w:t>
      </w:r>
      <w:r w:rsidR="001A4BA1">
        <w:rPr>
          <w:rFonts w:ascii="Minion Pro" w:eastAsia="Times New Roman" w:hAnsi="Minion Pro"/>
        </w:rPr>
        <w:t>5).</w:t>
      </w:r>
      <w:r w:rsidR="00FC4F2E">
        <w:rPr>
          <w:rFonts w:ascii="Minion Pro" w:eastAsia="Times New Roman" w:hAnsi="Minion Pro"/>
        </w:rPr>
        <w:t xml:space="preserve"> For </w:t>
      </w:r>
      <w:r w:rsidR="00FC4F2E">
        <w:rPr>
          <w:rFonts w:ascii="Minion Pro" w:eastAsia="Times New Roman" w:hAnsi="Minion Pro"/>
        </w:rPr>
        <w:lastRenderedPageBreak/>
        <w:t xml:space="preserve">standard terms not defined in Table C annotations see </w:t>
      </w:r>
      <w:r w:rsidR="00FC4F2E" w:rsidRPr="00B16A05">
        <w:rPr>
          <w:rFonts w:ascii="Minion Pro" w:eastAsia="Times New Roman" w:hAnsi="Minion Pro"/>
          <w:i/>
        </w:rPr>
        <w:t xml:space="preserve">Neuroanatomical </w:t>
      </w:r>
      <w:r w:rsidR="004A35D4">
        <w:rPr>
          <w:rFonts w:ascii="Minion Pro" w:eastAsia="Times New Roman" w:hAnsi="Minion Pro"/>
          <w:i/>
        </w:rPr>
        <w:t>T</w:t>
      </w:r>
      <w:r w:rsidR="00FC4F2E" w:rsidRPr="00B16A05">
        <w:rPr>
          <w:rFonts w:ascii="Minion Pro" w:eastAsia="Times New Roman" w:hAnsi="Minion Pro"/>
          <w:i/>
        </w:rPr>
        <w:t>erminology</w:t>
      </w:r>
      <w:r w:rsidR="00FC4F2E" w:rsidRPr="00B16A05">
        <w:rPr>
          <w:rFonts w:ascii="Minion Pro" w:eastAsia="Times New Roman" w:hAnsi="Minion Pro"/>
        </w:rPr>
        <w:t xml:space="preserve"> (Swanson, 201</w:t>
      </w:r>
      <w:r w:rsidR="00FC4F2E">
        <w:rPr>
          <w:rFonts w:ascii="Minion Pro" w:eastAsia="Times New Roman" w:hAnsi="Minion Pro"/>
        </w:rPr>
        <w:t>5).</w:t>
      </w:r>
    </w:p>
    <w:p w14:paraId="5A72C84F" w14:textId="2CC5B905" w:rsidR="00406A33" w:rsidRPr="00A46111" w:rsidRDefault="00617145" w:rsidP="00406A33">
      <w:pPr>
        <w:widowControl w:val="0"/>
        <w:autoSpaceDE w:val="0"/>
        <w:autoSpaceDN w:val="0"/>
        <w:adjustRightInd w:val="0"/>
        <w:spacing w:after="60"/>
        <w:rPr>
          <w:rFonts w:ascii="Gill Sans SemiBold" w:eastAsia="Times New Roman" w:hAnsi="Gill Sans SemiBold"/>
          <w:caps/>
        </w:rPr>
      </w:pPr>
      <w:r w:rsidRPr="00A46111">
        <w:rPr>
          <w:rFonts w:ascii="Gill Sans SemiBold" w:eastAsia="Times New Roman" w:hAnsi="Gill Sans SemiBold"/>
          <w:caps/>
        </w:rPr>
        <w:t>C</w:t>
      </w:r>
      <w:r w:rsidR="00D704AB" w:rsidRPr="00A46111">
        <w:rPr>
          <w:rFonts w:ascii="Gill Sans SemiBold" w:eastAsia="Times New Roman" w:hAnsi="Gill Sans SemiBold"/>
          <w:caps/>
        </w:rPr>
        <w:t xml:space="preserve">entral </w:t>
      </w:r>
      <w:r w:rsidR="006D3105">
        <w:rPr>
          <w:rFonts w:ascii="Gill Sans SemiBold" w:eastAsia="Times New Roman" w:hAnsi="Gill Sans SemiBold"/>
          <w:caps/>
        </w:rPr>
        <w:t>n</w:t>
      </w:r>
      <w:r w:rsidR="00D704AB" w:rsidRPr="00A46111">
        <w:rPr>
          <w:rFonts w:ascii="Gill Sans SemiBold" w:eastAsia="Times New Roman" w:hAnsi="Gill Sans SemiBold"/>
          <w:caps/>
        </w:rPr>
        <w:t>ervous system</w:t>
      </w:r>
      <w:r w:rsidR="009D7897" w:rsidRPr="00A46111">
        <w:rPr>
          <w:rFonts w:ascii="Gill Sans SemiBold" w:eastAsia="Times New Roman" w:hAnsi="Gill Sans SemiBold"/>
          <w:caps/>
        </w:rPr>
        <w:t xml:space="preserve"> [rat]</w:t>
      </w:r>
      <w:r w:rsidR="00D704AB" w:rsidRPr="00A46111">
        <w:rPr>
          <w:rFonts w:ascii="Gill Sans SemiBold" w:eastAsia="Times New Roman" w:hAnsi="Gill Sans SemiBold"/>
          <w:caps/>
        </w:rPr>
        <w:t xml:space="preserve"> (Carus, 1814)</w:t>
      </w:r>
      <w:r w:rsidR="00B1361E" w:rsidRPr="00A46111">
        <w:rPr>
          <w:rStyle w:val="EndnoteReference"/>
          <w:rFonts w:ascii="Gill Sans SemiBold" w:eastAsia="Times New Roman" w:hAnsi="Gill Sans SemiBold"/>
          <w:caps/>
        </w:rPr>
        <w:endnoteReference w:id="1"/>
      </w:r>
      <w:r w:rsidR="00FD12DB" w:rsidRPr="00A46111">
        <w:rPr>
          <w:rFonts w:ascii="Gill Sans SemiBold" w:eastAsia="Times New Roman" w:hAnsi="Gill Sans SemiBold"/>
          <w:caps/>
        </w:rPr>
        <w:t xml:space="preserve"> </w:t>
      </w:r>
      <w:r w:rsidR="0076069F" w:rsidRPr="00A46111">
        <w:rPr>
          <w:rFonts w:ascii="Gill Sans SemiBold" w:eastAsia="Times New Roman" w:hAnsi="Gill Sans SemiBold"/>
          <w:caps/>
        </w:rPr>
        <w:t>(</w:t>
      </w:r>
      <w:r w:rsidR="00FD12DB" w:rsidRPr="00A46111">
        <w:rPr>
          <w:rFonts w:ascii="Gill Sans SemiBold" w:eastAsia="Times New Roman" w:hAnsi="Gill Sans SemiBold"/>
          <w:caps/>
        </w:rPr>
        <w:t>CNS</w:t>
      </w:r>
      <w:r w:rsidR="0076069F" w:rsidRPr="00A46111">
        <w:rPr>
          <w:rFonts w:ascii="Gill Sans SemiBold" w:eastAsia="Times New Roman" w:hAnsi="Gill Sans SemiBold"/>
          <w:caps/>
        </w:rPr>
        <w:t>)</w:t>
      </w:r>
    </w:p>
    <w:p w14:paraId="2E78FA16" w14:textId="77777777" w:rsidR="0021098A" w:rsidRPr="00180157" w:rsidRDefault="0021098A" w:rsidP="0021098A">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t>Endbrain (Kuhlenbeck, 1927)</w:t>
      </w:r>
      <w:r w:rsidRPr="00180157">
        <w:rPr>
          <w:rStyle w:val="EndnoteReference"/>
          <w:rFonts w:ascii="Minion Pro" w:eastAsia="Times New Roman" w:hAnsi="Minion Pro"/>
        </w:rPr>
        <w:endnoteReference w:id="2"/>
      </w:r>
      <w:r w:rsidRPr="00180157">
        <w:rPr>
          <w:rFonts w:ascii="Minion Pro" w:eastAsia="Times New Roman" w:hAnsi="Minion Pro"/>
        </w:rPr>
        <w:t xml:space="preserve"> (EB) or Cerebrum (Obersteiner &amp; Hill, 1900) (CH)</w:t>
      </w:r>
    </w:p>
    <w:p w14:paraId="721EF6EE" w14:textId="77777777" w:rsidR="0021098A" w:rsidRPr="00180157" w:rsidRDefault="0021098A" w:rsidP="0021098A">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t>Cerebral nuclei (Swanson, 2000a)</w:t>
      </w:r>
      <w:r w:rsidRPr="00180157">
        <w:rPr>
          <w:rStyle w:val="EndnoteReference"/>
          <w:rFonts w:ascii="Minion Pro" w:eastAsia="Times New Roman" w:hAnsi="Minion Pro"/>
        </w:rPr>
        <w:endnoteReference w:id="3"/>
      </w:r>
      <w:r w:rsidRPr="00180157">
        <w:rPr>
          <w:rFonts w:ascii="Minion Pro" w:eastAsia="Times New Roman" w:hAnsi="Minion Pro"/>
        </w:rPr>
        <w:t xml:space="preserve"> (CNU)</w:t>
      </w:r>
    </w:p>
    <w:p w14:paraId="28F3F99B" w14:textId="77777777" w:rsidR="0021098A" w:rsidRPr="00180157" w:rsidRDefault="0021098A" w:rsidP="0021098A">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Pallidum (Swanson, 2000a)</w:t>
      </w:r>
      <w:r w:rsidRPr="00180157">
        <w:rPr>
          <w:rStyle w:val="EndnoteReference"/>
          <w:rFonts w:ascii="Minion Pro" w:eastAsia="Times New Roman" w:hAnsi="Minion Pro"/>
        </w:rPr>
        <w:endnoteReference w:id="4"/>
      </w:r>
      <w:r w:rsidRPr="00180157">
        <w:rPr>
          <w:rFonts w:ascii="Minion Pro" w:eastAsia="Times New Roman" w:hAnsi="Minion Pro"/>
        </w:rPr>
        <w:t xml:space="preserve"> (PAL)</w:t>
      </w:r>
    </w:p>
    <w:p w14:paraId="32BB6D93" w14:textId="77777777" w:rsidR="0021098A" w:rsidRPr="00180157" w:rsidRDefault="0021098A" w:rsidP="0021098A">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Globus pallidus (Burdach, 1822)</w:t>
      </w:r>
      <w:r w:rsidRPr="00180157">
        <w:rPr>
          <w:rStyle w:val="EndnoteReference"/>
          <w:rFonts w:ascii="Minion Pro" w:eastAsia="Times New Roman" w:hAnsi="Minion Pro"/>
        </w:rPr>
        <w:endnoteReference w:id="5"/>
      </w:r>
      <w:r w:rsidRPr="00180157">
        <w:rPr>
          <w:rFonts w:ascii="Minion Pro" w:eastAsia="Times New Roman" w:hAnsi="Minion Pro"/>
        </w:rPr>
        <w:t xml:space="preserve"> (GP)</w:t>
      </w:r>
    </w:p>
    <w:p w14:paraId="5B677811" w14:textId="77777777" w:rsidR="0021098A" w:rsidRPr="00180157" w:rsidRDefault="0021098A" w:rsidP="0021098A">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color w:val="FF0000"/>
        </w:rPr>
        <w:t>Medial globus pallidus (&gt;1840)</w:t>
      </w:r>
      <w:r w:rsidRPr="00180157">
        <w:rPr>
          <w:rStyle w:val="EndnoteReference"/>
          <w:rFonts w:ascii="Minion Pro" w:eastAsia="Times New Roman" w:hAnsi="Minion Pro"/>
          <w:color w:val="000000" w:themeColor="text1"/>
        </w:rPr>
        <w:endnoteReference w:id="6"/>
      </w:r>
      <w:r w:rsidRPr="00180157">
        <w:rPr>
          <w:rFonts w:ascii="Minion Pro" w:eastAsia="Times New Roman" w:hAnsi="Minion Pro"/>
          <w:color w:val="000000" w:themeColor="text1"/>
        </w:rPr>
        <w:t xml:space="preserve"> </w:t>
      </w:r>
      <w:r w:rsidRPr="00180157">
        <w:rPr>
          <w:rFonts w:ascii="Minion Pro" w:eastAsia="Times New Roman" w:hAnsi="Minion Pro"/>
        </w:rPr>
        <w:t>(GPm)</w:t>
      </w:r>
    </w:p>
    <w:p w14:paraId="2B7611F3" w14:textId="77777777" w:rsidR="0021098A" w:rsidRPr="00180157" w:rsidRDefault="0021098A" w:rsidP="0021098A">
      <w:pPr>
        <w:widowControl w:val="0"/>
        <w:autoSpaceDE w:val="0"/>
        <w:autoSpaceDN w:val="0"/>
        <w:adjustRightInd w:val="0"/>
        <w:spacing w:after="60"/>
        <w:outlineLvl w:val="0"/>
        <w:rPr>
          <w:rFonts w:ascii="Minion Pro" w:eastAsia="Times New Roman" w:hAnsi="Minion Pro"/>
          <w:b/>
        </w:rPr>
      </w:pP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color w:val="FF0000"/>
        </w:rPr>
        <w:t>Lateral globus pallidus (&gt;1840)</w:t>
      </w:r>
      <w:r w:rsidRPr="00180157">
        <w:rPr>
          <w:rStyle w:val="EndnoteReference"/>
          <w:rFonts w:ascii="Minion Pro" w:eastAsia="Times New Roman" w:hAnsi="Minion Pro"/>
          <w:b/>
          <w:color w:val="000000" w:themeColor="text1"/>
        </w:rPr>
        <w:endnoteReference w:id="7"/>
      </w:r>
      <w:r w:rsidRPr="00180157">
        <w:rPr>
          <w:rFonts w:ascii="Minion Pro" w:eastAsia="Times New Roman" w:hAnsi="Minion Pro"/>
        </w:rPr>
        <w:t xml:space="preserve"> (GPl)</w:t>
      </w:r>
    </w:p>
    <w:p w14:paraId="6B9B4EB9" w14:textId="5BD9F9FA" w:rsidR="0021098A" w:rsidRPr="00180157" w:rsidRDefault="0021098A" w:rsidP="0021098A">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color w:val="FF0000"/>
        </w:rPr>
        <w:t>Innominate substance (Schwalbe, 1881)</w:t>
      </w:r>
      <w:r w:rsidRPr="00180157">
        <w:rPr>
          <w:rStyle w:val="EndnoteReference"/>
          <w:rFonts w:ascii="Minion Pro" w:eastAsia="Times New Roman" w:hAnsi="Minion Pro"/>
        </w:rPr>
        <w:endnoteReference w:id="8"/>
      </w:r>
      <w:r w:rsidRPr="00180157">
        <w:rPr>
          <w:rFonts w:ascii="Minion Pro" w:eastAsia="Times New Roman" w:hAnsi="Minion Pro"/>
          <w:b/>
        </w:rPr>
        <w:t xml:space="preserve"> </w:t>
      </w:r>
      <w:r w:rsidRPr="00180157">
        <w:rPr>
          <w:rFonts w:ascii="Minion Pro" w:eastAsia="Times New Roman" w:hAnsi="Minion Pro"/>
        </w:rPr>
        <w:t>(SI)</w:t>
      </w:r>
    </w:p>
    <w:p w14:paraId="4027F8EE" w14:textId="77777777" w:rsidR="0021098A" w:rsidRPr="00180157" w:rsidRDefault="0021098A" w:rsidP="0021098A">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color w:val="FF0000"/>
        </w:rPr>
        <w:t>Magnocellular nucleus (Swanson, 2004)</w:t>
      </w:r>
      <w:r w:rsidRPr="00180157">
        <w:rPr>
          <w:rStyle w:val="EndnoteReference"/>
          <w:rFonts w:ascii="Minion Pro" w:eastAsia="Times New Roman" w:hAnsi="Minion Pro"/>
          <w:color w:val="000000" w:themeColor="text1"/>
        </w:rPr>
        <w:endnoteReference w:id="9"/>
      </w:r>
      <w:r w:rsidRPr="00180157">
        <w:rPr>
          <w:rFonts w:ascii="Minion Pro" w:eastAsia="Times New Roman" w:hAnsi="Minion Pro"/>
        </w:rPr>
        <w:t xml:space="preserve"> (MA)</w:t>
      </w:r>
    </w:p>
    <w:p w14:paraId="5885A7B0" w14:textId="77777777" w:rsidR="0021098A" w:rsidRPr="00180157" w:rsidRDefault="0021098A" w:rsidP="0021098A">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Medial septal complex (Swanson et al., 1987)</w:t>
      </w:r>
      <w:r w:rsidRPr="00180157">
        <w:rPr>
          <w:rStyle w:val="EndnoteReference"/>
          <w:rFonts w:ascii="Minion Pro" w:eastAsia="Times New Roman" w:hAnsi="Minion Pro"/>
        </w:rPr>
        <w:endnoteReference w:id="10"/>
      </w:r>
      <w:r w:rsidRPr="00180157">
        <w:rPr>
          <w:rFonts w:ascii="Minion Pro" w:eastAsia="Times New Roman" w:hAnsi="Minion Pro"/>
        </w:rPr>
        <w:t xml:space="preserve"> (MSC)</w:t>
      </w:r>
    </w:p>
    <w:p w14:paraId="1A7EF3FD" w14:textId="77777777" w:rsidR="0021098A" w:rsidRPr="00180157" w:rsidRDefault="0021098A" w:rsidP="0021098A">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color w:val="FF0000"/>
        </w:rPr>
        <w:t>Medial septal nucleus (&gt;1840)</w:t>
      </w:r>
      <w:r w:rsidRPr="00180157">
        <w:rPr>
          <w:rStyle w:val="EndnoteReference"/>
          <w:rFonts w:ascii="Minion Pro" w:eastAsia="Times New Roman" w:hAnsi="Minion Pro"/>
          <w:color w:val="000000" w:themeColor="text1"/>
        </w:rPr>
        <w:endnoteReference w:id="11"/>
      </w:r>
      <w:r w:rsidRPr="00180157">
        <w:rPr>
          <w:rFonts w:ascii="Minion Pro" w:eastAsia="Times New Roman" w:hAnsi="Minion Pro"/>
          <w:color w:val="000000" w:themeColor="text1"/>
        </w:rPr>
        <w:t xml:space="preserve"> </w:t>
      </w:r>
      <w:r w:rsidRPr="00180157">
        <w:rPr>
          <w:rFonts w:ascii="Minion Pro" w:eastAsia="Times New Roman" w:hAnsi="Minion Pro"/>
        </w:rPr>
        <w:t>(MS)</w:t>
      </w:r>
    </w:p>
    <w:p w14:paraId="1362FDB7" w14:textId="77777777" w:rsidR="0021098A" w:rsidRPr="00180157" w:rsidRDefault="0021098A" w:rsidP="0021098A">
      <w:pPr>
        <w:widowControl w:val="0"/>
        <w:autoSpaceDE w:val="0"/>
        <w:autoSpaceDN w:val="0"/>
        <w:adjustRightInd w:val="0"/>
        <w:spacing w:after="60"/>
        <w:outlineLvl w:val="0"/>
        <w:rPr>
          <w:rFonts w:ascii="Minion Pro" w:eastAsia="Times New Roman" w:hAnsi="Minion Pro"/>
          <w:b/>
        </w:rPr>
      </w:pP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color w:val="FF0000"/>
        </w:rPr>
        <w:t>Diagonal band nucleus (&gt;1840)</w:t>
      </w:r>
      <w:r w:rsidRPr="00180157">
        <w:rPr>
          <w:rStyle w:val="EndnoteReference"/>
          <w:rFonts w:ascii="Minion Pro" w:eastAsia="Times New Roman" w:hAnsi="Minion Pro"/>
          <w:color w:val="000000" w:themeColor="text1"/>
        </w:rPr>
        <w:endnoteReference w:id="12"/>
      </w:r>
      <w:r w:rsidRPr="00180157">
        <w:rPr>
          <w:rFonts w:ascii="Minion Pro" w:eastAsia="Times New Roman" w:hAnsi="Minion Pro"/>
        </w:rPr>
        <w:t xml:space="preserve"> (NDB)</w:t>
      </w:r>
    </w:p>
    <w:p w14:paraId="57AC0FEC" w14:textId="77777777" w:rsidR="0021098A" w:rsidRPr="00180157" w:rsidRDefault="0021098A" w:rsidP="0021098A">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Triangular septal nucleus (&gt;1840)</w:t>
      </w:r>
      <w:r w:rsidRPr="00180157">
        <w:rPr>
          <w:rStyle w:val="EndnoteReference"/>
          <w:rFonts w:ascii="Minion Pro" w:eastAsia="Times New Roman" w:hAnsi="Minion Pro"/>
          <w:color w:val="000000" w:themeColor="text1"/>
        </w:rPr>
        <w:endnoteReference w:id="13"/>
      </w:r>
      <w:r w:rsidRPr="00180157">
        <w:rPr>
          <w:rFonts w:ascii="Minion Pro" w:eastAsia="Times New Roman" w:hAnsi="Minion Pro"/>
        </w:rPr>
        <w:t xml:space="preserve"> (TRS)</w:t>
      </w:r>
    </w:p>
    <w:p w14:paraId="7EEBC4A5" w14:textId="65732A2D" w:rsidR="0021098A" w:rsidRPr="00180157" w:rsidRDefault="0021098A" w:rsidP="0021098A">
      <w:pPr>
        <w:widowControl w:val="0"/>
        <w:autoSpaceDE w:val="0"/>
        <w:autoSpaceDN w:val="0"/>
        <w:adjustRightInd w:val="0"/>
        <w:spacing w:after="60"/>
        <w:rPr>
          <w:rFonts w:ascii="Minion Pro" w:eastAsia="Times New Roman" w:hAnsi="Minion Pro"/>
        </w:rPr>
      </w:pP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i/>
          <w:color w:val="000000" w:themeColor="text1"/>
        </w:rPr>
        <w:t xml:space="preserve">bed nucleus of </w:t>
      </w:r>
      <w:r w:rsidR="004062A1">
        <w:rPr>
          <w:rFonts w:ascii="Minion Pro" w:eastAsia="Times New Roman" w:hAnsi="Minion Pro"/>
          <w:i/>
          <w:color w:val="000000" w:themeColor="text1"/>
        </w:rPr>
        <w:t>medullary stria</w:t>
      </w:r>
      <w:r w:rsidRPr="00180157">
        <w:rPr>
          <w:rFonts w:ascii="Minion Pro" w:eastAsia="Times New Roman" w:hAnsi="Minion Pro"/>
          <w:i/>
          <w:color w:val="000000" w:themeColor="text1"/>
        </w:rPr>
        <w:t xml:space="preserve"> (Risold &amp; Swanson, 1995</w:t>
      </w:r>
      <w:r w:rsidR="00D1638B">
        <w:rPr>
          <w:rFonts w:ascii="Minion Pro" w:eastAsia="Times New Roman" w:hAnsi="Minion Pro"/>
          <w:i/>
          <w:color w:val="000000" w:themeColor="text1"/>
        </w:rPr>
        <w:t>a</w:t>
      </w:r>
      <w:r w:rsidRPr="00180157">
        <w:rPr>
          <w:rFonts w:ascii="Minion Pro" w:eastAsia="Times New Roman" w:hAnsi="Minion Pro"/>
          <w:i/>
          <w:color w:val="000000" w:themeColor="text1"/>
        </w:rPr>
        <w:t>)</w:t>
      </w:r>
      <w:r w:rsidRPr="00180157">
        <w:rPr>
          <w:rStyle w:val="EndnoteReference"/>
          <w:rFonts w:ascii="Minion Pro" w:eastAsia="Times New Roman" w:hAnsi="Minion Pro"/>
          <w:color w:val="000000" w:themeColor="text1"/>
        </w:rPr>
        <w:endnoteReference w:id="14"/>
      </w:r>
      <w:r w:rsidRPr="00180157">
        <w:rPr>
          <w:rFonts w:ascii="Minion Pro" w:eastAsia="Times New Roman" w:hAnsi="Minion Pro"/>
          <w:i/>
          <w:color w:val="000000" w:themeColor="text1"/>
        </w:rPr>
        <w:t xml:space="preserve"> </w:t>
      </w:r>
      <w:r w:rsidRPr="00180157">
        <w:rPr>
          <w:rFonts w:ascii="Minion Pro" w:eastAsia="Times New Roman" w:hAnsi="Minion Pro"/>
        </w:rPr>
        <w:t>(BSM)</w:t>
      </w:r>
    </w:p>
    <w:p w14:paraId="35E3EE12" w14:textId="77777777" w:rsidR="0021098A" w:rsidRPr="00180157" w:rsidRDefault="0021098A" w:rsidP="0021098A">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Bed nuclei of terminal stria (Gurdjian, 1925)</w:t>
      </w:r>
      <w:r w:rsidRPr="00180157">
        <w:rPr>
          <w:rStyle w:val="EndnoteReference"/>
          <w:rFonts w:ascii="Minion Pro" w:eastAsia="Times New Roman" w:hAnsi="Minion Pro"/>
        </w:rPr>
        <w:endnoteReference w:id="15"/>
      </w:r>
      <w:r w:rsidRPr="00180157">
        <w:rPr>
          <w:rFonts w:ascii="Minion Pro" w:eastAsia="Times New Roman" w:hAnsi="Minion Pro"/>
        </w:rPr>
        <w:t xml:space="preserve"> (BST)</w:t>
      </w:r>
    </w:p>
    <w:p w14:paraId="0430F365" w14:textId="77777777" w:rsidR="0021098A" w:rsidRPr="00180157" w:rsidRDefault="0021098A" w:rsidP="0021098A">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Anterior division (Ju &amp; Swanson, 1989)</w:t>
      </w:r>
      <w:r w:rsidRPr="00180157">
        <w:rPr>
          <w:rStyle w:val="EndnoteReference"/>
          <w:rFonts w:ascii="Minion Pro" w:eastAsia="Times New Roman" w:hAnsi="Minion Pro"/>
        </w:rPr>
        <w:endnoteReference w:id="16"/>
      </w:r>
      <w:r w:rsidRPr="00180157">
        <w:rPr>
          <w:rFonts w:ascii="Minion Pro" w:eastAsia="Times New Roman" w:hAnsi="Minion Pro"/>
        </w:rPr>
        <w:t xml:space="preserve"> (BSTa)</w:t>
      </w:r>
    </w:p>
    <w:p w14:paraId="64F62EC6" w14:textId="77777777" w:rsidR="0021098A" w:rsidRPr="00180157" w:rsidRDefault="0021098A" w:rsidP="0021098A">
      <w:pPr>
        <w:widowControl w:val="0"/>
        <w:autoSpaceDE w:val="0"/>
        <w:autoSpaceDN w:val="0"/>
        <w:adjustRightInd w:val="0"/>
        <w:spacing w:after="60"/>
        <w:outlineLvl w:val="0"/>
        <w:rPr>
          <w:rFonts w:ascii="Minion Pro" w:eastAsia="Times New Roman" w:hAnsi="Minion Pro"/>
          <w:b/>
        </w:rPr>
      </w:pP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color w:val="FF0000"/>
        </w:rPr>
        <w:t>Anteromedial area (Dong &amp; Swanson, 2006c)</w:t>
      </w:r>
      <w:r w:rsidRPr="00180157">
        <w:rPr>
          <w:rStyle w:val="EndnoteReference"/>
          <w:rFonts w:ascii="Minion Pro" w:eastAsia="Times New Roman" w:hAnsi="Minion Pro"/>
          <w:color w:val="000000" w:themeColor="text1"/>
        </w:rPr>
        <w:endnoteReference w:id="17"/>
      </w:r>
      <w:r w:rsidRPr="00180157">
        <w:rPr>
          <w:rFonts w:ascii="Minion Pro" w:eastAsia="Times New Roman" w:hAnsi="Minion Pro"/>
        </w:rPr>
        <w:t xml:space="preserve"> (BSTam)</w:t>
      </w:r>
    </w:p>
    <w:p w14:paraId="536D4DE7" w14:textId="77777777" w:rsidR="0021098A" w:rsidRPr="00180157" w:rsidRDefault="0021098A" w:rsidP="0021098A">
      <w:pPr>
        <w:widowControl w:val="0"/>
        <w:autoSpaceDE w:val="0"/>
        <w:autoSpaceDN w:val="0"/>
        <w:adjustRightInd w:val="0"/>
        <w:spacing w:after="60"/>
        <w:outlineLvl w:val="0"/>
        <w:rPr>
          <w:rFonts w:ascii="Minion Pro" w:eastAsia="Times New Roman" w:hAnsi="Minion Pro"/>
          <w:b/>
        </w:rPr>
      </w:pP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color w:val="FF0000"/>
        </w:rPr>
        <w:t>Fusiform nucleus (Ju &amp; Swanson, 1989)</w:t>
      </w:r>
      <w:r w:rsidRPr="00180157">
        <w:rPr>
          <w:rStyle w:val="EndnoteReference"/>
          <w:rFonts w:ascii="Minion Pro" w:eastAsia="Times New Roman" w:hAnsi="Minion Pro"/>
          <w:color w:val="000000" w:themeColor="text1"/>
        </w:rPr>
        <w:endnoteReference w:id="18"/>
      </w:r>
      <w:r w:rsidRPr="00180157">
        <w:rPr>
          <w:rFonts w:ascii="Minion Pro" w:eastAsia="Times New Roman" w:hAnsi="Minion Pro"/>
        </w:rPr>
        <w:t xml:space="preserve"> (BSTfu)</w:t>
      </w:r>
    </w:p>
    <w:p w14:paraId="235266F2" w14:textId="77777777" w:rsidR="0021098A" w:rsidRPr="00180157" w:rsidRDefault="0021098A" w:rsidP="0021098A">
      <w:pPr>
        <w:widowControl w:val="0"/>
        <w:autoSpaceDE w:val="0"/>
        <w:autoSpaceDN w:val="0"/>
        <w:adjustRightInd w:val="0"/>
        <w:spacing w:after="60"/>
        <w:outlineLvl w:val="0"/>
        <w:rPr>
          <w:rFonts w:ascii="Minion Pro" w:eastAsia="Times New Roman" w:hAnsi="Minion Pro"/>
          <w:b/>
        </w:rPr>
      </w:pP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color w:val="FF0000"/>
        </w:rPr>
        <w:t>Ventral nucleus (Ju &amp; Swanson, 1989)</w:t>
      </w:r>
      <w:r w:rsidRPr="00180157">
        <w:rPr>
          <w:rStyle w:val="EndnoteReference"/>
          <w:rFonts w:ascii="Minion Pro" w:eastAsia="Times New Roman" w:hAnsi="Minion Pro"/>
          <w:color w:val="000000" w:themeColor="text1"/>
        </w:rPr>
        <w:endnoteReference w:id="19"/>
      </w:r>
      <w:r w:rsidRPr="00180157">
        <w:rPr>
          <w:rFonts w:ascii="Minion Pro" w:eastAsia="Times New Roman" w:hAnsi="Minion Pro"/>
        </w:rPr>
        <w:t xml:space="preserve"> (BSTv)</w:t>
      </w:r>
    </w:p>
    <w:p w14:paraId="2B440517" w14:textId="77777777" w:rsidR="0021098A" w:rsidRPr="00180157" w:rsidRDefault="0021098A" w:rsidP="0021098A">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color w:val="FF0000"/>
        </w:rPr>
        <w:t>Magnocellular nucleus (Ju &amp; Swanson, 1989)</w:t>
      </w:r>
      <w:r w:rsidRPr="00180157">
        <w:rPr>
          <w:rStyle w:val="EndnoteReference"/>
          <w:rFonts w:ascii="Minion Pro" w:eastAsia="Times New Roman" w:hAnsi="Minion Pro"/>
          <w:color w:val="000000" w:themeColor="text1"/>
        </w:rPr>
        <w:endnoteReference w:id="20"/>
      </w:r>
      <w:r w:rsidRPr="00180157">
        <w:rPr>
          <w:rFonts w:ascii="Minion Pro" w:eastAsia="Times New Roman" w:hAnsi="Minion Pro"/>
        </w:rPr>
        <w:t xml:space="preserve"> (BSTmg)</w:t>
      </w:r>
    </w:p>
    <w:p w14:paraId="6B841F84" w14:textId="77777777" w:rsidR="0021098A" w:rsidRPr="00180157" w:rsidRDefault="0021098A" w:rsidP="0021098A">
      <w:pPr>
        <w:widowControl w:val="0"/>
        <w:autoSpaceDE w:val="0"/>
        <w:autoSpaceDN w:val="0"/>
        <w:adjustRightInd w:val="0"/>
        <w:spacing w:after="60"/>
        <w:outlineLvl w:val="0"/>
        <w:rPr>
          <w:rFonts w:ascii="Minion Pro" w:eastAsia="Times New Roman" w:hAnsi="Minion Pro"/>
          <w:b/>
        </w:rPr>
      </w:pP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color w:val="FF0000"/>
        </w:rPr>
        <w:t>Dorsomedial nucleus (Ju &amp; Swanson, 1989)</w:t>
      </w:r>
      <w:r w:rsidRPr="00180157">
        <w:rPr>
          <w:rStyle w:val="EndnoteReference"/>
          <w:rFonts w:ascii="Minion Pro" w:eastAsia="Times New Roman" w:hAnsi="Minion Pro"/>
          <w:color w:val="000000" w:themeColor="text1"/>
        </w:rPr>
        <w:endnoteReference w:id="21"/>
      </w:r>
      <w:r w:rsidRPr="00180157">
        <w:rPr>
          <w:rFonts w:ascii="Minion Pro" w:eastAsia="Times New Roman" w:hAnsi="Minion Pro"/>
        </w:rPr>
        <w:t xml:space="preserve"> (BSTdm)</w:t>
      </w:r>
    </w:p>
    <w:p w14:paraId="46B9F4D4" w14:textId="77777777" w:rsidR="0021098A" w:rsidRPr="00180157" w:rsidRDefault="0021098A" w:rsidP="0021098A">
      <w:pPr>
        <w:widowControl w:val="0"/>
        <w:autoSpaceDE w:val="0"/>
        <w:autoSpaceDN w:val="0"/>
        <w:adjustRightInd w:val="0"/>
        <w:spacing w:after="60"/>
        <w:outlineLvl w:val="0"/>
        <w:rPr>
          <w:rFonts w:ascii="Minion Pro" w:eastAsia="Times New Roman" w:hAnsi="Minion Pro"/>
          <w:b/>
        </w:rPr>
      </w:pP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color w:val="FF0000"/>
        </w:rPr>
        <w:t>Anterolateral area (Swanson, 2004)</w:t>
      </w:r>
      <w:r w:rsidRPr="00180157">
        <w:rPr>
          <w:rStyle w:val="EndnoteReference"/>
          <w:rFonts w:ascii="Minion Pro" w:eastAsia="Times New Roman" w:hAnsi="Minion Pro"/>
          <w:color w:val="000000" w:themeColor="text1"/>
        </w:rPr>
        <w:endnoteReference w:id="22"/>
      </w:r>
      <w:r w:rsidRPr="00180157">
        <w:rPr>
          <w:rFonts w:ascii="Minion Pro" w:eastAsia="Times New Roman" w:hAnsi="Minion Pro"/>
        </w:rPr>
        <w:t xml:space="preserve"> (BSTal)</w:t>
      </w:r>
    </w:p>
    <w:p w14:paraId="66F235D1" w14:textId="77777777" w:rsidR="0021098A" w:rsidRPr="00180157" w:rsidRDefault="0021098A" w:rsidP="0021098A">
      <w:pPr>
        <w:widowControl w:val="0"/>
        <w:autoSpaceDE w:val="0"/>
        <w:autoSpaceDN w:val="0"/>
        <w:adjustRightInd w:val="0"/>
        <w:spacing w:after="60"/>
        <w:outlineLvl w:val="0"/>
        <w:rPr>
          <w:rFonts w:ascii="Minion Pro" w:eastAsia="Times New Roman" w:hAnsi="Minion Pro"/>
          <w:b/>
        </w:rPr>
      </w:pP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color w:val="FF0000"/>
        </w:rPr>
        <w:t>Oval nucleus (Ju &amp; Swanson, 1989)</w:t>
      </w:r>
      <w:r w:rsidRPr="00180157">
        <w:rPr>
          <w:rStyle w:val="EndnoteReference"/>
          <w:rFonts w:ascii="Minion Pro" w:eastAsia="Times New Roman" w:hAnsi="Minion Pro"/>
          <w:color w:val="000000" w:themeColor="text1"/>
        </w:rPr>
        <w:endnoteReference w:id="23"/>
      </w:r>
      <w:r w:rsidRPr="00180157">
        <w:rPr>
          <w:rFonts w:ascii="Minion Pro" w:eastAsia="Times New Roman" w:hAnsi="Minion Pro"/>
        </w:rPr>
        <w:t xml:space="preserve"> (BSTov)</w:t>
      </w:r>
    </w:p>
    <w:p w14:paraId="750773BB" w14:textId="77777777" w:rsidR="0021098A" w:rsidRPr="00180157" w:rsidRDefault="0021098A" w:rsidP="0021098A">
      <w:pPr>
        <w:widowControl w:val="0"/>
        <w:autoSpaceDE w:val="0"/>
        <w:autoSpaceDN w:val="0"/>
        <w:adjustRightInd w:val="0"/>
        <w:spacing w:after="60"/>
        <w:outlineLvl w:val="0"/>
        <w:rPr>
          <w:rFonts w:ascii="Minion Pro" w:eastAsia="Times New Roman" w:hAnsi="Minion Pro"/>
          <w:b/>
        </w:rPr>
      </w:pP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color w:val="FF0000"/>
        </w:rPr>
        <w:t>Juxtacapsular nucleus (McDonald, 1983)</w:t>
      </w:r>
      <w:r w:rsidRPr="00180157">
        <w:rPr>
          <w:rStyle w:val="EndnoteReference"/>
          <w:rFonts w:ascii="Minion Pro" w:eastAsia="Times New Roman" w:hAnsi="Minion Pro"/>
          <w:color w:val="000000" w:themeColor="text1"/>
        </w:rPr>
        <w:endnoteReference w:id="24"/>
      </w:r>
      <w:r w:rsidRPr="00180157">
        <w:rPr>
          <w:rFonts w:ascii="Minion Pro" w:eastAsia="Times New Roman" w:hAnsi="Minion Pro"/>
        </w:rPr>
        <w:t xml:space="preserve"> (BSTju)</w:t>
      </w:r>
    </w:p>
    <w:p w14:paraId="39EFC0D9" w14:textId="77777777" w:rsidR="0021098A" w:rsidRPr="00180157" w:rsidRDefault="0021098A" w:rsidP="0021098A">
      <w:pPr>
        <w:widowControl w:val="0"/>
        <w:autoSpaceDE w:val="0"/>
        <w:autoSpaceDN w:val="0"/>
        <w:adjustRightInd w:val="0"/>
        <w:spacing w:after="60"/>
        <w:outlineLvl w:val="0"/>
        <w:rPr>
          <w:rFonts w:ascii="Minion Pro" w:eastAsia="Times New Roman" w:hAnsi="Minion Pro"/>
          <w:b/>
        </w:rPr>
      </w:pP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color w:val="FF0000"/>
        </w:rPr>
        <w:t>Rhomboid nucleus (Ju &amp; Swanson, 1989)</w:t>
      </w:r>
      <w:r w:rsidRPr="00180157">
        <w:rPr>
          <w:rStyle w:val="EndnoteReference"/>
          <w:rFonts w:ascii="Minion Pro" w:eastAsia="Times New Roman" w:hAnsi="Minion Pro"/>
          <w:color w:val="000000" w:themeColor="text1"/>
        </w:rPr>
        <w:endnoteReference w:id="25"/>
      </w:r>
      <w:r w:rsidRPr="00180157">
        <w:rPr>
          <w:rFonts w:ascii="Minion Pro" w:eastAsia="Times New Roman" w:hAnsi="Minion Pro"/>
        </w:rPr>
        <w:t xml:space="preserve"> (BSTrh)</w:t>
      </w:r>
    </w:p>
    <w:p w14:paraId="3DC61EAC" w14:textId="77777777" w:rsidR="0021098A" w:rsidRPr="00180157" w:rsidRDefault="0021098A" w:rsidP="0021098A">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Posterior division (Ju &amp; Swanson, 1989)</w:t>
      </w:r>
      <w:r w:rsidRPr="00180157">
        <w:rPr>
          <w:rStyle w:val="EndnoteReference"/>
          <w:rFonts w:ascii="Minion Pro" w:eastAsia="Times New Roman" w:hAnsi="Minion Pro"/>
        </w:rPr>
        <w:endnoteReference w:id="26"/>
      </w:r>
      <w:r w:rsidRPr="00180157">
        <w:rPr>
          <w:rFonts w:ascii="Minion Pro" w:eastAsia="Times New Roman" w:hAnsi="Minion Pro"/>
        </w:rPr>
        <w:t xml:space="preserve"> (BSTp)</w:t>
      </w:r>
    </w:p>
    <w:p w14:paraId="74937E27" w14:textId="77777777" w:rsidR="0021098A" w:rsidRPr="00180157" w:rsidRDefault="0021098A" w:rsidP="0021098A">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color w:val="FF0000"/>
        </w:rPr>
        <w:t>Principal nucleus (Ju &amp; Swanson, 1989)</w:t>
      </w:r>
      <w:r w:rsidRPr="00180157">
        <w:rPr>
          <w:rStyle w:val="EndnoteReference"/>
          <w:rFonts w:ascii="Minion Pro" w:eastAsia="Times New Roman" w:hAnsi="Minion Pro"/>
          <w:color w:val="000000" w:themeColor="text1"/>
        </w:rPr>
        <w:endnoteReference w:id="27"/>
      </w:r>
      <w:r w:rsidRPr="00180157">
        <w:rPr>
          <w:rFonts w:ascii="Minion Pro" w:eastAsia="Times New Roman" w:hAnsi="Minion Pro"/>
        </w:rPr>
        <w:t xml:space="preserve"> (BSTpr)</w:t>
      </w:r>
    </w:p>
    <w:p w14:paraId="595B9DEB" w14:textId="4C1AFA4F" w:rsidR="0021098A" w:rsidRPr="00180157" w:rsidRDefault="0021098A" w:rsidP="0021098A">
      <w:pPr>
        <w:widowControl w:val="0"/>
        <w:autoSpaceDE w:val="0"/>
        <w:autoSpaceDN w:val="0"/>
        <w:adjustRightInd w:val="0"/>
        <w:spacing w:after="60"/>
        <w:rPr>
          <w:rFonts w:ascii="Minion Pro" w:eastAsia="Times New Roman" w:hAnsi="Minion Pro"/>
          <w:b/>
        </w:rPr>
      </w:pP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00D253A6" w:rsidRPr="00180157">
        <w:rPr>
          <w:rFonts w:ascii="Minion Pro" w:eastAsia="Times New Roman" w:hAnsi="Minion Pro"/>
          <w:i/>
          <w:color w:val="000000" w:themeColor="text1"/>
        </w:rPr>
        <w:t>cell-sparse zone (Ju &amp; Swanson, 1989)</w:t>
      </w:r>
      <w:r w:rsidRPr="00180157">
        <w:rPr>
          <w:rStyle w:val="EndnoteReference"/>
          <w:rFonts w:ascii="Minion Pro" w:eastAsia="Times New Roman" w:hAnsi="Minion Pro"/>
          <w:color w:val="000000" w:themeColor="text1"/>
        </w:rPr>
        <w:endnoteReference w:id="28"/>
      </w:r>
      <w:r w:rsidRPr="00180157">
        <w:rPr>
          <w:rFonts w:ascii="Minion Pro" w:eastAsia="Times New Roman" w:hAnsi="Minion Pro"/>
        </w:rPr>
        <w:t xml:space="preserve"> (BSTsz)</w:t>
      </w:r>
    </w:p>
    <w:p w14:paraId="2AC63509" w14:textId="77777777" w:rsidR="0021098A" w:rsidRPr="00180157" w:rsidRDefault="0021098A" w:rsidP="0021098A">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color w:val="FF0000"/>
        </w:rPr>
        <w:t>Interfascicular nucleus (Ju &amp; Swanson, 1989)</w:t>
      </w:r>
      <w:r w:rsidRPr="00180157">
        <w:rPr>
          <w:rStyle w:val="EndnoteReference"/>
          <w:rFonts w:ascii="Minion Pro" w:eastAsia="Times New Roman" w:hAnsi="Minion Pro"/>
          <w:color w:val="000000" w:themeColor="text1"/>
        </w:rPr>
        <w:endnoteReference w:id="29"/>
      </w:r>
      <w:r w:rsidRPr="00180157">
        <w:rPr>
          <w:rFonts w:ascii="Minion Pro" w:eastAsia="Times New Roman" w:hAnsi="Minion Pro"/>
        </w:rPr>
        <w:t xml:space="preserve"> (BSTif)</w:t>
      </w:r>
    </w:p>
    <w:p w14:paraId="10ED6CFE" w14:textId="77777777" w:rsidR="0021098A" w:rsidRPr="00180157" w:rsidRDefault="0021098A" w:rsidP="0021098A">
      <w:pPr>
        <w:widowControl w:val="0"/>
        <w:autoSpaceDE w:val="0"/>
        <w:autoSpaceDN w:val="0"/>
        <w:adjustRightInd w:val="0"/>
        <w:spacing w:after="60"/>
        <w:rPr>
          <w:rFonts w:ascii="Minion Pro" w:eastAsia="Times New Roman" w:hAnsi="Minion Pro"/>
          <w:color w:val="000000" w:themeColor="text1"/>
        </w:rPr>
      </w:pPr>
      <w:r w:rsidRPr="00180157">
        <w:rPr>
          <w:rFonts w:ascii="Minion Pro" w:eastAsia="Times New Roman" w:hAnsi="Minion Pro"/>
          <w:i/>
          <w:color w:val="000000" w:themeColor="text1"/>
        </w:rPr>
        <w:tab/>
      </w:r>
      <w:r w:rsidRPr="00180157">
        <w:rPr>
          <w:rFonts w:ascii="Minion Pro" w:eastAsia="Times New Roman" w:hAnsi="Minion Pro"/>
          <w:i/>
          <w:color w:val="000000" w:themeColor="text1"/>
        </w:rPr>
        <w:tab/>
      </w:r>
      <w:r w:rsidRPr="00180157">
        <w:rPr>
          <w:rFonts w:ascii="Minion Pro" w:eastAsia="Times New Roman" w:hAnsi="Minion Pro"/>
          <w:i/>
          <w:color w:val="000000" w:themeColor="text1"/>
        </w:rPr>
        <w:tab/>
      </w:r>
      <w:r w:rsidRPr="00180157">
        <w:rPr>
          <w:rFonts w:ascii="Minion Pro" w:eastAsia="Times New Roman" w:hAnsi="Minion Pro"/>
          <w:i/>
          <w:color w:val="000000" w:themeColor="text1"/>
        </w:rPr>
        <w:tab/>
      </w:r>
      <w:r w:rsidRPr="00180157">
        <w:rPr>
          <w:rFonts w:ascii="Minion Pro" w:eastAsia="Times New Roman" w:hAnsi="Minion Pro"/>
          <w:i/>
          <w:color w:val="000000" w:themeColor="text1"/>
        </w:rPr>
        <w:tab/>
      </w:r>
      <w:r w:rsidRPr="00180157">
        <w:rPr>
          <w:rFonts w:ascii="Minion Pro" w:eastAsia="Times New Roman" w:hAnsi="Minion Pro"/>
          <w:i/>
          <w:color w:val="000000" w:themeColor="text1"/>
        </w:rPr>
        <w:tab/>
      </w:r>
      <w:r w:rsidRPr="00180157">
        <w:rPr>
          <w:rFonts w:ascii="Minion Pro" w:eastAsia="Times New Roman" w:hAnsi="Minion Pro"/>
          <w:i/>
          <w:color w:val="000000" w:themeColor="text1"/>
        </w:rPr>
        <w:tab/>
        <w:t>premedullary nucleus (Ju &amp; Swanson, 1989)</w:t>
      </w:r>
      <w:r w:rsidRPr="00180157">
        <w:rPr>
          <w:rStyle w:val="EndnoteReference"/>
          <w:rFonts w:ascii="Minion Pro" w:eastAsia="Times New Roman" w:hAnsi="Minion Pro"/>
          <w:color w:val="000000" w:themeColor="text1"/>
        </w:rPr>
        <w:t xml:space="preserve"> </w:t>
      </w:r>
      <w:r w:rsidRPr="00180157">
        <w:rPr>
          <w:rStyle w:val="EndnoteReference"/>
          <w:rFonts w:ascii="Minion Pro" w:eastAsia="Times New Roman" w:hAnsi="Minion Pro"/>
          <w:color w:val="000000" w:themeColor="text1"/>
        </w:rPr>
        <w:endnoteReference w:id="30"/>
      </w:r>
      <w:r w:rsidRPr="00180157">
        <w:rPr>
          <w:rFonts w:ascii="Minion Pro" w:eastAsia="Times New Roman" w:hAnsi="Minion Pro"/>
          <w:color w:val="000000" w:themeColor="text1"/>
        </w:rPr>
        <w:t xml:space="preserve"> (BSTpm)</w:t>
      </w:r>
    </w:p>
    <w:p w14:paraId="7F7B1420" w14:textId="77777777" w:rsidR="0021098A" w:rsidRPr="00180157" w:rsidRDefault="0021098A" w:rsidP="0021098A">
      <w:pPr>
        <w:widowControl w:val="0"/>
        <w:autoSpaceDE w:val="0"/>
        <w:autoSpaceDN w:val="0"/>
        <w:adjustRightInd w:val="0"/>
        <w:spacing w:after="60"/>
        <w:outlineLvl w:val="0"/>
        <w:rPr>
          <w:rFonts w:ascii="Minion Pro" w:eastAsia="Times New Roman" w:hAnsi="Minion Pro"/>
          <w:b/>
        </w:rPr>
      </w:pP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color w:val="FF0000"/>
        </w:rPr>
        <w:t>Transverse nucleus (Ju &amp; Swanson, 1989)</w:t>
      </w:r>
      <w:r w:rsidRPr="00180157">
        <w:rPr>
          <w:rStyle w:val="EndnoteReference"/>
          <w:rFonts w:ascii="Minion Pro" w:eastAsia="Times New Roman" w:hAnsi="Minion Pro"/>
        </w:rPr>
        <w:t xml:space="preserve"> </w:t>
      </w:r>
      <w:r w:rsidRPr="00180157">
        <w:rPr>
          <w:rStyle w:val="EndnoteReference"/>
          <w:rFonts w:ascii="Minion Pro" w:eastAsia="Times New Roman" w:hAnsi="Minion Pro"/>
        </w:rPr>
        <w:endnoteReference w:id="31"/>
      </w:r>
      <w:r w:rsidRPr="00180157">
        <w:rPr>
          <w:rFonts w:ascii="Minion Pro" w:eastAsia="Times New Roman" w:hAnsi="Minion Pro"/>
        </w:rPr>
        <w:t xml:space="preserve"> (BSTtr)</w:t>
      </w:r>
    </w:p>
    <w:p w14:paraId="2FC0173F" w14:textId="77777777" w:rsidR="0021098A" w:rsidRPr="00180157" w:rsidRDefault="0021098A" w:rsidP="0021098A">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color w:val="FF0000"/>
        </w:rPr>
        <w:t>Dorsal nucleus (Ju &amp; Swanson, 1989)</w:t>
      </w:r>
      <w:r w:rsidRPr="00180157">
        <w:rPr>
          <w:rStyle w:val="EndnoteReference"/>
          <w:rFonts w:ascii="Minion Pro" w:eastAsia="Times New Roman" w:hAnsi="Minion Pro"/>
          <w:color w:val="000000" w:themeColor="text1"/>
        </w:rPr>
        <w:endnoteReference w:id="32"/>
      </w:r>
      <w:r w:rsidRPr="00180157">
        <w:rPr>
          <w:rFonts w:ascii="Minion Pro" w:eastAsia="Times New Roman" w:hAnsi="Minion Pro"/>
        </w:rPr>
        <w:t xml:space="preserve"> (BSTd)</w:t>
      </w:r>
    </w:p>
    <w:p w14:paraId="77489D08" w14:textId="77777777" w:rsidR="0021098A" w:rsidRPr="00180157" w:rsidRDefault="0021098A" w:rsidP="0021098A">
      <w:pPr>
        <w:widowControl w:val="0"/>
        <w:autoSpaceDE w:val="0"/>
        <w:autoSpaceDN w:val="0"/>
        <w:adjustRightInd w:val="0"/>
        <w:spacing w:after="60"/>
        <w:outlineLvl w:val="0"/>
        <w:rPr>
          <w:rFonts w:ascii="Minion Pro" w:eastAsia="Times New Roman" w:hAnsi="Minion Pro"/>
          <w:b/>
        </w:rPr>
      </w:pP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color w:val="FF0000"/>
        </w:rPr>
        <w:t>Strial extension (Ju &amp; Swanson, 1989)</w:t>
      </w:r>
      <w:r w:rsidRPr="00180157">
        <w:rPr>
          <w:rStyle w:val="EndnoteReference"/>
          <w:rFonts w:ascii="Minion Pro" w:eastAsia="Times New Roman" w:hAnsi="Minion Pro"/>
          <w:color w:val="000000" w:themeColor="text1"/>
        </w:rPr>
        <w:endnoteReference w:id="33"/>
      </w:r>
      <w:r w:rsidRPr="00180157">
        <w:rPr>
          <w:rFonts w:ascii="Minion Pro" w:eastAsia="Times New Roman" w:hAnsi="Minion Pro"/>
        </w:rPr>
        <w:t xml:space="preserve"> (BSTse)</w:t>
      </w:r>
    </w:p>
    <w:p w14:paraId="37BD313F" w14:textId="77777777" w:rsidR="0021098A" w:rsidRPr="00180157" w:rsidRDefault="0021098A" w:rsidP="0021098A">
      <w:pPr>
        <w:widowControl w:val="0"/>
        <w:autoSpaceDE w:val="0"/>
        <w:autoSpaceDN w:val="0"/>
        <w:adjustRightInd w:val="0"/>
        <w:spacing w:after="60"/>
        <w:outlineLvl w:val="0"/>
        <w:rPr>
          <w:rFonts w:ascii="Minion Pro" w:eastAsia="Times New Roman" w:hAnsi="Minion Pro"/>
          <w:b/>
        </w:rPr>
      </w:pP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color w:val="FF0000"/>
        </w:rPr>
        <w:t>Bed nucleus of anterior commissure (Gurdjian, 1925)</w:t>
      </w:r>
      <w:r w:rsidRPr="00180157">
        <w:rPr>
          <w:rStyle w:val="EndnoteReference"/>
          <w:rFonts w:ascii="Minion Pro" w:eastAsia="Times New Roman" w:hAnsi="Minion Pro"/>
          <w:color w:val="000000" w:themeColor="text1"/>
        </w:rPr>
        <w:endnoteReference w:id="34"/>
      </w:r>
      <w:r w:rsidRPr="00180157">
        <w:rPr>
          <w:rFonts w:ascii="Minion Pro" w:eastAsia="Times New Roman" w:hAnsi="Minion Pro"/>
        </w:rPr>
        <w:t xml:space="preserve"> (BAC)</w:t>
      </w:r>
    </w:p>
    <w:p w14:paraId="701702BE" w14:textId="77777777" w:rsidR="0021098A" w:rsidRPr="00180157" w:rsidRDefault="0021098A" w:rsidP="0021098A">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Striatum (Swanson, 2000a)</w:t>
      </w:r>
      <w:r w:rsidRPr="00180157">
        <w:rPr>
          <w:rStyle w:val="EndnoteReference"/>
          <w:rFonts w:ascii="Minion Pro" w:eastAsia="Times New Roman" w:hAnsi="Minion Pro"/>
        </w:rPr>
        <w:endnoteReference w:id="35"/>
      </w:r>
      <w:r w:rsidRPr="00180157">
        <w:rPr>
          <w:rFonts w:ascii="Minion Pro" w:eastAsia="Times New Roman" w:hAnsi="Minion Pro"/>
        </w:rPr>
        <w:t xml:space="preserve"> (STR)</w:t>
      </w:r>
    </w:p>
    <w:p w14:paraId="3DD13074" w14:textId="77777777" w:rsidR="0021098A" w:rsidRPr="00180157" w:rsidRDefault="0021098A" w:rsidP="0021098A">
      <w:pPr>
        <w:widowControl w:val="0"/>
        <w:autoSpaceDE w:val="0"/>
        <w:autoSpaceDN w:val="0"/>
        <w:adjustRightInd w:val="0"/>
        <w:spacing w:after="60"/>
        <w:outlineLvl w:val="0"/>
        <w:rPr>
          <w:rFonts w:ascii="Minion Pro" w:eastAsia="Times New Roman" w:hAnsi="Minion Pro"/>
          <w:b/>
          <w:color w:val="FF0000"/>
        </w:rPr>
      </w:pPr>
      <w:r w:rsidRPr="00180157">
        <w:rPr>
          <w:rFonts w:ascii="Minion Pro" w:eastAsia="Times New Roman" w:hAnsi="Minion Pro"/>
        </w:rPr>
        <w:lastRenderedPageBreak/>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Olfactory tubercle (Calleja, 1893)</w:t>
      </w:r>
      <w:r w:rsidRPr="00180157">
        <w:rPr>
          <w:rStyle w:val="EndnoteReference"/>
          <w:rFonts w:ascii="Minion Pro" w:eastAsia="Times New Roman" w:hAnsi="Minion Pro"/>
          <w:color w:val="000000" w:themeColor="text1"/>
        </w:rPr>
        <w:endnoteReference w:id="36"/>
      </w:r>
      <w:r w:rsidRPr="00180157">
        <w:rPr>
          <w:rFonts w:ascii="Minion Pro" w:eastAsia="Times New Roman" w:hAnsi="Minion Pro"/>
        </w:rPr>
        <w:t xml:space="preserve"> (OT)</w:t>
      </w:r>
    </w:p>
    <w:p w14:paraId="1D3CAEAE" w14:textId="77777777" w:rsidR="0021098A" w:rsidRPr="00180157" w:rsidRDefault="0021098A" w:rsidP="0021098A">
      <w:pPr>
        <w:widowControl w:val="0"/>
        <w:autoSpaceDE w:val="0"/>
        <w:autoSpaceDN w:val="0"/>
        <w:adjustRightInd w:val="0"/>
        <w:spacing w:after="60"/>
        <w:rPr>
          <w:rFonts w:ascii="Minion Pro" w:eastAsia="Times New Roman" w:hAnsi="Minion Pro"/>
          <w:i/>
        </w:rPr>
      </w:pP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t>molecular layer (&gt;1840)</w:t>
      </w:r>
      <w:r w:rsidRPr="00180157">
        <w:rPr>
          <w:rFonts w:ascii="Minion Pro" w:eastAsia="Times New Roman" w:hAnsi="Minion Pro"/>
        </w:rPr>
        <w:t xml:space="preserve"> (OT1)</w:t>
      </w:r>
    </w:p>
    <w:p w14:paraId="3C060933" w14:textId="77777777" w:rsidR="0021098A" w:rsidRPr="00180157" w:rsidRDefault="0021098A" w:rsidP="0021098A">
      <w:pPr>
        <w:widowControl w:val="0"/>
        <w:autoSpaceDE w:val="0"/>
        <w:autoSpaceDN w:val="0"/>
        <w:adjustRightInd w:val="0"/>
        <w:spacing w:after="60"/>
        <w:rPr>
          <w:rFonts w:ascii="Minion Pro" w:eastAsia="Times New Roman" w:hAnsi="Minion Pro"/>
          <w:i/>
        </w:rPr>
      </w:pP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t>pyramidal layer (&gt;1840)</w:t>
      </w:r>
      <w:r w:rsidRPr="00180157">
        <w:rPr>
          <w:rFonts w:ascii="Minion Pro" w:eastAsia="Times New Roman" w:hAnsi="Minion Pro"/>
        </w:rPr>
        <w:t xml:space="preserve"> (OT2)</w:t>
      </w:r>
    </w:p>
    <w:p w14:paraId="4E9BC803" w14:textId="77777777" w:rsidR="0021098A" w:rsidRPr="00180157" w:rsidRDefault="0021098A" w:rsidP="0021098A">
      <w:pPr>
        <w:widowControl w:val="0"/>
        <w:autoSpaceDE w:val="0"/>
        <w:autoSpaceDN w:val="0"/>
        <w:adjustRightInd w:val="0"/>
        <w:spacing w:after="60"/>
        <w:rPr>
          <w:rFonts w:ascii="Minion Pro" w:eastAsia="Times New Roman" w:hAnsi="Minion Pro"/>
          <w:i/>
        </w:rPr>
      </w:pP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t>polymorph layer (&gt;1840)</w:t>
      </w:r>
      <w:r w:rsidRPr="00180157">
        <w:rPr>
          <w:rFonts w:ascii="Minion Pro" w:eastAsia="Times New Roman" w:hAnsi="Minion Pro"/>
        </w:rPr>
        <w:t xml:space="preserve"> (OT3)</w:t>
      </w:r>
    </w:p>
    <w:p w14:paraId="4954F6CD" w14:textId="77777777" w:rsidR="0021098A" w:rsidRPr="00180157" w:rsidRDefault="0021098A" w:rsidP="0021098A">
      <w:pPr>
        <w:widowControl w:val="0"/>
        <w:autoSpaceDE w:val="0"/>
        <w:autoSpaceDN w:val="0"/>
        <w:adjustRightInd w:val="0"/>
        <w:spacing w:after="60"/>
        <w:rPr>
          <w:rFonts w:ascii="Minion Pro" w:eastAsia="Times New Roman" w:hAnsi="Minion Pro"/>
        </w:rPr>
      </w:pP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t>islands of Calleja (&gt;1840)</w:t>
      </w:r>
      <w:r w:rsidRPr="00180157">
        <w:rPr>
          <w:rStyle w:val="EndnoteReference"/>
          <w:rFonts w:ascii="Minion Pro" w:eastAsia="Times New Roman" w:hAnsi="Minion Pro"/>
        </w:rPr>
        <w:endnoteReference w:id="37"/>
      </w:r>
      <w:r w:rsidRPr="00180157">
        <w:rPr>
          <w:rFonts w:ascii="Minion Pro" w:eastAsia="Times New Roman" w:hAnsi="Minion Pro"/>
        </w:rPr>
        <w:t xml:space="preserve"> (isl)</w:t>
      </w:r>
    </w:p>
    <w:p w14:paraId="5B8CFCE6" w14:textId="77777777" w:rsidR="0021098A" w:rsidRPr="00180157" w:rsidRDefault="0021098A" w:rsidP="0021098A">
      <w:pPr>
        <w:widowControl w:val="0"/>
        <w:autoSpaceDE w:val="0"/>
        <w:autoSpaceDN w:val="0"/>
        <w:adjustRightInd w:val="0"/>
        <w:spacing w:after="60"/>
        <w:rPr>
          <w:rFonts w:ascii="Minion Pro" w:eastAsia="Times New Roman" w:hAnsi="Minion Pro"/>
        </w:rPr>
      </w:pP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t>major island of Calleja (&gt;1840)</w:t>
      </w:r>
      <w:r w:rsidRPr="00180157">
        <w:rPr>
          <w:rStyle w:val="EndnoteReference"/>
          <w:rFonts w:ascii="Minion Pro" w:eastAsia="Times New Roman" w:hAnsi="Minion Pro"/>
        </w:rPr>
        <w:endnoteReference w:id="38"/>
      </w:r>
      <w:r w:rsidRPr="00180157">
        <w:rPr>
          <w:rFonts w:ascii="Minion Pro" w:eastAsia="Times New Roman" w:hAnsi="Minion Pro"/>
        </w:rPr>
        <w:t xml:space="preserve"> (islm)</w:t>
      </w:r>
    </w:p>
    <w:p w14:paraId="4ACEE902" w14:textId="77777777" w:rsidR="0021098A" w:rsidRPr="00180157" w:rsidRDefault="0021098A" w:rsidP="0021098A">
      <w:pPr>
        <w:widowControl w:val="0"/>
        <w:autoSpaceDE w:val="0"/>
        <w:autoSpaceDN w:val="0"/>
        <w:adjustRightInd w:val="0"/>
        <w:spacing w:after="60"/>
        <w:outlineLvl w:val="0"/>
        <w:rPr>
          <w:rFonts w:ascii="Minion Pro" w:eastAsia="Times New Roman" w:hAnsi="Minion Pro"/>
          <w:b/>
          <w:color w:val="FF0000"/>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Accumbens nucleus (Ziehen, 1897-1901)</w:t>
      </w:r>
      <w:r w:rsidRPr="00180157">
        <w:rPr>
          <w:rStyle w:val="EndnoteReference"/>
          <w:rFonts w:ascii="Minion Pro" w:eastAsia="Times New Roman" w:hAnsi="Minion Pro"/>
          <w:color w:val="000000" w:themeColor="text1"/>
        </w:rPr>
        <w:endnoteReference w:id="39"/>
      </w:r>
      <w:r w:rsidRPr="00180157">
        <w:rPr>
          <w:rFonts w:ascii="Minion Pro" w:eastAsia="Times New Roman" w:hAnsi="Minion Pro"/>
          <w:color w:val="000000" w:themeColor="text1"/>
        </w:rPr>
        <w:t xml:space="preserve"> </w:t>
      </w:r>
      <w:r w:rsidRPr="00180157">
        <w:rPr>
          <w:rFonts w:ascii="Minion Pro" w:eastAsia="Times New Roman" w:hAnsi="Minion Pro"/>
        </w:rPr>
        <w:t>(ACB)</w:t>
      </w:r>
    </w:p>
    <w:p w14:paraId="7ECDC950" w14:textId="77777777" w:rsidR="0021098A" w:rsidRPr="00180157" w:rsidRDefault="0021098A" w:rsidP="0021098A">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Lateral septal complex (Risold &amp; Swanson, 1997a)</w:t>
      </w:r>
      <w:r w:rsidRPr="00180157">
        <w:rPr>
          <w:rStyle w:val="EndnoteReference"/>
          <w:rFonts w:ascii="Minion Pro" w:eastAsia="Times New Roman" w:hAnsi="Minion Pro"/>
        </w:rPr>
        <w:endnoteReference w:id="40"/>
      </w:r>
      <w:r w:rsidRPr="00180157">
        <w:rPr>
          <w:rFonts w:ascii="Minion Pro" w:eastAsia="Times New Roman" w:hAnsi="Minion Pro"/>
        </w:rPr>
        <w:t xml:space="preserve"> (LSX)</w:t>
      </w:r>
    </w:p>
    <w:p w14:paraId="37B10F3A" w14:textId="77777777" w:rsidR="0021098A" w:rsidRPr="00180157" w:rsidRDefault="0021098A" w:rsidP="0021098A">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Lateral septal nucleus (Cajal, 1909-1911)</w:t>
      </w:r>
      <w:r w:rsidRPr="00180157">
        <w:rPr>
          <w:rStyle w:val="EndnoteReference"/>
          <w:rFonts w:ascii="Minion Pro" w:eastAsia="Times New Roman" w:hAnsi="Minion Pro"/>
        </w:rPr>
        <w:endnoteReference w:id="41"/>
      </w:r>
      <w:r w:rsidRPr="00180157">
        <w:rPr>
          <w:rFonts w:ascii="Minion Pro" w:eastAsia="Times New Roman" w:hAnsi="Minion Pro"/>
        </w:rPr>
        <w:t xml:space="preserve"> (LS)</w:t>
      </w:r>
    </w:p>
    <w:p w14:paraId="1EA20601" w14:textId="77777777" w:rsidR="0021098A" w:rsidRPr="00180157" w:rsidRDefault="0021098A" w:rsidP="0021098A">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Rostral (rostroventral) part (Risold &amp; Swanson, 1997a)</w:t>
      </w:r>
      <w:r w:rsidRPr="00180157">
        <w:rPr>
          <w:rStyle w:val="EndnoteReference"/>
          <w:rFonts w:ascii="Minion Pro" w:eastAsia="Times New Roman" w:hAnsi="Minion Pro"/>
        </w:rPr>
        <w:endnoteReference w:id="42"/>
      </w:r>
      <w:r w:rsidRPr="00180157">
        <w:rPr>
          <w:rFonts w:ascii="Minion Pro" w:eastAsia="Times New Roman" w:hAnsi="Minion Pro"/>
        </w:rPr>
        <w:t xml:space="preserve"> (LSr)</w:t>
      </w:r>
    </w:p>
    <w:p w14:paraId="48CD1759" w14:textId="77777777" w:rsidR="0021098A" w:rsidRPr="00180157" w:rsidRDefault="0021098A" w:rsidP="0021098A">
      <w:pPr>
        <w:widowControl w:val="0"/>
        <w:autoSpaceDE w:val="0"/>
        <w:autoSpaceDN w:val="0"/>
        <w:adjustRightInd w:val="0"/>
        <w:spacing w:after="60"/>
        <w:rPr>
          <w:rFonts w:ascii="Minion Pro" w:eastAsia="Times New Roman" w:hAnsi="Minion Pro"/>
        </w:rPr>
      </w:pP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rPr>
        <w:t>Medial zone (Risold &amp; Swanson, 1997a)</w:t>
      </w:r>
      <w:r w:rsidRPr="00180157">
        <w:rPr>
          <w:rStyle w:val="EndnoteReference"/>
          <w:rFonts w:ascii="Minion Pro" w:eastAsia="Times New Roman" w:hAnsi="Minion Pro"/>
        </w:rPr>
        <w:endnoteReference w:id="43"/>
      </w:r>
      <w:r w:rsidRPr="00180157">
        <w:rPr>
          <w:rFonts w:ascii="Minion Pro" w:eastAsia="Times New Roman" w:hAnsi="Minion Pro"/>
        </w:rPr>
        <w:t xml:space="preserve"> (LSr.m)</w:t>
      </w:r>
    </w:p>
    <w:p w14:paraId="7F059A01" w14:textId="77777777" w:rsidR="0021098A" w:rsidRPr="00180157" w:rsidRDefault="0021098A" w:rsidP="0021098A">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b/>
          <w:color w:val="FF0000"/>
        </w:rPr>
        <w:t>Ventral region (Risold &amp; Swanson, 1997a)</w:t>
      </w:r>
      <w:r w:rsidRPr="00180157">
        <w:rPr>
          <w:rStyle w:val="EndnoteReference"/>
          <w:rFonts w:ascii="Minion Pro" w:eastAsia="Times New Roman" w:hAnsi="Minion Pro"/>
          <w:color w:val="000000" w:themeColor="text1"/>
        </w:rPr>
        <w:endnoteReference w:id="44"/>
      </w:r>
      <w:r w:rsidRPr="00180157">
        <w:rPr>
          <w:rFonts w:ascii="Minion Pro" w:eastAsia="Times New Roman" w:hAnsi="Minion Pro"/>
        </w:rPr>
        <w:t xml:space="preserve"> (LSr.m.v)</w:t>
      </w:r>
    </w:p>
    <w:p w14:paraId="14F20F0D" w14:textId="77777777" w:rsidR="0021098A" w:rsidRPr="00180157" w:rsidRDefault="0021098A" w:rsidP="0021098A">
      <w:pPr>
        <w:widowControl w:val="0"/>
        <w:autoSpaceDE w:val="0"/>
        <w:autoSpaceDN w:val="0"/>
        <w:adjustRightInd w:val="0"/>
        <w:spacing w:after="60"/>
        <w:rPr>
          <w:rFonts w:ascii="Minion Pro" w:eastAsia="Times New Roman" w:hAnsi="Minion Pro"/>
          <w:i/>
        </w:rPr>
      </w:pP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t>rostral domain (Risold &amp; Swanson, 1997a)</w:t>
      </w:r>
      <w:r w:rsidRPr="00180157">
        <w:rPr>
          <w:rStyle w:val="EndnoteReference"/>
          <w:rFonts w:ascii="Minion Pro" w:eastAsia="Times New Roman" w:hAnsi="Minion Pro"/>
        </w:rPr>
        <w:endnoteReference w:id="45"/>
      </w:r>
      <w:r w:rsidRPr="00180157">
        <w:rPr>
          <w:rFonts w:ascii="Minion Pro" w:eastAsia="Times New Roman" w:hAnsi="Minion Pro"/>
          <w:i/>
        </w:rPr>
        <w:t xml:space="preserve"> </w:t>
      </w:r>
      <w:r w:rsidRPr="00180157">
        <w:rPr>
          <w:rFonts w:ascii="Minion Pro" w:eastAsia="Times New Roman" w:hAnsi="Minion Pro"/>
        </w:rPr>
        <w:t>(LSr.m.v.r)</w:t>
      </w:r>
    </w:p>
    <w:p w14:paraId="253834C6" w14:textId="77777777" w:rsidR="0021098A" w:rsidRPr="00180157" w:rsidRDefault="0021098A" w:rsidP="0021098A">
      <w:pPr>
        <w:widowControl w:val="0"/>
        <w:autoSpaceDE w:val="0"/>
        <w:autoSpaceDN w:val="0"/>
        <w:adjustRightInd w:val="0"/>
        <w:spacing w:after="60"/>
        <w:rPr>
          <w:rFonts w:ascii="Minion Pro" w:eastAsia="Times New Roman" w:hAnsi="Minion Pro"/>
        </w:rPr>
      </w:pP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t>caudal domain (Risold &amp; Swanson, 1997a)</w:t>
      </w:r>
      <w:r w:rsidRPr="00180157">
        <w:rPr>
          <w:rStyle w:val="EndnoteReference"/>
          <w:rFonts w:ascii="Minion Pro" w:eastAsia="Times New Roman" w:hAnsi="Minion Pro"/>
        </w:rPr>
        <w:endnoteReference w:id="46"/>
      </w:r>
      <w:r w:rsidRPr="00180157">
        <w:rPr>
          <w:rFonts w:ascii="Minion Pro" w:eastAsia="Times New Roman" w:hAnsi="Minion Pro"/>
        </w:rPr>
        <w:t xml:space="preserve"> (LSr.m.v.c)</w:t>
      </w:r>
    </w:p>
    <w:p w14:paraId="784D5B9B" w14:textId="77777777" w:rsidR="0021098A" w:rsidRPr="00180157" w:rsidRDefault="0021098A" w:rsidP="0021098A">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b/>
          <w:color w:val="FF0000"/>
        </w:rPr>
        <w:t>Dorsal region (Risold &amp; Swanson, 1997a)</w:t>
      </w:r>
      <w:r w:rsidRPr="00180157">
        <w:rPr>
          <w:rStyle w:val="EndnoteReference"/>
          <w:rFonts w:ascii="Minion Pro" w:eastAsia="Times New Roman" w:hAnsi="Minion Pro"/>
          <w:color w:val="000000" w:themeColor="text1"/>
        </w:rPr>
        <w:endnoteReference w:id="47"/>
      </w:r>
      <w:r w:rsidRPr="00180157">
        <w:rPr>
          <w:rFonts w:ascii="Minion Pro" w:eastAsia="Times New Roman" w:hAnsi="Minion Pro"/>
        </w:rPr>
        <w:t xml:space="preserve"> (LSr.m.d)</w:t>
      </w:r>
    </w:p>
    <w:p w14:paraId="4AC034AE" w14:textId="77777777" w:rsidR="0021098A" w:rsidRPr="00180157" w:rsidRDefault="0021098A" w:rsidP="0021098A">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b/>
          <w:color w:val="FF0000"/>
        </w:rPr>
        <w:t>Ventrolateral zone (Risold &amp; Swanson, 1997a)</w:t>
      </w:r>
      <w:r w:rsidRPr="00180157">
        <w:rPr>
          <w:rStyle w:val="EndnoteReference"/>
          <w:rFonts w:ascii="Minion Pro" w:eastAsia="Times New Roman" w:hAnsi="Minion Pro"/>
          <w:color w:val="000000" w:themeColor="text1"/>
        </w:rPr>
        <w:endnoteReference w:id="48"/>
      </w:r>
      <w:r w:rsidRPr="00180157">
        <w:rPr>
          <w:rFonts w:ascii="Minion Pro" w:eastAsia="Times New Roman" w:hAnsi="Minion Pro"/>
          <w:color w:val="000000" w:themeColor="text1"/>
        </w:rPr>
        <w:t xml:space="preserve"> </w:t>
      </w:r>
      <w:r w:rsidRPr="00180157">
        <w:rPr>
          <w:rFonts w:ascii="Minion Pro" w:eastAsia="Times New Roman" w:hAnsi="Minion Pro"/>
        </w:rPr>
        <w:t>(LSr.vl)</w:t>
      </w:r>
    </w:p>
    <w:p w14:paraId="4AB1DC4A" w14:textId="77777777" w:rsidR="0021098A" w:rsidRPr="00180157" w:rsidRDefault="0021098A" w:rsidP="0021098A">
      <w:pPr>
        <w:widowControl w:val="0"/>
        <w:autoSpaceDE w:val="0"/>
        <w:autoSpaceDN w:val="0"/>
        <w:adjustRightInd w:val="0"/>
        <w:spacing w:after="60"/>
        <w:rPr>
          <w:rFonts w:ascii="Minion Pro" w:eastAsia="Times New Roman" w:hAnsi="Minion Pro"/>
        </w:rPr>
      </w:pP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color w:val="000000" w:themeColor="text1"/>
        </w:rPr>
        <w:t>ventral region (Risold &amp; Swanson, 1997a)</w:t>
      </w:r>
      <w:r w:rsidRPr="00180157">
        <w:rPr>
          <w:rStyle w:val="EndnoteReference"/>
          <w:rFonts w:ascii="Minion Pro" w:eastAsia="Times New Roman" w:hAnsi="Minion Pro"/>
        </w:rPr>
        <w:endnoteReference w:id="49"/>
      </w:r>
      <w:r w:rsidRPr="00180157">
        <w:rPr>
          <w:rFonts w:ascii="Minion Pro" w:eastAsia="Times New Roman" w:hAnsi="Minion Pro"/>
        </w:rPr>
        <w:t xml:space="preserve"> (LSr.vl.v)</w:t>
      </w:r>
    </w:p>
    <w:p w14:paraId="245CDDFF" w14:textId="77777777" w:rsidR="0021098A" w:rsidRPr="00180157" w:rsidRDefault="0021098A" w:rsidP="0021098A">
      <w:pPr>
        <w:widowControl w:val="0"/>
        <w:autoSpaceDE w:val="0"/>
        <w:autoSpaceDN w:val="0"/>
        <w:adjustRightInd w:val="0"/>
        <w:spacing w:after="60"/>
        <w:rPr>
          <w:rFonts w:ascii="Minion Pro" w:eastAsia="Times New Roman" w:hAnsi="Minion Pro"/>
        </w:rPr>
      </w:pP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color w:val="000000" w:themeColor="text1"/>
        </w:rPr>
        <w:t>dorsal region (Risold &amp; Swanson, 1997a)</w:t>
      </w:r>
      <w:r w:rsidRPr="00180157">
        <w:rPr>
          <w:rStyle w:val="EndnoteReference"/>
          <w:rFonts w:ascii="Minion Pro" w:eastAsia="Times New Roman" w:hAnsi="Minion Pro"/>
        </w:rPr>
        <w:endnoteReference w:id="50"/>
      </w:r>
      <w:r w:rsidRPr="00180157">
        <w:rPr>
          <w:rFonts w:ascii="Minion Pro" w:eastAsia="Times New Roman" w:hAnsi="Minion Pro"/>
        </w:rPr>
        <w:t xml:space="preserve"> (LSr.vl.d)</w:t>
      </w:r>
    </w:p>
    <w:p w14:paraId="19BD54AF" w14:textId="77777777" w:rsidR="0021098A" w:rsidRPr="00180157" w:rsidRDefault="0021098A" w:rsidP="0021098A">
      <w:pPr>
        <w:widowControl w:val="0"/>
        <w:autoSpaceDE w:val="0"/>
        <w:autoSpaceDN w:val="0"/>
        <w:adjustRightInd w:val="0"/>
        <w:spacing w:after="60"/>
        <w:rPr>
          <w:rFonts w:ascii="Minion Pro" w:eastAsia="Times New Roman" w:hAnsi="Minion Pro"/>
        </w:rPr>
      </w:pP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t>medial domain (Risold &amp; Swanson, 1997a)</w:t>
      </w:r>
      <w:r w:rsidRPr="00180157">
        <w:rPr>
          <w:rStyle w:val="EndnoteReference"/>
          <w:rFonts w:ascii="Minion Pro" w:eastAsia="Times New Roman" w:hAnsi="Minion Pro"/>
        </w:rPr>
        <w:endnoteReference w:id="51"/>
      </w:r>
      <w:r w:rsidRPr="00180157">
        <w:rPr>
          <w:rFonts w:ascii="Minion Pro" w:eastAsia="Times New Roman" w:hAnsi="Minion Pro"/>
        </w:rPr>
        <w:t xml:space="preserve"> (LSr.vl.d.m)</w:t>
      </w:r>
    </w:p>
    <w:p w14:paraId="0F667746" w14:textId="77777777" w:rsidR="0021098A" w:rsidRPr="00180157" w:rsidRDefault="0021098A" w:rsidP="0021098A">
      <w:pPr>
        <w:widowControl w:val="0"/>
        <w:autoSpaceDE w:val="0"/>
        <w:autoSpaceDN w:val="0"/>
        <w:adjustRightInd w:val="0"/>
        <w:spacing w:after="60"/>
        <w:rPr>
          <w:rFonts w:ascii="Minion Pro" w:eastAsia="Times New Roman" w:hAnsi="Minion Pro"/>
        </w:rPr>
      </w:pP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t>lateral domain (Risold &amp; Swanson, 1997a)</w:t>
      </w:r>
      <w:r w:rsidRPr="00180157">
        <w:rPr>
          <w:rStyle w:val="EndnoteReference"/>
          <w:rFonts w:ascii="Minion Pro" w:eastAsia="Times New Roman" w:hAnsi="Minion Pro"/>
        </w:rPr>
        <w:endnoteReference w:id="52"/>
      </w:r>
      <w:r w:rsidRPr="00180157">
        <w:rPr>
          <w:rFonts w:ascii="Minion Pro" w:eastAsia="Times New Roman" w:hAnsi="Minion Pro"/>
        </w:rPr>
        <w:t xml:space="preserve"> (LSr.vl.d.l)</w:t>
      </w:r>
    </w:p>
    <w:p w14:paraId="68FA66A9" w14:textId="77777777" w:rsidR="0021098A" w:rsidRPr="00180157" w:rsidRDefault="0021098A" w:rsidP="0021098A">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b/>
          <w:color w:val="FF0000"/>
        </w:rPr>
        <w:t>Dorsolateral zone (Risold &amp; Swanson, 1997a)</w:t>
      </w:r>
      <w:r w:rsidRPr="00180157">
        <w:rPr>
          <w:rStyle w:val="EndnoteReference"/>
          <w:rFonts w:ascii="Minion Pro" w:eastAsia="Times New Roman" w:hAnsi="Minion Pro"/>
          <w:color w:val="000000" w:themeColor="text1"/>
        </w:rPr>
        <w:endnoteReference w:id="53"/>
      </w:r>
      <w:r w:rsidRPr="00180157">
        <w:rPr>
          <w:rFonts w:ascii="Minion Pro" w:eastAsia="Times New Roman" w:hAnsi="Minion Pro"/>
        </w:rPr>
        <w:t xml:space="preserve"> (LSr.dl)</w:t>
      </w:r>
    </w:p>
    <w:p w14:paraId="69413E01" w14:textId="77777777" w:rsidR="0021098A" w:rsidRPr="00180157" w:rsidRDefault="0021098A" w:rsidP="0021098A">
      <w:pPr>
        <w:widowControl w:val="0"/>
        <w:autoSpaceDE w:val="0"/>
        <w:autoSpaceDN w:val="0"/>
        <w:adjustRightInd w:val="0"/>
        <w:spacing w:after="60"/>
        <w:rPr>
          <w:rFonts w:ascii="Minion Pro" w:eastAsia="Times New Roman" w:hAnsi="Minion Pro"/>
        </w:rPr>
      </w:pP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color w:val="000000" w:themeColor="text1"/>
        </w:rPr>
        <w:t>medial region (Risold &amp; Swanson, 1997a)</w:t>
      </w:r>
      <w:r w:rsidRPr="00180157">
        <w:rPr>
          <w:rStyle w:val="EndnoteReference"/>
          <w:rFonts w:ascii="Minion Pro" w:eastAsia="Times New Roman" w:hAnsi="Minion Pro"/>
        </w:rPr>
        <w:endnoteReference w:id="54"/>
      </w:r>
      <w:r w:rsidRPr="00180157">
        <w:rPr>
          <w:rFonts w:ascii="Minion Pro" w:eastAsia="Times New Roman" w:hAnsi="Minion Pro"/>
        </w:rPr>
        <w:t xml:space="preserve"> (LSr.dl.m)</w:t>
      </w:r>
    </w:p>
    <w:p w14:paraId="06F499B0" w14:textId="77777777" w:rsidR="0021098A" w:rsidRPr="00180157" w:rsidRDefault="0021098A" w:rsidP="0021098A">
      <w:pPr>
        <w:widowControl w:val="0"/>
        <w:autoSpaceDE w:val="0"/>
        <w:autoSpaceDN w:val="0"/>
        <w:adjustRightInd w:val="0"/>
        <w:spacing w:after="60"/>
        <w:rPr>
          <w:rFonts w:ascii="Minion Pro" w:eastAsia="Times New Roman" w:hAnsi="Minion Pro"/>
        </w:rPr>
      </w:pP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t>ventral domain (Risold &amp; Swanson, 1997a)</w:t>
      </w:r>
      <w:r w:rsidRPr="00180157">
        <w:rPr>
          <w:rStyle w:val="EndnoteReference"/>
          <w:rFonts w:ascii="Minion Pro" w:eastAsia="Times New Roman" w:hAnsi="Minion Pro"/>
        </w:rPr>
        <w:endnoteReference w:id="55"/>
      </w:r>
      <w:r w:rsidRPr="00180157">
        <w:rPr>
          <w:rFonts w:ascii="Minion Pro" w:eastAsia="Times New Roman" w:hAnsi="Minion Pro"/>
        </w:rPr>
        <w:t xml:space="preserve"> (LSr.dl.m.v)</w:t>
      </w:r>
    </w:p>
    <w:p w14:paraId="70B8A8EF" w14:textId="77777777" w:rsidR="0021098A" w:rsidRPr="00180157" w:rsidRDefault="0021098A" w:rsidP="0021098A">
      <w:pPr>
        <w:widowControl w:val="0"/>
        <w:autoSpaceDE w:val="0"/>
        <w:autoSpaceDN w:val="0"/>
        <w:adjustRightInd w:val="0"/>
        <w:spacing w:after="60"/>
        <w:rPr>
          <w:rFonts w:ascii="Minion Pro" w:eastAsia="Times New Roman" w:hAnsi="Minion Pro"/>
        </w:rPr>
      </w:pP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t>dorsal domain (Risold &amp; Swanson, 1997a)</w:t>
      </w:r>
      <w:r w:rsidRPr="00180157">
        <w:rPr>
          <w:rStyle w:val="EndnoteReference"/>
          <w:rFonts w:ascii="Minion Pro" w:eastAsia="Times New Roman" w:hAnsi="Minion Pro"/>
        </w:rPr>
        <w:endnoteReference w:id="56"/>
      </w:r>
      <w:r w:rsidRPr="00180157">
        <w:rPr>
          <w:rFonts w:ascii="Minion Pro" w:eastAsia="Times New Roman" w:hAnsi="Minion Pro"/>
        </w:rPr>
        <w:t xml:space="preserve"> (LSr.dl.m.d)</w:t>
      </w:r>
    </w:p>
    <w:p w14:paraId="7735DB45" w14:textId="77777777" w:rsidR="0021098A" w:rsidRPr="00180157" w:rsidRDefault="0021098A" w:rsidP="0021098A">
      <w:pPr>
        <w:widowControl w:val="0"/>
        <w:autoSpaceDE w:val="0"/>
        <w:autoSpaceDN w:val="0"/>
        <w:adjustRightInd w:val="0"/>
        <w:spacing w:after="60"/>
        <w:rPr>
          <w:rFonts w:ascii="Minion Pro" w:eastAsia="Times New Roman" w:hAnsi="Minion Pro"/>
        </w:rPr>
      </w:pP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color w:val="000000" w:themeColor="text1"/>
        </w:rPr>
        <w:t>lateral region (Risold &amp; Swanson, 1997a)</w:t>
      </w:r>
      <w:r w:rsidRPr="00180157">
        <w:rPr>
          <w:rStyle w:val="EndnoteReference"/>
          <w:rFonts w:ascii="Minion Pro" w:eastAsia="Times New Roman" w:hAnsi="Minion Pro"/>
          <w:color w:val="000000" w:themeColor="text1"/>
        </w:rPr>
        <w:endnoteReference w:id="57"/>
      </w:r>
      <w:r w:rsidRPr="00180157">
        <w:rPr>
          <w:rFonts w:ascii="Minion Pro" w:eastAsia="Times New Roman" w:hAnsi="Minion Pro"/>
          <w:color w:val="000000" w:themeColor="text1"/>
        </w:rPr>
        <w:t xml:space="preserve"> </w:t>
      </w:r>
      <w:r w:rsidRPr="00180157">
        <w:rPr>
          <w:rFonts w:ascii="Minion Pro" w:eastAsia="Times New Roman" w:hAnsi="Minion Pro"/>
        </w:rPr>
        <w:t>(LSr.dl.l)</w:t>
      </w:r>
    </w:p>
    <w:p w14:paraId="6829EF68" w14:textId="77777777" w:rsidR="0021098A" w:rsidRPr="00180157" w:rsidRDefault="0021098A" w:rsidP="0021098A">
      <w:pPr>
        <w:widowControl w:val="0"/>
        <w:autoSpaceDE w:val="0"/>
        <w:autoSpaceDN w:val="0"/>
        <w:adjustRightInd w:val="0"/>
        <w:spacing w:after="60"/>
        <w:rPr>
          <w:rFonts w:ascii="Minion Pro" w:eastAsia="Times New Roman" w:hAnsi="Minion Pro"/>
        </w:rPr>
      </w:pP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t>ventral domain (Risold &amp; Swanson, 1997a)</w:t>
      </w:r>
      <w:r w:rsidRPr="00180157">
        <w:rPr>
          <w:rStyle w:val="EndnoteReference"/>
          <w:rFonts w:ascii="Minion Pro" w:eastAsia="Times New Roman" w:hAnsi="Minion Pro"/>
        </w:rPr>
        <w:endnoteReference w:id="58"/>
      </w:r>
      <w:r w:rsidRPr="00180157">
        <w:rPr>
          <w:rFonts w:ascii="Minion Pro" w:eastAsia="Times New Roman" w:hAnsi="Minion Pro"/>
        </w:rPr>
        <w:t xml:space="preserve"> (LSr.dl.l.v)</w:t>
      </w:r>
    </w:p>
    <w:p w14:paraId="2BD26709" w14:textId="77777777" w:rsidR="0021098A" w:rsidRPr="00180157" w:rsidRDefault="0021098A" w:rsidP="0021098A">
      <w:pPr>
        <w:widowControl w:val="0"/>
        <w:autoSpaceDE w:val="0"/>
        <w:autoSpaceDN w:val="0"/>
        <w:adjustRightInd w:val="0"/>
        <w:spacing w:after="60"/>
        <w:rPr>
          <w:rFonts w:ascii="Minion Pro" w:eastAsia="Times New Roman" w:hAnsi="Minion Pro"/>
        </w:rPr>
      </w:pP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t>dorsal domain (Risold &amp; Swanson, 1997a)</w:t>
      </w:r>
      <w:r w:rsidRPr="00180157">
        <w:rPr>
          <w:rStyle w:val="EndnoteReference"/>
          <w:rFonts w:ascii="Minion Pro" w:eastAsia="Times New Roman" w:hAnsi="Minion Pro"/>
        </w:rPr>
        <w:endnoteReference w:id="59"/>
      </w:r>
      <w:r w:rsidRPr="00180157">
        <w:rPr>
          <w:rFonts w:ascii="Minion Pro" w:eastAsia="Times New Roman" w:hAnsi="Minion Pro"/>
        </w:rPr>
        <w:t xml:space="preserve"> (LSr.dl.l.d)</w:t>
      </w:r>
    </w:p>
    <w:p w14:paraId="41C7A095" w14:textId="77777777" w:rsidR="0021098A" w:rsidRPr="00180157" w:rsidRDefault="0021098A" w:rsidP="0021098A">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Caudal (caudodorsal) part (Risold &amp; Swanson, 1997a)</w:t>
      </w:r>
      <w:r w:rsidRPr="00180157">
        <w:rPr>
          <w:rStyle w:val="EndnoteReference"/>
          <w:rFonts w:ascii="Minion Pro" w:eastAsia="Times New Roman" w:hAnsi="Minion Pro"/>
        </w:rPr>
        <w:endnoteReference w:id="60"/>
      </w:r>
      <w:r w:rsidRPr="00180157">
        <w:rPr>
          <w:rFonts w:ascii="Minion Pro" w:eastAsia="Times New Roman" w:hAnsi="Minion Pro"/>
        </w:rPr>
        <w:t xml:space="preserve"> (LSc)</w:t>
      </w:r>
    </w:p>
    <w:p w14:paraId="22684594" w14:textId="77777777" w:rsidR="0021098A" w:rsidRPr="00180157" w:rsidRDefault="0021098A" w:rsidP="0021098A">
      <w:pPr>
        <w:widowControl w:val="0"/>
        <w:autoSpaceDE w:val="0"/>
        <w:autoSpaceDN w:val="0"/>
        <w:adjustRightInd w:val="0"/>
        <w:spacing w:after="60"/>
        <w:outlineLvl w:val="0"/>
        <w:rPr>
          <w:rFonts w:ascii="Minion Pro" w:eastAsia="Times New Roman" w:hAnsi="Minion Pro"/>
          <w:i/>
        </w:rPr>
      </w:pP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b/>
          <w:color w:val="FF0000"/>
        </w:rPr>
        <w:t>Ventral zone (Risold &amp; Swanson, 1997a)</w:t>
      </w:r>
      <w:r w:rsidRPr="00180157">
        <w:rPr>
          <w:rStyle w:val="EndnoteReference"/>
          <w:rFonts w:ascii="Minion Pro" w:eastAsia="Times New Roman" w:hAnsi="Minion Pro"/>
          <w:color w:val="000000" w:themeColor="text1"/>
        </w:rPr>
        <w:endnoteReference w:id="61"/>
      </w:r>
      <w:r w:rsidRPr="00180157">
        <w:rPr>
          <w:rFonts w:ascii="Minion Pro" w:eastAsia="Times New Roman" w:hAnsi="Minion Pro"/>
        </w:rPr>
        <w:t xml:space="preserve"> (LSc.v)</w:t>
      </w:r>
    </w:p>
    <w:p w14:paraId="15420341" w14:textId="77777777" w:rsidR="0021098A" w:rsidRPr="00180157" w:rsidRDefault="0021098A" w:rsidP="0021098A">
      <w:pPr>
        <w:widowControl w:val="0"/>
        <w:autoSpaceDE w:val="0"/>
        <w:autoSpaceDN w:val="0"/>
        <w:adjustRightInd w:val="0"/>
        <w:spacing w:after="60"/>
        <w:rPr>
          <w:rFonts w:ascii="Minion Pro" w:eastAsia="Times New Roman" w:hAnsi="Minion Pro"/>
          <w:i/>
        </w:rPr>
      </w:pP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color w:val="000000" w:themeColor="text1"/>
        </w:rPr>
        <w:t>medial region (Risold &amp; Swanson, 1997a)</w:t>
      </w:r>
      <w:r w:rsidRPr="00180157">
        <w:rPr>
          <w:rStyle w:val="EndnoteReference"/>
          <w:rFonts w:ascii="Minion Pro" w:eastAsia="Times New Roman" w:hAnsi="Minion Pro"/>
          <w:color w:val="000000" w:themeColor="text1"/>
        </w:rPr>
        <w:endnoteReference w:id="62"/>
      </w:r>
      <w:r w:rsidRPr="00180157">
        <w:rPr>
          <w:rFonts w:ascii="Minion Pro" w:eastAsia="Times New Roman" w:hAnsi="Minion Pro"/>
          <w:color w:val="000000" w:themeColor="text1"/>
        </w:rPr>
        <w:t xml:space="preserve"> </w:t>
      </w:r>
      <w:r w:rsidRPr="00180157">
        <w:rPr>
          <w:rFonts w:ascii="Minion Pro" w:eastAsia="Times New Roman" w:hAnsi="Minion Pro"/>
        </w:rPr>
        <w:t>(LSc.v.m)</w:t>
      </w:r>
    </w:p>
    <w:p w14:paraId="208388D7" w14:textId="77777777" w:rsidR="0021098A" w:rsidRPr="00180157" w:rsidRDefault="0021098A" w:rsidP="0021098A">
      <w:pPr>
        <w:widowControl w:val="0"/>
        <w:autoSpaceDE w:val="0"/>
        <w:autoSpaceDN w:val="0"/>
        <w:adjustRightInd w:val="0"/>
        <w:spacing w:after="60"/>
        <w:rPr>
          <w:rFonts w:ascii="Minion Pro" w:eastAsia="Times New Roman" w:hAnsi="Minion Pro"/>
          <w:i/>
        </w:rPr>
      </w:pP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t>ventral domain (Risold &amp; Swanson, 1997a)</w:t>
      </w:r>
      <w:r w:rsidRPr="00180157">
        <w:rPr>
          <w:rStyle w:val="EndnoteReference"/>
          <w:rFonts w:ascii="Minion Pro" w:eastAsia="Times New Roman" w:hAnsi="Minion Pro"/>
        </w:rPr>
        <w:endnoteReference w:id="63"/>
      </w:r>
      <w:r w:rsidRPr="00180157">
        <w:rPr>
          <w:rFonts w:ascii="Minion Pro" w:eastAsia="Times New Roman" w:hAnsi="Minion Pro"/>
        </w:rPr>
        <w:t xml:space="preserve"> (LSc.v.m.v)</w:t>
      </w:r>
    </w:p>
    <w:p w14:paraId="71256ABB" w14:textId="77777777" w:rsidR="0021098A" w:rsidRPr="00180157" w:rsidRDefault="0021098A" w:rsidP="0021098A">
      <w:pPr>
        <w:widowControl w:val="0"/>
        <w:autoSpaceDE w:val="0"/>
        <w:autoSpaceDN w:val="0"/>
        <w:adjustRightInd w:val="0"/>
        <w:spacing w:after="60"/>
        <w:rPr>
          <w:rFonts w:ascii="Minion Pro" w:eastAsia="Times New Roman" w:hAnsi="Minion Pro"/>
          <w:i/>
        </w:rPr>
      </w:pP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t>dorsal domain (Risold &amp; Swanson, 1997a)</w:t>
      </w:r>
      <w:r w:rsidRPr="00180157">
        <w:rPr>
          <w:rStyle w:val="EndnoteReference"/>
          <w:rFonts w:ascii="Minion Pro" w:eastAsia="Times New Roman" w:hAnsi="Minion Pro"/>
        </w:rPr>
        <w:endnoteReference w:id="64"/>
      </w:r>
      <w:r w:rsidRPr="00180157">
        <w:rPr>
          <w:rFonts w:ascii="Minion Pro" w:eastAsia="Times New Roman" w:hAnsi="Minion Pro"/>
        </w:rPr>
        <w:t xml:space="preserve"> (LSc.v.m.d)</w:t>
      </w:r>
    </w:p>
    <w:p w14:paraId="437C84D7" w14:textId="77777777" w:rsidR="0021098A" w:rsidRPr="00180157" w:rsidRDefault="0021098A" w:rsidP="0021098A">
      <w:pPr>
        <w:widowControl w:val="0"/>
        <w:autoSpaceDE w:val="0"/>
        <w:autoSpaceDN w:val="0"/>
        <w:adjustRightInd w:val="0"/>
        <w:spacing w:after="60"/>
        <w:rPr>
          <w:rFonts w:ascii="Minion Pro" w:eastAsia="Times New Roman" w:hAnsi="Minion Pro"/>
        </w:rPr>
      </w:pP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color w:val="000000" w:themeColor="text1"/>
        </w:rPr>
        <w:t>intermediate region (Risold &amp; Swanson, 1997a)</w:t>
      </w:r>
      <w:r w:rsidRPr="00180157">
        <w:rPr>
          <w:rStyle w:val="EndnoteReference"/>
          <w:rFonts w:ascii="Minion Pro" w:eastAsia="Times New Roman" w:hAnsi="Minion Pro"/>
          <w:color w:val="000000" w:themeColor="text1"/>
        </w:rPr>
        <w:endnoteReference w:id="65"/>
      </w:r>
      <w:r w:rsidRPr="00180157">
        <w:rPr>
          <w:rFonts w:ascii="Minion Pro" w:eastAsia="Times New Roman" w:hAnsi="Minion Pro"/>
          <w:color w:val="000000" w:themeColor="text1"/>
        </w:rPr>
        <w:t xml:space="preserve"> </w:t>
      </w:r>
      <w:r w:rsidRPr="00180157">
        <w:rPr>
          <w:rFonts w:ascii="Minion Pro" w:eastAsia="Times New Roman" w:hAnsi="Minion Pro"/>
        </w:rPr>
        <w:t>(LSc.v.i)</w:t>
      </w:r>
    </w:p>
    <w:p w14:paraId="1B00FE28" w14:textId="77777777" w:rsidR="0021098A" w:rsidRPr="00180157" w:rsidRDefault="0021098A" w:rsidP="0021098A">
      <w:pPr>
        <w:widowControl w:val="0"/>
        <w:autoSpaceDE w:val="0"/>
        <w:autoSpaceDN w:val="0"/>
        <w:adjustRightInd w:val="0"/>
        <w:spacing w:after="60"/>
        <w:rPr>
          <w:rFonts w:ascii="Minion Pro" w:eastAsia="Times New Roman" w:hAnsi="Minion Pro"/>
        </w:rPr>
      </w:pP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color w:val="000000" w:themeColor="text1"/>
        </w:rPr>
        <w:t>lateral region (Risold &amp; Swanson, 1997a)</w:t>
      </w:r>
      <w:r w:rsidRPr="00180157">
        <w:rPr>
          <w:rStyle w:val="EndnoteReference"/>
          <w:rFonts w:ascii="Minion Pro" w:eastAsia="Times New Roman" w:hAnsi="Minion Pro"/>
          <w:color w:val="000000" w:themeColor="text1"/>
        </w:rPr>
        <w:endnoteReference w:id="66"/>
      </w:r>
      <w:r w:rsidRPr="00180157">
        <w:rPr>
          <w:rFonts w:ascii="Minion Pro" w:eastAsia="Times New Roman" w:hAnsi="Minion Pro"/>
          <w:color w:val="000000" w:themeColor="text1"/>
        </w:rPr>
        <w:t xml:space="preserve"> </w:t>
      </w:r>
      <w:r w:rsidRPr="00180157">
        <w:rPr>
          <w:rFonts w:ascii="Minion Pro" w:eastAsia="Times New Roman" w:hAnsi="Minion Pro"/>
        </w:rPr>
        <w:t>(LSc.v.l)</w:t>
      </w:r>
    </w:p>
    <w:p w14:paraId="1022F40A" w14:textId="77777777" w:rsidR="0021098A" w:rsidRPr="00180157" w:rsidRDefault="0021098A" w:rsidP="0021098A">
      <w:pPr>
        <w:widowControl w:val="0"/>
        <w:autoSpaceDE w:val="0"/>
        <w:autoSpaceDN w:val="0"/>
        <w:adjustRightInd w:val="0"/>
        <w:spacing w:after="60"/>
        <w:rPr>
          <w:rFonts w:ascii="Minion Pro" w:eastAsia="Times New Roman" w:hAnsi="Minion Pro"/>
        </w:rPr>
      </w:pP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t>ventral domain (Risold &amp; Swanson, 1997a)</w:t>
      </w:r>
      <w:r w:rsidRPr="00180157">
        <w:rPr>
          <w:rStyle w:val="EndnoteReference"/>
          <w:rFonts w:ascii="Minion Pro" w:eastAsia="Times New Roman" w:hAnsi="Minion Pro"/>
        </w:rPr>
        <w:endnoteReference w:id="67"/>
      </w:r>
      <w:r w:rsidRPr="00180157">
        <w:rPr>
          <w:rFonts w:ascii="Minion Pro" w:eastAsia="Times New Roman" w:hAnsi="Minion Pro"/>
        </w:rPr>
        <w:t xml:space="preserve"> (LSc.v.l.v)</w:t>
      </w:r>
    </w:p>
    <w:p w14:paraId="27F8DD41" w14:textId="77777777" w:rsidR="0021098A" w:rsidRPr="00180157" w:rsidRDefault="0021098A" w:rsidP="0021098A">
      <w:pPr>
        <w:widowControl w:val="0"/>
        <w:autoSpaceDE w:val="0"/>
        <w:autoSpaceDN w:val="0"/>
        <w:adjustRightInd w:val="0"/>
        <w:spacing w:after="60"/>
        <w:rPr>
          <w:rFonts w:ascii="Minion Pro" w:eastAsia="Times New Roman" w:hAnsi="Minion Pro"/>
        </w:rPr>
      </w:pP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t>dorsal domain (Risold &amp; Swanson, 1997a)</w:t>
      </w:r>
      <w:r w:rsidRPr="00180157">
        <w:rPr>
          <w:rStyle w:val="EndnoteReference"/>
          <w:rFonts w:ascii="Minion Pro" w:eastAsia="Times New Roman" w:hAnsi="Minion Pro"/>
        </w:rPr>
        <w:endnoteReference w:id="68"/>
      </w:r>
      <w:r w:rsidRPr="00180157">
        <w:rPr>
          <w:rFonts w:ascii="Minion Pro" w:eastAsia="Times New Roman" w:hAnsi="Minion Pro"/>
        </w:rPr>
        <w:t xml:space="preserve"> (LSc.v.l.d)</w:t>
      </w:r>
    </w:p>
    <w:p w14:paraId="114CD43E" w14:textId="77777777" w:rsidR="0021098A" w:rsidRPr="00180157" w:rsidRDefault="0021098A" w:rsidP="0021098A">
      <w:pPr>
        <w:widowControl w:val="0"/>
        <w:autoSpaceDE w:val="0"/>
        <w:autoSpaceDN w:val="0"/>
        <w:adjustRightInd w:val="0"/>
        <w:spacing w:after="60"/>
        <w:outlineLvl w:val="0"/>
        <w:rPr>
          <w:rFonts w:ascii="Minion Pro" w:eastAsia="Times New Roman" w:hAnsi="Minion Pro"/>
          <w:i/>
        </w:rPr>
      </w:pPr>
      <w:r w:rsidRPr="00180157">
        <w:rPr>
          <w:rFonts w:ascii="Minion Pro" w:eastAsia="Times New Roman" w:hAnsi="Minion Pro"/>
          <w:i/>
        </w:rPr>
        <w:lastRenderedPageBreak/>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b/>
          <w:color w:val="FF0000"/>
        </w:rPr>
        <w:t>Dorsal zone (Risold &amp; Swanson, 1997a)</w:t>
      </w:r>
      <w:r w:rsidRPr="00180157">
        <w:rPr>
          <w:rStyle w:val="EndnoteReference"/>
          <w:rFonts w:ascii="Minion Pro" w:eastAsia="Times New Roman" w:hAnsi="Minion Pro"/>
          <w:color w:val="000000" w:themeColor="text1"/>
        </w:rPr>
        <w:endnoteReference w:id="69"/>
      </w:r>
      <w:r w:rsidRPr="00180157">
        <w:rPr>
          <w:rFonts w:ascii="Minion Pro" w:eastAsia="Times New Roman" w:hAnsi="Minion Pro"/>
        </w:rPr>
        <w:t xml:space="preserve"> (LSc.d)</w:t>
      </w:r>
    </w:p>
    <w:p w14:paraId="4B7708E4" w14:textId="77777777" w:rsidR="0021098A" w:rsidRPr="00180157" w:rsidRDefault="0021098A" w:rsidP="0021098A">
      <w:pPr>
        <w:widowControl w:val="0"/>
        <w:autoSpaceDE w:val="0"/>
        <w:autoSpaceDN w:val="0"/>
        <w:adjustRightInd w:val="0"/>
        <w:spacing w:after="60"/>
        <w:rPr>
          <w:rFonts w:ascii="Minion Pro" w:eastAsia="Times New Roman" w:hAnsi="Minion Pro"/>
        </w:rPr>
      </w:pP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t>rostral region (Risold &amp; Swanson, 1997a)</w:t>
      </w:r>
      <w:r w:rsidRPr="00180157">
        <w:rPr>
          <w:rStyle w:val="EndnoteReference"/>
          <w:rFonts w:ascii="Minion Pro" w:eastAsia="Times New Roman" w:hAnsi="Minion Pro"/>
        </w:rPr>
        <w:endnoteReference w:id="70"/>
      </w:r>
      <w:r w:rsidRPr="00180157">
        <w:rPr>
          <w:rFonts w:ascii="Minion Pro" w:eastAsia="Times New Roman" w:hAnsi="Minion Pro"/>
        </w:rPr>
        <w:t xml:space="preserve"> (LSc.d.r)</w:t>
      </w:r>
    </w:p>
    <w:p w14:paraId="309CFFC6" w14:textId="77777777" w:rsidR="0021098A" w:rsidRPr="00180157" w:rsidRDefault="0021098A" w:rsidP="0021098A">
      <w:pPr>
        <w:widowControl w:val="0"/>
        <w:autoSpaceDE w:val="0"/>
        <w:autoSpaceDN w:val="0"/>
        <w:adjustRightInd w:val="0"/>
        <w:spacing w:after="60"/>
        <w:rPr>
          <w:rFonts w:ascii="Minion Pro" w:eastAsia="Times New Roman" w:hAnsi="Minion Pro"/>
        </w:rPr>
      </w:pP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t>dorsal region (Risold &amp; Swanson, 1997a)</w:t>
      </w:r>
      <w:r w:rsidRPr="00180157">
        <w:rPr>
          <w:rStyle w:val="EndnoteReference"/>
          <w:rFonts w:ascii="Minion Pro" w:eastAsia="Times New Roman" w:hAnsi="Minion Pro"/>
        </w:rPr>
        <w:endnoteReference w:id="71"/>
      </w:r>
      <w:r w:rsidRPr="00180157">
        <w:rPr>
          <w:rFonts w:ascii="Minion Pro" w:eastAsia="Times New Roman" w:hAnsi="Minion Pro"/>
        </w:rPr>
        <w:t xml:space="preserve"> (LSc.d.d)</w:t>
      </w:r>
    </w:p>
    <w:p w14:paraId="120D2CD1" w14:textId="77777777" w:rsidR="0021098A" w:rsidRPr="00180157" w:rsidRDefault="0021098A" w:rsidP="0021098A">
      <w:pPr>
        <w:widowControl w:val="0"/>
        <w:autoSpaceDE w:val="0"/>
        <w:autoSpaceDN w:val="0"/>
        <w:adjustRightInd w:val="0"/>
        <w:spacing w:after="60"/>
        <w:rPr>
          <w:rFonts w:ascii="Minion Pro" w:eastAsia="Times New Roman" w:hAnsi="Minion Pro"/>
        </w:rPr>
      </w:pP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t>lateral region (Risold &amp; Swanson, 1997a)</w:t>
      </w:r>
      <w:r w:rsidRPr="00180157">
        <w:rPr>
          <w:rStyle w:val="EndnoteReference"/>
          <w:rFonts w:ascii="Minion Pro" w:eastAsia="Times New Roman" w:hAnsi="Minion Pro"/>
        </w:rPr>
        <w:endnoteReference w:id="72"/>
      </w:r>
      <w:r w:rsidRPr="00180157">
        <w:rPr>
          <w:rFonts w:ascii="Minion Pro" w:eastAsia="Times New Roman" w:hAnsi="Minion Pro"/>
        </w:rPr>
        <w:t xml:space="preserve"> (LSc.d.l)</w:t>
      </w:r>
    </w:p>
    <w:p w14:paraId="1E7D1842" w14:textId="77777777" w:rsidR="0021098A" w:rsidRPr="00180157" w:rsidRDefault="0021098A" w:rsidP="0021098A">
      <w:pPr>
        <w:widowControl w:val="0"/>
        <w:autoSpaceDE w:val="0"/>
        <w:autoSpaceDN w:val="0"/>
        <w:adjustRightInd w:val="0"/>
        <w:spacing w:after="60"/>
        <w:rPr>
          <w:rFonts w:ascii="Minion Pro" w:eastAsia="Times New Roman" w:hAnsi="Minion Pro"/>
        </w:rPr>
      </w:pP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t>ventral region (Risold &amp; Swanson, 1997a)</w:t>
      </w:r>
      <w:r w:rsidRPr="00180157">
        <w:rPr>
          <w:rStyle w:val="EndnoteReference"/>
          <w:rFonts w:ascii="Minion Pro" w:eastAsia="Times New Roman" w:hAnsi="Minion Pro"/>
        </w:rPr>
        <w:endnoteReference w:id="73"/>
      </w:r>
      <w:r w:rsidRPr="00180157">
        <w:rPr>
          <w:rFonts w:ascii="Minion Pro" w:eastAsia="Times New Roman" w:hAnsi="Minion Pro"/>
        </w:rPr>
        <w:t xml:space="preserve"> (LSc.d.v)</w:t>
      </w:r>
    </w:p>
    <w:p w14:paraId="401856A5" w14:textId="77777777" w:rsidR="0021098A" w:rsidRPr="00180157" w:rsidRDefault="0021098A" w:rsidP="0021098A">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Ventral part (Risold &amp; Swanson, 1997a)</w:t>
      </w:r>
      <w:r w:rsidRPr="00180157">
        <w:rPr>
          <w:rStyle w:val="EndnoteReference"/>
          <w:rFonts w:ascii="Minion Pro" w:eastAsia="Times New Roman" w:hAnsi="Minion Pro"/>
          <w:color w:val="000000" w:themeColor="text1"/>
        </w:rPr>
        <w:endnoteReference w:id="74"/>
      </w:r>
      <w:r w:rsidRPr="00180157">
        <w:rPr>
          <w:rFonts w:ascii="Minion Pro" w:eastAsia="Times New Roman" w:hAnsi="Minion Pro"/>
          <w:color w:val="000000" w:themeColor="text1"/>
        </w:rPr>
        <w:t xml:space="preserve"> </w:t>
      </w:r>
      <w:r w:rsidRPr="00180157">
        <w:rPr>
          <w:rFonts w:ascii="Minion Pro" w:eastAsia="Times New Roman" w:hAnsi="Minion Pro"/>
        </w:rPr>
        <w:t>(LSv)</w:t>
      </w:r>
    </w:p>
    <w:p w14:paraId="00C0DA67" w14:textId="77777777" w:rsidR="0021098A" w:rsidRPr="00180157" w:rsidRDefault="0021098A" w:rsidP="0021098A">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Septohippocampal nucleus (&gt;1840)</w:t>
      </w:r>
      <w:r w:rsidRPr="00180157">
        <w:rPr>
          <w:rStyle w:val="EndnoteReference"/>
          <w:rFonts w:ascii="Minion Pro" w:eastAsia="Times New Roman" w:hAnsi="Minion Pro"/>
          <w:color w:val="000000" w:themeColor="text1"/>
        </w:rPr>
        <w:endnoteReference w:id="75"/>
      </w:r>
      <w:r w:rsidRPr="00180157">
        <w:rPr>
          <w:rFonts w:ascii="Minion Pro" w:eastAsia="Times New Roman" w:hAnsi="Minion Pro"/>
        </w:rPr>
        <w:t xml:space="preserve"> (SH)</w:t>
      </w:r>
    </w:p>
    <w:p w14:paraId="01874876" w14:textId="77777777" w:rsidR="0021098A" w:rsidRPr="00180157" w:rsidRDefault="0021098A" w:rsidP="0021098A">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Septofimbrial nucleus (&gt;1840)</w:t>
      </w:r>
      <w:r w:rsidRPr="00180157">
        <w:rPr>
          <w:rStyle w:val="EndnoteReference"/>
          <w:rFonts w:ascii="Minion Pro" w:eastAsia="Times New Roman" w:hAnsi="Minion Pro"/>
          <w:color w:val="000000" w:themeColor="text1"/>
        </w:rPr>
        <w:endnoteReference w:id="76"/>
      </w:r>
      <w:r w:rsidRPr="00180157">
        <w:rPr>
          <w:rFonts w:ascii="Minion Pro" w:eastAsia="Times New Roman" w:hAnsi="Minion Pro"/>
        </w:rPr>
        <w:t xml:space="preserve"> (SF)</w:t>
      </w:r>
    </w:p>
    <w:p w14:paraId="3DF37C55" w14:textId="77777777" w:rsidR="0021098A" w:rsidRPr="00180157" w:rsidRDefault="0021098A" w:rsidP="0021098A">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Striatal fundus (&gt;1840)</w:t>
      </w:r>
      <w:r w:rsidRPr="00180157">
        <w:rPr>
          <w:rStyle w:val="EndnoteReference"/>
          <w:rFonts w:ascii="Minion Pro" w:eastAsia="Times New Roman" w:hAnsi="Minion Pro"/>
          <w:color w:val="000000" w:themeColor="text1"/>
        </w:rPr>
        <w:endnoteReference w:id="77"/>
      </w:r>
      <w:r w:rsidRPr="00180157">
        <w:rPr>
          <w:rFonts w:ascii="Minion Pro" w:eastAsia="Times New Roman" w:hAnsi="Minion Pro"/>
        </w:rPr>
        <w:t xml:space="preserve"> (FS)</w:t>
      </w:r>
    </w:p>
    <w:p w14:paraId="40F5A753" w14:textId="77777777" w:rsidR="0021098A" w:rsidRPr="00180157" w:rsidRDefault="0021098A" w:rsidP="0021098A">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Caudoputamen (Heimer &amp; Wilson, 1975)</w:t>
      </w:r>
      <w:r w:rsidRPr="00180157">
        <w:rPr>
          <w:rStyle w:val="EndnoteReference"/>
          <w:rFonts w:ascii="Minion Pro" w:eastAsia="Times New Roman" w:hAnsi="Minion Pro"/>
          <w:color w:val="000000" w:themeColor="text1"/>
        </w:rPr>
        <w:endnoteReference w:id="78"/>
      </w:r>
      <w:r w:rsidRPr="00180157">
        <w:rPr>
          <w:rFonts w:ascii="Minion Pro" w:eastAsia="Times New Roman" w:hAnsi="Minion Pro"/>
        </w:rPr>
        <w:t xml:space="preserve"> (CP)</w:t>
      </w:r>
    </w:p>
    <w:p w14:paraId="2B20EF99" w14:textId="77777777" w:rsidR="0021098A" w:rsidRPr="00180157" w:rsidRDefault="0021098A" w:rsidP="0021098A">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Anterior amygdalar area (Gurdjian, 1928)</w:t>
      </w:r>
      <w:r w:rsidRPr="00180157">
        <w:rPr>
          <w:rStyle w:val="EndnoteReference"/>
          <w:rFonts w:ascii="Minion Pro" w:eastAsia="Times New Roman" w:hAnsi="Minion Pro"/>
          <w:color w:val="000000" w:themeColor="text1"/>
        </w:rPr>
        <w:endnoteReference w:id="79"/>
      </w:r>
      <w:r w:rsidRPr="00180157">
        <w:rPr>
          <w:rFonts w:ascii="Minion Pro" w:eastAsia="Times New Roman" w:hAnsi="Minion Pro"/>
        </w:rPr>
        <w:t xml:space="preserve"> (AAA)</w:t>
      </w:r>
    </w:p>
    <w:p w14:paraId="29948F42" w14:textId="77777777" w:rsidR="0021098A" w:rsidRPr="00180157" w:rsidRDefault="0021098A" w:rsidP="0021098A">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Central amygdalar nucleus (Johnston, 1923)</w:t>
      </w:r>
      <w:r w:rsidRPr="00180157">
        <w:rPr>
          <w:rStyle w:val="EndnoteReference"/>
          <w:rFonts w:ascii="Minion Pro" w:eastAsia="Times New Roman" w:hAnsi="Minion Pro"/>
        </w:rPr>
        <w:endnoteReference w:id="80"/>
      </w:r>
      <w:r w:rsidRPr="00180157">
        <w:rPr>
          <w:rFonts w:ascii="Minion Pro" w:eastAsia="Times New Roman" w:hAnsi="Minion Pro"/>
        </w:rPr>
        <w:t xml:space="preserve"> (CEA)</w:t>
      </w:r>
    </w:p>
    <w:p w14:paraId="4348A62D" w14:textId="77777777" w:rsidR="0021098A" w:rsidRPr="00180157" w:rsidRDefault="0021098A" w:rsidP="0021098A">
      <w:pPr>
        <w:widowControl w:val="0"/>
        <w:autoSpaceDE w:val="0"/>
        <w:autoSpaceDN w:val="0"/>
        <w:adjustRightInd w:val="0"/>
        <w:spacing w:after="60"/>
        <w:outlineLvl w:val="0"/>
        <w:rPr>
          <w:rFonts w:ascii="Minion Pro" w:eastAsia="Times New Roman" w:hAnsi="Minion Pro"/>
          <w:b/>
        </w:rPr>
      </w:pP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color w:val="FF0000"/>
        </w:rPr>
        <w:t>Medial part (McDonald, 1982)</w:t>
      </w:r>
      <w:r w:rsidRPr="00180157">
        <w:rPr>
          <w:rStyle w:val="EndnoteReference"/>
          <w:rFonts w:ascii="Minion Pro" w:eastAsia="Times New Roman" w:hAnsi="Minion Pro"/>
          <w:color w:val="000000" w:themeColor="text1"/>
        </w:rPr>
        <w:endnoteReference w:id="81"/>
      </w:r>
      <w:r w:rsidRPr="00180157">
        <w:rPr>
          <w:rFonts w:ascii="Minion Pro" w:eastAsia="Times New Roman" w:hAnsi="Minion Pro"/>
          <w:color w:val="000000" w:themeColor="text1"/>
        </w:rPr>
        <w:t xml:space="preserve"> </w:t>
      </w:r>
      <w:r w:rsidRPr="00180157">
        <w:rPr>
          <w:rFonts w:ascii="Minion Pro" w:eastAsia="Times New Roman" w:hAnsi="Minion Pro"/>
        </w:rPr>
        <w:t>(CEAm)</w:t>
      </w:r>
    </w:p>
    <w:p w14:paraId="551BE5F6" w14:textId="636D2DF9" w:rsidR="0021098A" w:rsidRPr="00180157" w:rsidRDefault="0021098A" w:rsidP="0021098A">
      <w:pPr>
        <w:widowControl w:val="0"/>
        <w:autoSpaceDE w:val="0"/>
        <w:autoSpaceDN w:val="0"/>
        <w:adjustRightInd w:val="0"/>
        <w:spacing w:after="60"/>
        <w:outlineLvl w:val="0"/>
        <w:rPr>
          <w:rFonts w:ascii="Minion Pro" w:eastAsia="Times New Roman" w:hAnsi="Minion Pro"/>
          <w:b/>
        </w:rPr>
      </w:pP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color w:val="FF0000"/>
        </w:rPr>
        <w:t xml:space="preserve">Lateral part (Swanson, </w:t>
      </w:r>
      <w:r w:rsidR="00DF5D63">
        <w:rPr>
          <w:rFonts w:ascii="Minion Pro" w:eastAsia="Times New Roman" w:hAnsi="Minion Pro"/>
          <w:b/>
          <w:color w:val="FF0000"/>
        </w:rPr>
        <w:t>1992a</w:t>
      </w:r>
      <w:r w:rsidRPr="00180157">
        <w:rPr>
          <w:rFonts w:ascii="Minion Pro" w:eastAsia="Times New Roman" w:hAnsi="Minion Pro"/>
          <w:b/>
          <w:color w:val="FF0000"/>
        </w:rPr>
        <w:t>)</w:t>
      </w:r>
      <w:r w:rsidRPr="00180157">
        <w:rPr>
          <w:rStyle w:val="EndnoteReference"/>
          <w:rFonts w:ascii="Minion Pro" w:eastAsia="Times New Roman" w:hAnsi="Minion Pro"/>
          <w:color w:val="000000" w:themeColor="text1"/>
        </w:rPr>
        <w:endnoteReference w:id="82"/>
      </w:r>
      <w:r w:rsidRPr="00180157">
        <w:rPr>
          <w:rFonts w:ascii="Minion Pro" w:eastAsia="Times New Roman" w:hAnsi="Minion Pro"/>
        </w:rPr>
        <w:t xml:space="preserve"> (CEAl)</w:t>
      </w:r>
    </w:p>
    <w:p w14:paraId="2A51F180" w14:textId="77777777" w:rsidR="0021098A" w:rsidRPr="00180157" w:rsidRDefault="0021098A" w:rsidP="0021098A">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color w:val="FF0000"/>
        </w:rPr>
        <w:t>Capsular part (McDonald, 1982)</w:t>
      </w:r>
      <w:r w:rsidRPr="00180157">
        <w:rPr>
          <w:rStyle w:val="EndnoteReference"/>
          <w:rFonts w:ascii="Minion Pro" w:eastAsia="Times New Roman" w:hAnsi="Minion Pro"/>
          <w:color w:val="000000" w:themeColor="text1"/>
        </w:rPr>
        <w:endnoteReference w:id="83"/>
      </w:r>
      <w:r w:rsidRPr="00180157">
        <w:rPr>
          <w:rFonts w:ascii="Minion Pro" w:eastAsia="Times New Roman" w:hAnsi="Minion Pro"/>
        </w:rPr>
        <w:t xml:space="preserve"> (CEAc)</w:t>
      </w:r>
    </w:p>
    <w:p w14:paraId="24AA7AE4" w14:textId="77777777" w:rsidR="0021098A" w:rsidRPr="00180157" w:rsidRDefault="0021098A" w:rsidP="0021098A">
      <w:pPr>
        <w:widowControl w:val="0"/>
        <w:autoSpaceDE w:val="0"/>
        <w:autoSpaceDN w:val="0"/>
        <w:adjustRightInd w:val="0"/>
        <w:spacing w:after="60"/>
        <w:outlineLvl w:val="0"/>
        <w:rPr>
          <w:rFonts w:ascii="Minion Pro" w:eastAsia="Times New Roman" w:hAnsi="Minion Pro"/>
          <w:b/>
        </w:rPr>
      </w:pP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color w:val="FF0000"/>
        </w:rPr>
        <w:t>Intercalated amygdalar nuclei (&gt;1840)</w:t>
      </w:r>
      <w:r w:rsidRPr="00180157">
        <w:rPr>
          <w:rStyle w:val="EndnoteReference"/>
          <w:rFonts w:ascii="Minion Pro" w:eastAsia="Times New Roman" w:hAnsi="Minion Pro"/>
          <w:color w:val="000000" w:themeColor="text1"/>
        </w:rPr>
        <w:endnoteReference w:id="84"/>
      </w:r>
      <w:r w:rsidRPr="00180157">
        <w:rPr>
          <w:rFonts w:ascii="Minion Pro" w:eastAsia="Times New Roman" w:hAnsi="Minion Pro"/>
        </w:rPr>
        <w:t xml:space="preserve"> (IA)</w:t>
      </w:r>
    </w:p>
    <w:p w14:paraId="3B3949EE" w14:textId="77777777" w:rsidR="0021098A" w:rsidRPr="00180157" w:rsidRDefault="0021098A" w:rsidP="0021098A">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Medial amygdalar nucleus (Johnston, 1923)</w:t>
      </w:r>
      <w:r w:rsidRPr="00180157">
        <w:rPr>
          <w:rStyle w:val="EndnoteReference"/>
          <w:rFonts w:ascii="Minion Pro" w:eastAsia="Times New Roman" w:hAnsi="Minion Pro"/>
        </w:rPr>
        <w:endnoteReference w:id="85"/>
      </w:r>
      <w:r w:rsidRPr="00180157">
        <w:rPr>
          <w:rFonts w:ascii="Minion Pro" w:eastAsia="Times New Roman" w:hAnsi="Minion Pro"/>
        </w:rPr>
        <w:t xml:space="preserve"> (MEA)</w:t>
      </w:r>
    </w:p>
    <w:p w14:paraId="1FD605C8" w14:textId="77777777" w:rsidR="0021098A" w:rsidRPr="00180157" w:rsidRDefault="0021098A" w:rsidP="0021098A">
      <w:pPr>
        <w:widowControl w:val="0"/>
        <w:autoSpaceDE w:val="0"/>
        <w:autoSpaceDN w:val="0"/>
        <w:adjustRightInd w:val="0"/>
        <w:spacing w:after="60"/>
        <w:outlineLvl w:val="0"/>
        <w:rPr>
          <w:rFonts w:ascii="Minion Pro" w:eastAsia="Times New Roman" w:hAnsi="Minion Pro"/>
          <w:b/>
        </w:rPr>
      </w:pP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color w:val="FF0000"/>
        </w:rPr>
        <w:t>Anteroventral part (&gt;1840)</w:t>
      </w:r>
      <w:r w:rsidRPr="00180157">
        <w:rPr>
          <w:rStyle w:val="EndnoteReference"/>
          <w:rFonts w:ascii="Minion Pro" w:eastAsia="Times New Roman" w:hAnsi="Minion Pro"/>
          <w:color w:val="000000" w:themeColor="text1"/>
        </w:rPr>
        <w:endnoteReference w:id="86"/>
      </w:r>
      <w:r w:rsidRPr="00180157">
        <w:rPr>
          <w:rFonts w:ascii="Minion Pro" w:eastAsia="Times New Roman" w:hAnsi="Minion Pro"/>
        </w:rPr>
        <w:t xml:space="preserve"> (MEAav)</w:t>
      </w:r>
    </w:p>
    <w:p w14:paraId="70A886B8" w14:textId="77777777" w:rsidR="0021098A" w:rsidRPr="00180157" w:rsidRDefault="0021098A" w:rsidP="0021098A">
      <w:pPr>
        <w:widowControl w:val="0"/>
        <w:autoSpaceDE w:val="0"/>
        <w:autoSpaceDN w:val="0"/>
        <w:adjustRightInd w:val="0"/>
        <w:spacing w:after="60"/>
        <w:outlineLvl w:val="0"/>
        <w:rPr>
          <w:rFonts w:ascii="Minion Pro" w:eastAsia="Times New Roman" w:hAnsi="Minion Pro"/>
          <w:b/>
        </w:rPr>
      </w:pP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color w:val="FF0000"/>
        </w:rPr>
        <w:t>Anterodorsal part (&gt;1840)</w:t>
      </w:r>
      <w:r w:rsidRPr="00180157">
        <w:rPr>
          <w:rStyle w:val="EndnoteReference"/>
          <w:rFonts w:ascii="Minion Pro" w:eastAsia="Times New Roman" w:hAnsi="Minion Pro"/>
          <w:color w:val="000000" w:themeColor="text1"/>
        </w:rPr>
        <w:endnoteReference w:id="87"/>
      </w:r>
      <w:r w:rsidRPr="00180157">
        <w:rPr>
          <w:rFonts w:ascii="Minion Pro" w:eastAsia="Times New Roman" w:hAnsi="Minion Pro"/>
        </w:rPr>
        <w:t xml:space="preserve"> (MEAad)</w:t>
      </w:r>
    </w:p>
    <w:p w14:paraId="0C454279" w14:textId="77777777" w:rsidR="0021098A" w:rsidRPr="00180157" w:rsidRDefault="0021098A" w:rsidP="0021098A">
      <w:pPr>
        <w:widowControl w:val="0"/>
        <w:autoSpaceDE w:val="0"/>
        <w:autoSpaceDN w:val="0"/>
        <w:adjustRightInd w:val="0"/>
        <w:spacing w:after="60"/>
        <w:outlineLvl w:val="0"/>
        <w:rPr>
          <w:rFonts w:ascii="Minion Pro" w:eastAsia="Times New Roman" w:hAnsi="Minion Pro"/>
          <w:b/>
        </w:rPr>
      </w:pP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color w:val="FF0000"/>
        </w:rPr>
        <w:t>Posteroventral part (&gt;1840)</w:t>
      </w:r>
      <w:r w:rsidRPr="00180157">
        <w:rPr>
          <w:rStyle w:val="EndnoteReference"/>
          <w:rFonts w:ascii="Minion Pro" w:eastAsia="Times New Roman" w:hAnsi="Minion Pro"/>
          <w:color w:val="000000" w:themeColor="text1"/>
        </w:rPr>
        <w:endnoteReference w:id="88"/>
      </w:r>
      <w:r w:rsidRPr="00180157">
        <w:rPr>
          <w:rFonts w:ascii="Minion Pro" w:eastAsia="Times New Roman" w:hAnsi="Minion Pro"/>
        </w:rPr>
        <w:t xml:space="preserve"> (MEApv)</w:t>
      </w:r>
    </w:p>
    <w:p w14:paraId="5813D8B9" w14:textId="77777777" w:rsidR="0021098A" w:rsidRPr="00180157" w:rsidRDefault="0021098A" w:rsidP="0021098A">
      <w:pPr>
        <w:widowControl w:val="0"/>
        <w:autoSpaceDE w:val="0"/>
        <w:autoSpaceDN w:val="0"/>
        <w:adjustRightInd w:val="0"/>
        <w:spacing w:after="60"/>
        <w:outlineLvl w:val="0"/>
        <w:rPr>
          <w:rFonts w:ascii="Minion Pro" w:eastAsia="Times New Roman" w:hAnsi="Minion Pro"/>
          <w:b/>
        </w:rPr>
      </w:pP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color w:val="FF0000"/>
        </w:rPr>
        <w:t>Posterodorsal part (&gt;1840)</w:t>
      </w:r>
      <w:r w:rsidRPr="00180157">
        <w:rPr>
          <w:rStyle w:val="EndnoteReference"/>
          <w:rFonts w:ascii="Minion Pro" w:eastAsia="Times New Roman" w:hAnsi="Minion Pro"/>
          <w:color w:val="000000" w:themeColor="text1"/>
        </w:rPr>
        <w:endnoteReference w:id="89"/>
      </w:r>
      <w:r w:rsidRPr="00180157">
        <w:rPr>
          <w:rFonts w:ascii="Minion Pro" w:eastAsia="Times New Roman" w:hAnsi="Minion Pro"/>
        </w:rPr>
        <w:t xml:space="preserve"> (MEApd)</w:t>
      </w:r>
    </w:p>
    <w:p w14:paraId="0C6E16F7" w14:textId="77777777" w:rsidR="0021098A" w:rsidRPr="00180157" w:rsidRDefault="0021098A" w:rsidP="0021098A">
      <w:pPr>
        <w:widowControl w:val="0"/>
        <w:autoSpaceDE w:val="0"/>
        <w:autoSpaceDN w:val="0"/>
        <w:adjustRightInd w:val="0"/>
        <w:spacing w:after="60"/>
        <w:rPr>
          <w:rFonts w:ascii="Minion Pro" w:eastAsia="Times New Roman" w:hAnsi="Minion Pro"/>
        </w:rPr>
      </w:pP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t>sublayer a (&gt;1840)</w:t>
      </w:r>
      <w:r w:rsidRPr="00180157">
        <w:rPr>
          <w:rFonts w:ascii="Minion Pro" w:eastAsia="Times New Roman" w:hAnsi="Minion Pro"/>
        </w:rPr>
        <w:t xml:space="preserve"> (MEApd-a)</w:t>
      </w:r>
    </w:p>
    <w:p w14:paraId="7673A877" w14:textId="77777777" w:rsidR="0021098A" w:rsidRPr="00180157" w:rsidRDefault="0021098A" w:rsidP="0021098A">
      <w:pPr>
        <w:widowControl w:val="0"/>
        <w:autoSpaceDE w:val="0"/>
        <w:autoSpaceDN w:val="0"/>
        <w:adjustRightInd w:val="0"/>
        <w:spacing w:after="60"/>
        <w:rPr>
          <w:rFonts w:ascii="Minion Pro" w:eastAsia="Times New Roman" w:hAnsi="Minion Pro"/>
        </w:rPr>
      </w:pP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t>sublayer b (&gt;1840)</w:t>
      </w:r>
      <w:r w:rsidRPr="00180157">
        <w:rPr>
          <w:rFonts w:ascii="Minion Pro" w:eastAsia="Times New Roman" w:hAnsi="Minion Pro"/>
        </w:rPr>
        <w:t xml:space="preserve"> (MEApd-b)</w:t>
      </w:r>
    </w:p>
    <w:p w14:paraId="4E12D9E9" w14:textId="77777777" w:rsidR="0021098A" w:rsidRPr="00180157" w:rsidRDefault="0021098A" w:rsidP="0021098A">
      <w:pPr>
        <w:widowControl w:val="0"/>
        <w:autoSpaceDE w:val="0"/>
        <w:autoSpaceDN w:val="0"/>
        <w:adjustRightInd w:val="0"/>
        <w:spacing w:after="60"/>
        <w:rPr>
          <w:rFonts w:ascii="Minion Pro" w:eastAsia="Times New Roman" w:hAnsi="Minion Pro"/>
        </w:rPr>
      </w:pP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t>sublayer c (&gt;1840)</w:t>
      </w:r>
      <w:r w:rsidRPr="00180157">
        <w:rPr>
          <w:rFonts w:ascii="Minion Pro" w:eastAsia="Times New Roman" w:hAnsi="Minion Pro"/>
        </w:rPr>
        <w:t xml:space="preserve"> (MEApd-c)</w:t>
      </w:r>
    </w:p>
    <w:p w14:paraId="1A2EBD8D" w14:textId="2442A985" w:rsidR="00E763D0" w:rsidRPr="00180157" w:rsidRDefault="0021098A" w:rsidP="0021098A">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color w:val="FF0000"/>
        </w:rPr>
        <w:t>Bed nucleus o</w:t>
      </w:r>
      <w:r w:rsidR="00CF620D">
        <w:rPr>
          <w:rFonts w:ascii="Minion Pro" w:eastAsia="Times New Roman" w:hAnsi="Minion Pro"/>
          <w:b/>
          <w:color w:val="FF0000"/>
        </w:rPr>
        <w:t>f accessory olfactory tract (Sc</w:t>
      </w:r>
      <w:r w:rsidRPr="00180157">
        <w:rPr>
          <w:rFonts w:ascii="Minion Pro" w:eastAsia="Times New Roman" w:hAnsi="Minion Pro"/>
          <w:b/>
          <w:color w:val="FF0000"/>
        </w:rPr>
        <w:t>alia &amp; Winans, 1975)</w:t>
      </w:r>
      <w:r w:rsidRPr="00180157">
        <w:rPr>
          <w:rStyle w:val="EndnoteReference"/>
          <w:rFonts w:ascii="Minion Pro" w:eastAsia="Times New Roman" w:hAnsi="Minion Pro"/>
          <w:color w:val="000000" w:themeColor="text1"/>
        </w:rPr>
        <w:endnoteReference w:id="90"/>
      </w:r>
      <w:r w:rsidRPr="00180157">
        <w:rPr>
          <w:rFonts w:ascii="Minion Pro" w:eastAsia="Times New Roman" w:hAnsi="Minion Pro"/>
        </w:rPr>
        <w:t xml:space="preserve"> (BA)</w:t>
      </w:r>
    </w:p>
    <w:p w14:paraId="33B15C61" w14:textId="1839F3FE"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t>Cerebral cortex (</w:t>
      </w:r>
      <w:r w:rsidR="006276AF" w:rsidRPr="00180157">
        <w:rPr>
          <w:rFonts w:ascii="Minion Pro" w:eastAsia="Times New Roman" w:hAnsi="Minion Pro"/>
        </w:rPr>
        <w:t>Swanson, 2000a</w:t>
      </w:r>
      <w:r w:rsidRPr="00180157">
        <w:rPr>
          <w:rFonts w:ascii="Minion Pro" w:eastAsia="Times New Roman" w:hAnsi="Minion Pro"/>
        </w:rPr>
        <w:t>)</w:t>
      </w:r>
      <w:r w:rsidRPr="00180157">
        <w:rPr>
          <w:rStyle w:val="EndnoteReference"/>
          <w:rFonts w:ascii="Minion Pro" w:eastAsia="Times New Roman" w:hAnsi="Minion Pro"/>
        </w:rPr>
        <w:endnoteReference w:id="91"/>
      </w:r>
      <w:r w:rsidRPr="00180157">
        <w:rPr>
          <w:rFonts w:ascii="Minion Pro" w:eastAsia="Times New Roman" w:hAnsi="Minion Pro"/>
        </w:rPr>
        <w:t xml:space="preserve"> (CTX)</w:t>
      </w:r>
    </w:p>
    <w:p w14:paraId="3631CC28"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Cortical plate (&gt;1840)</w:t>
      </w:r>
      <w:r w:rsidRPr="00180157">
        <w:rPr>
          <w:rStyle w:val="EndnoteReference"/>
          <w:rFonts w:ascii="Minion Pro" w:eastAsia="Times New Roman" w:hAnsi="Minion Pro"/>
        </w:rPr>
        <w:endnoteReference w:id="92"/>
      </w:r>
      <w:r w:rsidRPr="00180157">
        <w:rPr>
          <w:rFonts w:ascii="Minion Pro" w:eastAsia="Times New Roman" w:hAnsi="Minion Pro"/>
        </w:rPr>
        <w:t xml:space="preserve"> (CTXpl)</w:t>
      </w:r>
    </w:p>
    <w:p w14:paraId="2F71E8FC"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Limbic region (&gt;1840)</w:t>
      </w:r>
      <w:r w:rsidRPr="00180157">
        <w:rPr>
          <w:rStyle w:val="EndnoteReference"/>
          <w:rFonts w:ascii="Minion Pro" w:eastAsia="Times New Roman" w:hAnsi="Minion Pro"/>
        </w:rPr>
        <w:endnoteReference w:id="93"/>
      </w:r>
      <w:r w:rsidRPr="00180157">
        <w:rPr>
          <w:rFonts w:ascii="Minion Pro" w:eastAsia="Times New Roman" w:hAnsi="Minion Pro"/>
        </w:rPr>
        <w:t xml:space="preserve"> (LIMB)</w:t>
      </w:r>
    </w:p>
    <w:p w14:paraId="4003C5D7"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Olfactory region (&gt;1840)</w:t>
      </w:r>
      <w:r w:rsidRPr="00180157">
        <w:rPr>
          <w:rStyle w:val="EndnoteReference"/>
          <w:rFonts w:ascii="Minion Pro" w:eastAsia="Times New Roman" w:hAnsi="Minion Pro"/>
        </w:rPr>
        <w:endnoteReference w:id="94"/>
      </w:r>
      <w:r w:rsidRPr="00180157">
        <w:rPr>
          <w:rFonts w:ascii="Minion Pro" w:eastAsia="Times New Roman" w:hAnsi="Minion Pro"/>
        </w:rPr>
        <w:t xml:space="preserve"> (OLF)</w:t>
      </w:r>
    </w:p>
    <w:p w14:paraId="6BC9AF15"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Olfactory bulb (Weitbrecht, 1751)</w:t>
      </w:r>
      <w:r w:rsidRPr="00180157">
        <w:rPr>
          <w:rStyle w:val="EndnoteReference"/>
          <w:rFonts w:ascii="Minion Pro" w:eastAsia="Times New Roman" w:hAnsi="Minion Pro"/>
        </w:rPr>
        <w:endnoteReference w:id="95"/>
      </w:r>
      <w:r w:rsidRPr="00180157">
        <w:rPr>
          <w:rFonts w:ascii="Minion Pro" w:eastAsia="Times New Roman" w:hAnsi="Minion Pro"/>
        </w:rPr>
        <w:t xml:space="preserve"> (OB)</w:t>
      </w:r>
    </w:p>
    <w:p w14:paraId="334E9AA3"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b/>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Main olfactory bulb (&gt;1840)</w:t>
      </w:r>
      <w:r w:rsidRPr="00180157">
        <w:rPr>
          <w:rStyle w:val="EndnoteReference"/>
          <w:rFonts w:ascii="Minion Pro" w:eastAsia="Times New Roman" w:hAnsi="Minion Pro"/>
          <w:color w:val="000000" w:themeColor="text1"/>
        </w:rPr>
        <w:endnoteReference w:id="96"/>
      </w:r>
      <w:r w:rsidRPr="00180157">
        <w:rPr>
          <w:rFonts w:ascii="Minion Pro" w:eastAsia="Times New Roman" w:hAnsi="Minion Pro"/>
        </w:rPr>
        <w:t xml:space="preserve"> (MOB)</w:t>
      </w:r>
    </w:p>
    <w:p w14:paraId="698F292B" w14:textId="77777777" w:rsidR="00411612" w:rsidRPr="00180157" w:rsidRDefault="00411612" w:rsidP="00411612">
      <w:pPr>
        <w:widowControl w:val="0"/>
        <w:autoSpaceDE w:val="0"/>
        <w:autoSpaceDN w:val="0"/>
        <w:adjustRightInd w:val="0"/>
        <w:spacing w:after="60"/>
        <w:rPr>
          <w:rFonts w:ascii="Minion Pro" w:eastAsia="Times New Roman" w:hAnsi="Minion Pro"/>
          <w:i/>
        </w:rPr>
      </w:pP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t>glomerular layer (&gt;1840)</w:t>
      </w:r>
      <w:r w:rsidRPr="00180157">
        <w:rPr>
          <w:rFonts w:ascii="Minion Pro" w:eastAsia="Times New Roman" w:hAnsi="Minion Pro"/>
        </w:rPr>
        <w:t xml:space="preserve"> (MOBgl)</w:t>
      </w:r>
    </w:p>
    <w:p w14:paraId="342B3B2D" w14:textId="77777777" w:rsidR="00411612" w:rsidRPr="00180157" w:rsidRDefault="00411612" w:rsidP="00411612">
      <w:pPr>
        <w:widowControl w:val="0"/>
        <w:autoSpaceDE w:val="0"/>
        <w:autoSpaceDN w:val="0"/>
        <w:adjustRightInd w:val="0"/>
        <w:spacing w:after="60"/>
        <w:rPr>
          <w:rFonts w:ascii="Minion Pro" w:eastAsia="Times New Roman" w:hAnsi="Minion Pro"/>
          <w:i/>
        </w:rPr>
      </w:pP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t>outer plexiform layer (&gt;1840)</w:t>
      </w:r>
      <w:r w:rsidRPr="00180157">
        <w:rPr>
          <w:rFonts w:ascii="Minion Pro" w:eastAsia="Times New Roman" w:hAnsi="Minion Pro"/>
        </w:rPr>
        <w:t xml:space="preserve"> (MOBopl)</w:t>
      </w:r>
    </w:p>
    <w:p w14:paraId="7989FE0B" w14:textId="77777777" w:rsidR="00411612" w:rsidRPr="00180157" w:rsidRDefault="00411612" w:rsidP="00411612">
      <w:pPr>
        <w:widowControl w:val="0"/>
        <w:autoSpaceDE w:val="0"/>
        <w:autoSpaceDN w:val="0"/>
        <w:adjustRightInd w:val="0"/>
        <w:spacing w:after="60"/>
        <w:rPr>
          <w:rFonts w:ascii="Minion Pro" w:eastAsia="Times New Roman" w:hAnsi="Minion Pro"/>
          <w:i/>
        </w:rPr>
      </w:pP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t>mitral layer (&gt;1840)</w:t>
      </w:r>
      <w:r w:rsidRPr="00180157">
        <w:rPr>
          <w:rFonts w:ascii="Minion Pro" w:eastAsia="Times New Roman" w:hAnsi="Minion Pro"/>
        </w:rPr>
        <w:t xml:space="preserve"> (MOBmi)</w:t>
      </w:r>
    </w:p>
    <w:p w14:paraId="3DE3DDE3" w14:textId="77777777" w:rsidR="00411612" w:rsidRPr="00180157" w:rsidRDefault="00411612" w:rsidP="00411612">
      <w:pPr>
        <w:widowControl w:val="0"/>
        <w:autoSpaceDE w:val="0"/>
        <w:autoSpaceDN w:val="0"/>
        <w:adjustRightInd w:val="0"/>
        <w:spacing w:after="60"/>
        <w:rPr>
          <w:rFonts w:ascii="Minion Pro" w:eastAsia="Times New Roman" w:hAnsi="Minion Pro"/>
          <w:i/>
        </w:rPr>
      </w:pP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t>inner plexiform layer (&gt;1840)</w:t>
      </w:r>
      <w:r w:rsidRPr="00180157">
        <w:rPr>
          <w:rFonts w:ascii="Minion Pro" w:eastAsia="Times New Roman" w:hAnsi="Minion Pro"/>
        </w:rPr>
        <w:t xml:space="preserve"> (MOBipl)</w:t>
      </w:r>
    </w:p>
    <w:p w14:paraId="69C42AE6"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t>granule cell layer (&gt;1840)</w:t>
      </w:r>
      <w:r w:rsidRPr="00180157">
        <w:rPr>
          <w:rFonts w:ascii="Minion Pro" w:eastAsia="Times New Roman" w:hAnsi="Minion Pro"/>
        </w:rPr>
        <w:t xml:space="preserve"> (MOBgr)</w:t>
      </w:r>
    </w:p>
    <w:p w14:paraId="25AEA6CD"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lastRenderedPageBreak/>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Accessory olfactory bulb (&gt;1840)</w:t>
      </w:r>
      <w:r w:rsidRPr="00180157">
        <w:rPr>
          <w:rStyle w:val="EndnoteReference"/>
          <w:rFonts w:ascii="Minion Pro" w:eastAsia="Times New Roman" w:hAnsi="Minion Pro"/>
          <w:color w:val="000000" w:themeColor="text1"/>
        </w:rPr>
        <w:endnoteReference w:id="97"/>
      </w:r>
      <w:r w:rsidRPr="00180157">
        <w:rPr>
          <w:rFonts w:ascii="Minion Pro" w:eastAsia="Times New Roman" w:hAnsi="Minion Pro"/>
        </w:rPr>
        <w:t xml:space="preserve"> (AOB)</w:t>
      </w:r>
    </w:p>
    <w:p w14:paraId="3841D9DE"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t>glomerular layer (&gt;1840)</w:t>
      </w:r>
      <w:r w:rsidRPr="00180157">
        <w:rPr>
          <w:rFonts w:ascii="Minion Pro" w:eastAsia="Times New Roman" w:hAnsi="Minion Pro"/>
        </w:rPr>
        <w:t xml:space="preserve"> (AOBgl)</w:t>
      </w:r>
    </w:p>
    <w:p w14:paraId="514FF9DB"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t>mitral layer (&gt;1840)</w:t>
      </w:r>
      <w:r w:rsidRPr="00180157">
        <w:rPr>
          <w:rFonts w:ascii="Minion Pro" w:eastAsia="Times New Roman" w:hAnsi="Minion Pro"/>
        </w:rPr>
        <w:t xml:space="preserve"> (AOBmi)</w:t>
      </w:r>
    </w:p>
    <w:p w14:paraId="04312918"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t>granular layer (&gt;1840)</w:t>
      </w:r>
      <w:r w:rsidRPr="00180157">
        <w:rPr>
          <w:rFonts w:ascii="Minion Pro" w:eastAsia="Times New Roman" w:hAnsi="Minion Pro"/>
        </w:rPr>
        <w:t xml:space="preserve"> (AOBgr)</w:t>
      </w:r>
    </w:p>
    <w:p w14:paraId="6D022BB9"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color w:val="000000" w:themeColor="text1"/>
        </w:rPr>
      </w:pPr>
      <w:r w:rsidRPr="00180157">
        <w:rPr>
          <w:rFonts w:ascii="Minion Pro" w:eastAsia="Times New Roman" w:hAnsi="Minion Pro"/>
          <w:color w:val="000000" w:themeColor="text1"/>
        </w:rPr>
        <w:tab/>
      </w:r>
      <w:r w:rsidRPr="00180157">
        <w:rPr>
          <w:rFonts w:ascii="Minion Pro" w:eastAsia="Times New Roman" w:hAnsi="Minion Pro"/>
          <w:color w:val="000000" w:themeColor="text1"/>
        </w:rPr>
        <w:tab/>
      </w:r>
      <w:r w:rsidRPr="00180157">
        <w:rPr>
          <w:rFonts w:ascii="Minion Pro" w:eastAsia="Times New Roman" w:hAnsi="Minion Pro"/>
          <w:color w:val="000000" w:themeColor="text1"/>
        </w:rPr>
        <w:tab/>
      </w:r>
      <w:r w:rsidRPr="00180157">
        <w:rPr>
          <w:rFonts w:ascii="Minion Pro" w:eastAsia="Times New Roman" w:hAnsi="Minion Pro"/>
          <w:color w:val="000000" w:themeColor="text1"/>
        </w:rPr>
        <w:tab/>
      </w:r>
      <w:r w:rsidRPr="00180157">
        <w:rPr>
          <w:rFonts w:ascii="Minion Pro" w:eastAsia="Times New Roman" w:hAnsi="Minion Pro"/>
          <w:color w:val="000000" w:themeColor="text1"/>
        </w:rPr>
        <w:tab/>
      </w:r>
      <w:r w:rsidRPr="00180157">
        <w:rPr>
          <w:rFonts w:ascii="Minion Pro" w:eastAsia="Times New Roman" w:hAnsi="Minion Pro"/>
          <w:color w:val="000000" w:themeColor="text1"/>
        </w:rPr>
        <w:tab/>
      </w:r>
      <w:r w:rsidRPr="00180157">
        <w:rPr>
          <w:rFonts w:ascii="Minion Pro" w:eastAsia="Times New Roman" w:hAnsi="Minion Pro"/>
          <w:b/>
          <w:color w:val="FF0000"/>
        </w:rPr>
        <w:t>Anterior olfactory area (Herrick, 1910)</w:t>
      </w:r>
      <w:r w:rsidRPr="00180157">
        <w:rPr>
          <w:rStyle w:val="EndnoteReference"/>
          <w:rFonts w:ascii="Minion Pro" w:eastAsia="Times New Roman" w:hAnsi="Minion Pro"/>
          <w:color w:val="000000" w:themeColor="text1"/>
        </w:rPr>
        <w:endnoteReference w:id="98"/>
      </w:r>
      <w:r w:rsidRPr="00180157">
        <w:rPr>
          <w:rFonts w:ascii="Minion Pro" w:eastAsia="Times New Roman" w:hAnsi="Minion Pro"/>
          <w:color w:val="000000" w:themeColor="text1"/>
        </w:rPr>
        <w:t xml:space="preserve"> (AOA)</w:t>
      </w:r>
    </w:p>
    <w:p w14:paraId="5EF3E282" w14:textId="1C8063CD" w:rsidR="009D2E25" w:rsidRPr="00180157" w:rsidRDefault="009D2E25" w:rsidP="00411612">
      <w:pPr>
        <w:widowControl w:val="0"/>
        <w:autoSpaceDE w:val="0"/>
        <w:autoSpaceDN w:val="0"/>
        <w:adjustRightInd w:val="0"/>
        <w:spacing w:after="60"/>
        <w:outlineLvl w:val="0"/>
        <w:rPr>
          <w:rFonts w:ascii="Minion Pro" w:eastAsia="Times New Roman" w:hAnsi="Minion Pro"/>
          <w:color w:val="000000" w:themeColor="text1"/>
        </w:rPr>
      </w:pPr>
      <w:r w:rsidRPr="00180157">
        <w:rPr>
          <w:rFonts w:ascii="Minion Pro" w:eastAsia="Times New Roman" w:hAnsi="Minion Pro"/>
          <w:color w:val="000000" w:themeColor="text1"/>
        </w:rPr>
        <w:tab/>
      </w:r>
      <w:r w:rsidRPr="00180157">
        <w:rPr>
          <w:rFonts w:ascii="Minion Pro" w:eastAsia="Times New Roman" w:hAnsi="Minion Pro"/>
          <w:color w:val="000000" w:themeColor="text1"/>
        </w:rPr>
        <w:tab/>
      </w:r>
      <w:r w:rsidRPr="00180157">
        <w:rPr>
          <w:rFonts w:ascii="Minion Pro" w:eastAsia="Times New Roman" w:hAnsi="Minion Pro"/>
          <w:color w:val="000000" w:themeColor="text1"/>
        </w:rPr>
        <w:tab/>
      </w:r>
      <w:r w:rsidRPr="00180157">
        <w:rPr>
          <w:rFonts w:ascii="Minion Pro" w:eastAsia="Times New Roman" w:hAnsi="Minion Pro"/>
          <w:color w:val="000000" w:themeColor="text1"/>
        </w:rPr>
        <w:tab/>
      </w:r>
      <w:r w:rsidRPr="00180157">
        <w:rPr>
          <w:rFonts w:ascii="Minion Pro" w:eastAsia="Times New Roman" w:hAnsi="Minion Pro"/>
          <w:color w:val="000000" w:themeColor="text1"/>
        </w:rPr>
        <w:tab/>
      </w:r>
      <w:r w:rsidRPr="00180157">
        <w:rPr>
          <w:rFonts w:ascii="Minion Pro" w:eastAsia="Times New Roman" w:hAnsi="Minion Pro"/>
          <w:color w:val="000000" w:themeColor="text1"/>
        </w:rPr>
        <w:tab/>
      </w:r>
      <w:r w:rsidRPr="00180157">
        <w:rPr>
          <w:rFonts w:ascii="Minion Pro" w:eastAsia="Times New Roman" w:hAnsi="Minion Pro"/>
          <w:color w:val="000000" w:themeColor="text1"/>
        </w:rPr>
        <w:tab/>
      </w:r>
      <w:r w:rsidR="0062679C" w:rsidRPr="00180157">
        <w:rPr>
          <w:rFonts w:ascii="Minion Pro" w:eastAsia="Times New Roman" w:hAnsi="Minion Pro"/>
          <w:i/>
          <w:color w:val="000000" w:themeColor="text1"/>
        </w:rPr>
        <w:t>a</w:t>
      </w:r>
      <w:r w:rsidR="0093371B" w:rsidRPr="00180157">
        <w:rPr>
          <w:rFonts w:ascii="Minion Pro" w:eastAsia="Times New Roman" w:hAnsi="Minion Pro"/>
          <w:i/>
          <w:color w:val="000000" w:themeColor="text1"/>
        </w:rPr>
        <w:t>nterior olfactory area</w:t>
      </w:r>
      <w:r w:rsidRPr="00180157">
        <w:rPr>
          <w:rFonts w:ascii="Minion Pro" w:eastAsia="Times New Roman" w:hAnsi="Minion Pro"/>
          <w:i/>
          <w:color w:val="000000" w:themeColor="text1"/>
        </w:rPr>
        <w:t xml:space="preserve"> principal part (</w:t>
      </w:r>
      <w:r w:rsidR="00F22593">
        <w:rPr>
          <w:rFonts w:ascii="Minion Pro" w:eastAsia="Times New Roman" w:hAnsi="Minion Pro"/>
          <w:i/>
          <w:color w:val="000000" w:themeColor="text1"/>
        </w:rPr>
        <w:t>Swanson, 2018</w:t>
      </w:r>
      <w:r w:rsidRPr="00180157">
        <w:rPr>
          <w:rFonts w:ascii="Minion Pro" w:eastAsia="Times New Roman" w:hAnsi="Minion Pro"/>
          <w:i/>
          <w:color w:val="000000" w:themeColor="text1"/>
        </w:rPr>
        <w:t>)</w:t>
      </w:r>
      <w:r w:rsidRPr="00180157">
        <w:rPr>
          <w:rFonts w:ascii="Minion Pro" w:eastAsia="Times New Roman" w:hAnsi="Minion Pro"/>
          <w:color w:val="000000" w:themeColor="text1"/>
        </w:rPr>
        <w:t xml:space="preserve"> (AOApr)</w:t>
      </w:r>
    </w:p>
    <w:p w14:paraId="07544648" w14:textId="1791E845"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 xml:space="preserve"> </w:t>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009D2E25" w:rsidRPr="00180157">
        <w:rPr>
          <w:rFonts w:ascii="Minion Pro" w:eastAsia="Times New Roman" w:hAnsi="Minion Pro"/>
          <w:b/>
        </w:rPr>
        <w:tab/>
      </w:r>
      <w:r w:rsidRPr="00180157">
        <w:rPr>
          <w:rFonts w:ascii="Minion Pro" w:eastAsia="Times New Roman" w:hAnsi="Minion Pro"/>
          <w:i/>
        </w:rPr>
        <w:t>molecular layer (&gt;1840)</w:t>
      </w:r>
      <w:r w:rsidRPr="00180157">
        <w:rPr>
          <w:rFonts w:ascii="Minion Pro" w:eastAsia="Times New Roman" w:hAnsi="Minion Pro"/>
        </w:rPr>
        <w:t xml:space="preserve"> (AOA</w:t>
      </w:r>
      <w:r w:rsidR="00124550" w:rsidRPr="00180157">
        <w:rPr>
          <w:rFonts w:ascii="Minion Pro" w:eastAsia="Times New Roman" w:hAnsi="Minion Pro"/>
        </w:rPr>
        <w:t>pr</w:t>
      </w:r>
      <w:r w:rsidRPr="00180157">
        <w:rPr>
          <w:rFonts w:ascii="Minion Pro" w:eastAsia="Times New Roman" w:hAnsi="Minion Pro"/>
        </w:rPr>
        <w:t>1)</w:t>
      </w:r>
    </w:p>
    <w:p w14:paraId="4718E530" w14:textId="538860A1"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009D2E25" w:rsidRPr="00180157">
        <w:rPr>
          <w:rFonts w:ascii="Minion Pro" w:eastAsia="Times New Roman" w:hAnsi="Minion Pro"/>
          <w:i/>
        </w:rPr>
        <w:tab/>
      </w:r>
      <w:r w:rsidRPr="00180157">
        <w:rPr>
          <w:rFonts w:ascii="Minion Pro" w:eastAsia="Times New Roman" w:hAnsi="Minion Pro"/>
          <w:i/>
        </w:rPr>
        <w:t>pyramidal layer (&gt;1840)</w:t>
      </w:r>
      <w:r w:rsidRPr="00180157">
        <w:rPr>
          <w:rFonts w:ascii="Minion Pro" w:eastAsia="Times New Roman" w:hAnsi="Minion Pro"/>
        </w:rPr>
        <w:t xml:space="preserve"> (AOA</w:t>
      </w:r>
      <w:r w:rsidR="00124550" w:rsidRPr="00180157">
        <w:rPr>
          <w:rFonts w:ascii="Minion Pro" w:eastAsia="Times New Roman" w:hAnsi="Minion Pro"/>
        </w:rPr>
        <w:t>pr</w:t>
      </w:r>
      <w:r w:rsidRPr="00180157">
        <w:rPr>
          <w:rFonts w:ascii="Minion Pro" w:eastAsia="Times New Roman" w:hAnsi="Minion Pro"/>
        </w:rPr>
        <w:t>2)</w:t>
      </w:r>
    </w:p>
    <w:p w14:paraId="0932AB59" w14:textId="3576386A" w:rsidR="009D2E25" w:rsidRPr="00180157" w:rsidRDefault="009D2E25"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93371B" w:rsidRPr="00180157">
        <w:rPr>
          <w:rFonts w:ascii="Minion Pro" w:eastAsia="Times New Roman" w:hAnsi="Minion Pro"/>
          <w:i/>
        </w:rPr>
        <w:t>anterior olfactory area</w:t>
      </w:r>
      <w:r w:rsidRPr="00180157">
        <w:rPr>
          <w:rFonts w:ascii="Minion Pro" w:eastAsia="Times New Roman" w:hAnsi="Minion Pro"/>
          <w:i/>
        </w:rPr>
        <w:t xml:space="preserve"> external part (</w:t>
      </w:r>
      <w:r w:rsidR="00124550" w:rsidRPr="00180157">
        <w:rPr>
          <w:rFonts w:ascii="Minion Pro" w:eastAsia="Times New Roman" w:hAnsi="Minion Pro"/>
          <w:i/>
        </w:rPr>
        <w:t>&gt;1840)</w:t>
      </w:r>
      <w:r w:rsidR="00124550" w:rsidRPr="00180157">
        <w:rPr>
          <w:rFonts w:ascii="Minion Pro" w:eastAsia="Times New Roman" w:hAnsi="Minion Pro"/>
        </w:rPr>
        <w:t xml:space="preserve"> (AO</w:t>
      </w:r>
      <w:r w:rsidR="00D24228" w:rsidRPr="00180157">
        <w:rPr>
          <w:rFonts w:ascii="Minion Pro" w:eastAsia="Times New Roman" w:hAnsi="Minion Pro"/>
        </w:rPr>
        <w:t>A</w:t>
      </w:r>
      <w:r w:rsidR="00124550" w:rsidRPr="00180157">
        <w:rPr>
          <w:rFonts w:ascii="Minion Pro" w:eastAsia="Times New Roman" w:hAnsi="Minion Pro"/>
        </w:rPr>
        <w:t>e)</w:t>
      </w:r>
    </w:p>
    <w:p w14:paraId="11ACBCDF" w14:textId="77777777" w:rsidR="00124550" w:rsidRPr="00180157" w:rsidRDefault="00124550" w:rsidP="00124550">
      <w:pPr>
        <w:widowControl w:val="0"/>
        <w:autoSpaceDE w:val="0"/>
        <w:autoSpaceDN w:val="0"/>
        <w:adjustRightInd w:val="0"/>
        <w:spacing w:after="60"/>
        <w:rPr>
          <w:rFonts w:ascii="Minion Pro" w:eastAsia="Times New Roman" w:hAnsi="Minion Pro"/>
        </w:rPr>
      </w:pP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t>molecular layer (&gt;1840)</w:t>
      </w:r>
      <w:r w:rsidRPr="00180157">
        <w:rPr>
          <w:rFonts w:ascii="Minion Pro" w:eastAsia="Times New Roman" w:hAnsi="Minion Pro"/>
        </w:rPr>
        <w:t xml:space="preserve"> (AOAe1)</w:t>
      </w:r>
    </w:p>
    <w:p w14:paraId="59406C91" w14:textId="7FF960FB" w:rsidR="00124550" w:rsidRPr="00180157" w:rsidRDefault="00124550" w:rsidP="00124550">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pyramidal layer (&gt;1840)</w:t>
      </w:r>
      <w:r w:rsidRPr="00180157">
        <w:rPr>
          <w:rFonts w:ascii="Minion Pro" w:eastAsia="Times New Roman" w:hAnsi="Minion Pro"/>
        </w:rPr>
        <w:t xml:space="preserve"> (AOAe2)</w:t>
      </w:r>
    </w:p>
    <w:p w14:paraId="211D42A6" w14:textId="0221CA0D"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 xml:space="preserve">Tenia tecta (Swanson, </w:t>
      </w:r>
      <w:r w:rsidR="008C606B">
        <w:rPr>
          <w:rFonts w:ascii="Minion Pro" w:eastAsia="Times New Roman" w:hAnsi="Minion Pro"/>
        </w:rPr>
        <w:t>1992a</w:t>
      </w:r>
      <w:r w:rsidRPr="00180157">
        <w:rPr>
          <w:rFonts w:ascii="Minion Pro" w:eastAsia="Times New Roman" w:hAnsi="Minion Pro"/>
        </w:rPr>
        <w:t>)</w:t>
      </w:r>
      <w:r w:rsidRPr="00180157">
        <w:rPr>
          <w:rStyle w:val="EndnoteReference"/>
          <w:rFonts w:ascii="Minion Pro" w:eastAsia="Times New Roman" w:hAnsi="Minion Pro"/>
        </w:rPr>
        <w:endnoteReference w:id="99"/>
      </w:r>
      <w:r w:rsidRPr="00180157">
        <w:rPr>
          <w:rFonts w:ascii="Minion Pro" w:eastAsia="Times New Roman" w:hAnsi="Minion Pro"/>
        </w:rPr>
        <w:t xml:space="preserve"> (TT)</w:t>
      </w:r>
    </w:p>
    <w:p w14:paraId="7A929678" w14:textId="718914A1"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 xml:space="preserve">Ventral part (Swanson, </w:t>
      </w:r>
      <w:r w:rsidR="008C606B">
        <w:rPr>
          <w:rFonts w:ascii="Minion Pro" w:eastAsia="Times New Roman" w:hAnsi="Minion Pro"/>
          <w:b/>
          <w:color w:val="FF0000"/>
        </w:rPr>
        <w:t>1992a</w:t>
      </w:r>
      <w:r w:rsidRPr="00180157">
        <w:rPr>
          <w:rFonts w:ascii="Minion Pro" w:eastAsia="Times New Roman" w:hAnsi="Minion Pro"/>
          <w:b/>
          <w:color w:val="FF0000"/>
        </w:rPr>
        <w:t>)</w:t>
      </w:r>
      <w:r w:rsidRPr="00180157">
        <w:rPr>
          <w:rStyle w:val="EndnoteReference"/>
          <w:rFonts w:ascii="Minion Pro" w:eastAsia="Times New Roman" w:hAnsi="Minion Pro"/>
          <w:color w:val="000000" w:themeColor="text1"/>
        </w:rPr>
        <w:endnoteReference w:id="100"/>
      </w:r>
      <w:r w:rsidRPr="00180157">
        <w:rPr>
          <w:rFonts w:ascii="Minion Pro" w:eastAsia="Times New Roman" w:hAnsi="Minion Pro"/>
          <w:color w:val="000000" w:themeColor="text1"/>
        </w:rPr>
        <w:t xml:space="preserve"> </w:t>
      </w:r>
      <w:r w:rsidRPr="00180157">
        <w:rPr>
          <w:rFonts w:ascii="Minion Pro" w:eastAsia="Times New Roman" w:hAnsi="Minion Pro"/>
        </w:rPr>
        <w:t>(TTv)</w:t>
      </w:r>
    </w:p>
    <w:p w14:paraId="64A37453" w14:textId="3CB4E40C"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 xml:space="preserve">layers 1-3 (Swanson, </w:t>
      </w:r>
      <w:r w:rsidR="008C606B">
        <w:rPr>
          <w:rFonts w:ascii="Minion Pro" w:eastAsia="Times New Roman" w:hAnsi="Minion Pro"/>
          <w:i/>
        </w:rPr>
        <w:t>1992a</w:t>
      </w:r>
      <w:r w:rsidRPr="00180157">
        <w:rPr>
          <w:rFonts w:ascii="Minion Pro" w:eastAsia="Times New Roman" w:hAnsi="Minion Pro"/>
          <w:i/>
        </w:rPr>
        <w:t>)</w:t>
      </w:r>
      <w:r w:rsidRPr="00180157">
        <w:rPr>
          <w:rStyle w:val="EndnoteReference"/>
          <w:rFonts w:ascii="Minion Pro" w:eastAsia="Times New Roman" w:hAnsi="Minion Pro"/>
        </w:rPr>
        <w:endnoteReference w:id="101"/>
      </w:r>
      <w:r w:rsidRPr="00180157">
        <w:rPr>
          <w:rFonts w:ascii="Minion Pro" w:eastAsia="Times New Roman" w:hAnsi="Minion Pro"/>
        </w:rPr>
        <w:t xml:space="preserve"> (TTv1-3)</w:t>
      </w:r>
    </w:p>
    <w:p w14:paraId="6DB2825F" w14:textId="6FB05953"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 xml:space="preserve">Dorsal part (Swanson, </w:t>
      </w:r>
      <w:r w:rsidR="008C606B">
        <w:rPr>
          <w:rFonts w:ascii="Minion Pro" w:eastAsia="Times New Roman" w:hAnsi="Minion Pro"/>
          <w:b/>
          <w:color w:val="FF0000"/>
        </w:rPr>
        <w:t>1992a</w:t>
      </w:r>
      <w:r w:rsidRPr="00180157">
        <w:rPr>
          <w:rFonts w:ascii="Minion Pro" w:eastAsia="Times New Roman" w:hAnsi="Minion Pro"/>
          <w:b/>
          <w:color w:val="FF0000"/>
        </w:rPr>
        <w:t>)</w:t>
      </w:r>
      <w:r w:rsidRPr="00180157">
        <w:rPr>
          <w:rStyle w:val="EndnoteReference"/>
          <w:rFonts w:ascii="Minion Pro" w:eastAsia="Times New Roman" w:hAnsi="Minion Pro"/>
          <w:color w:val="000000" w:themeColor="text1"/>
        </w:rPr>
        <w:endnoteReference w:id="102"/>
      </w:r>
      <w:r w:rsidRPr="00180157">
        <w:rPr>
          <w:rFonts w:ascii="Minion Pro" w:eastAsia="Times New Roman" w:hAnsi="Minion Pro"/>
          <w:color w:val="000000" w:themeColor="text1"/>
        </w:rPr>
        <w:t xml:space="preserve"> </w:t>
      </w:r>
      <w:r w:rsidRPr="00180157">
        <w:rPr>
          <w:rFonts w:ascii="Minion Pro" w:eastAsia="Times New Roman" w:hAnsi="Minion Pro"/>
        </w:rPr>
        <w:t>(TTd)</w:t>
      </w:r>
    </w:p>
    <w:p w14:paraId="744057C4" w14:textId="020994FF"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 xml:space="preserve">layers 1-4 (Swanson, </w:t>
      </w:r>
      <w:r w:rsidR="008C606B">
        <w:rPr>
          <w:rFonts w:ascii="Minion Pro" w:eastAsia="Times New Roman" w:hAnsi="Minion Pro"/>
          <w:i/>
        </w:rPr>
        <w:t>1992a</w:t>
      </w:r>
      <w:r w:rsidRPr="00180157">
        <w:rPr>
          <w:rFonts w:ascii="Minion Pro" w:eastAsia="Times New Roman" w:hAnsi="Minion Pro"/>
          <w:i/>
        </w:rPr>
        <w:t>)</w:t>
      </w:r>
      <w:r w:rsidRPr="00180157">
        <w:rPr>
          <w:rStyle w:val="EndnoteReference"/>
          <w:rFonts w:ascii="Minion Pro" w:eastAsia="Times New Roman" w:hAnsi="Minion Pro"/>
        </w:rPr>
        <w:endnoteReference w:id="103"/>
      </w:r>
      <w:r w:rsidRPr="00180157">
        <w:rPr>
          <w:rFonts w:ascii="Minion Pro" w:eastAsia="Times New Roman" w:hAnsi="Minion Pro"/>
        </w:rPr>
        <w:t xml:space="preserve"> (TTd1-4)</w:t>
      </w:r>
    </w:p>
    <w:p w14:paraId="6373F1B6"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Piriform area (Smith, 1919)</w:t>
      </w:r>
      <w:r w:rsidRPr="00180157">
        <w:rPr>
          <w:rStyle w:val="EndnoteReference"/>
          <w:rFonts w:ascii="Minion Pro" w:eastAsia="Times New Roman" w:hAnsi="Minion Pro"/>
          <w:color w:val="000000" w:themeColor="text1"/>
        </w:rPr>
        <w:endnoteReference w:id="104"/>
      </w:r>
      <w:r w:rsidRPr="00180157">
        <w:rPr>
          <w:rFonts w:ascii="Minion Pro" w:eastAsia="Times New Roman" w:hAnsi="Minion Pro"/>
        </w:rPr>
        <w:t xml:space="preserve"> (PIR)</w:t>
      </w:r>
    </w:p>
    <w:p w14:paraId="720CC887" w14:textId="77777777" w:rsidR="00411612" w:rsidRPr="00180157" w:rsidRDefault="00411612" w:rsidP="00411612">
      <w:pPr>
        <w:widowControl w:val="0"/>
        <w:autoSpaceDE w:val="0"/>
        <w:autoSpaceDN w:val="0"/>
        <w:adjustRightInd w:val="0"/>
        <w:spacing w:after="60"/>
        <w:rPr>
          <w:rFonts w:ascii="Minion Pro" w:eastAsia="Times New Roman" w:hAnsi="Minion Pro"/>
          <w:i/>
        </w:rPr>
      </w:pP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t>molecular layer (&gt;1840)</w:t>
      </w:r>
      <w:r w:rsidRPr="00180157">
        <w:rPr>
          <w:rFonts w:ascii="Minion Pro" w:eastAsia="Times New Roman" w:hAnsi="Minion Pro"/>
        </w:rPr>
        <w:t xml:space="preserve"> (PIR1)</w:t>
      </w:r>
    </w:p>
    <w:p w14:paraId="6F75D515" w14:textId="77777777" w:rsidR="00411612" w:rsidRPr="00180157" w:rsidRDefault="00411612" w:rsidP="00411612">
      <w:pPr>
        <w:widowControl w:val="0"/>
        <w:autoSpaceDE w:val="0"/>
        <w:autoSpaceDN w:val="0"/>
        <w:adjustRightInd w:val="0"/>
        <w:spacing w:after="60"/>
        <w:rPr>
          <w:rFonts w:ascii="Minion Pro" w:eastAsia="Times New Roman" w:hAnsi="Minion Pro"/>
          <w:i/>
        </w:rPr>
      </w:pP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t>pyramidal layer (&gt;1840)</w:t>
      </w:r>
      <w:r w:rsidRPr="00180157">
        <w:rPr>
          <w:rFonts w:ascii="Minion Pro" w:eastAsia="Times New Roman" w:hAnsi="Minion Pro"/>
        </w:rPr>
        <w:t xml:space="preserve"> (PIR2)</w:t>
      </w:r>
    </w:p>
    <w:p w14:paraId="167C7227"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r>
      <w:r w:rsidRPr="00180157">
        <w:rPr>
          <w:rFonts w:ascii="Minion Pro" w:eastAsia="Times New Roman" w:hAnsi="Minion Pro"/>
          <w:i/>
        </w:rPr>
        <w:tab/>
        <w:t>polymorph layer (&gt;1840)</w:t>
      </w:r>
      <w:r w:rsidRPr="00180157">
        <w:rPr>
          <w:rFonts w:ascii="Minion Pro" w:eastAsia="Times New Roman" w:hAnsi="Minion Pro"/>
        </w:rPr>
        <w:t xml:space="preserve"> (PIR3)</w:t>
      </w:r>
    </w:p>
    <w:p w14:paraId="3F340ED2"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Cortical amygdalar complex (Swanson, 2015)</w:t>
      </w:r>
      <w:r w:rsidRPr="00180157">
        <w:rPr>
          <w:rStyle w:val="EndnoteReference"/>
          <w:rFonts w:ascii="Minion Pro" w:eastAsia="Times New Roman" w:hAnsi="Minion Pro"/>
        </w:rPr>
        <w:endnoteReference w:id="105"/>
      </w:r>
      <w:r w:rsidRPr="00180157">
        <w:rPr>
          <w:rFonts w:ascii="Minion Pro" w:eastAsia="Times New Roman" w:hAnsi="Minion Pro"/>
        </w:rPr>
        <w:t xml:space="preserve"> (COX)</w:t>
      </w:r>
    </w:p>
    <w:p w14:paraId="4B296129"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Cortical amygdalar area (&gt;1840)</w:t>
      </w:r>
      <w:r w:rsidRPr="00180157">
        <w:rPr>
          <w:rStyle w:val="EndnoteReference"/>
          <w:rFonts w:ascii="Minion Pro" w:eastAsia="Times New Roman" w:hAnsi="Minion Pro"/>
        </w:rPr>
        <w:t xml:space="preserve"> </w:t>
      </w:r>
      <w:r w:rsidRPr="00180157">
        <w:rPr>
          <w:rStyle w:val="EndnoteReference"/>
          <w:rFonts w:ascii="Minion Pro" w:eastAsia="Times New Roman" w:hAnsi="Minion Pro"/>
        </w:rPr>
        <w:endnoteReference w:id="106"/>
      </w:r>
      <w:r w:rsidRPr="00180157">
        <w:rPr>
          <w:rFonts w:ascii="Minion Pro" w:eastAsia="Times New Roman" w:hAnsi="Minion Pro"/>
        </w:rPr>
        <w:t xml:space="preserve"> (COA)</w:t>
      </w:r>
    </w:p>
    <w:p w14:paraId="0D8137B1"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Anterior part (&gt;1840)</w:t>
      </w:r>
      <w:r w:rsidRPr="00180157">
        <w:rPr>
          <w:rStyle w:val="EndnoteReference"/>
          <w:rFonts w:ascii="Minion Pro" w:eastAsia="Times New Roman" w:hAnsi="Minion Pro"/>
          <w:color w:val="000000" w:themeColor="text1"/>
        </w:rPr>
        <w:endnoteReference w:id="107"/>
      </w:r>
      <w:r w:rsidRPr="00180157">
        <w:rPr>
          <w:rFonts w:ascii="Minion Pro" w:eastAsia="Times New Roman" w:hAnsi="Minion Pro"/>
        </w:rPr>
        <w:t xml:space="preserve"> (COAa)</w:t>
      </w:r>
    </w:p>
    <w:p w14:paraId="7B039E0A" w14:textId="47E93F7A" w:rsidR="007A239D" w:rsidRPr="00180157" w:rsidRDefault="007A239D" w:rsidP="00411612">
      <w:pPr>
        <w:widowControl w:val="0"/>
        <w:autoSpaceDE w:val="0"/>
        <w:autoSpaceDN w:val="0"/>
        <w:adjustRightInd w:val="0"/>
        <w:spacing w:after="60"/>
        <w:outlineLvl w:val="0"/>
        <w:rPr>
          <w:rFonts w:ascii="Minion Pro" w:eastAsia="Times New Roman" w:hAnsi="Minion Pro"/>
          <w:b/>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FE3605" w:rsidRPr="00180157">
        <w:rPr>
          <w:rFonts w:ascii="Minion Pro" w:eastAsia="Times New Roman" w:hAnsi="Minion Pro"/>
          <w:i/>
        </w:rPr>
        <w:t>layers 1,</w:t>
      </w:r>
      <w:r w:rsidR="00395978" w:rsidRPr="00180157">
        <w:rPr>
          <w:rFonts w:ascii="Minion Pro" w:eastAsia="Times New Roman" w:hAnsi="Minion Pro"/>
          <w:i/>
        </w:rPr>
        <w:t>2 (&gt;1840)</w:t>
      </w:r>
      <w:r w:rsidR="0097180C" w:rsidRPr="00180157">
        <w:rPr>
          <w:rStyle w:val="EndnoteReference"/>
          <w:rFonts w:ascii="Minion Pro" w:eastAsia="Times New Roman" w:hAnsi="Minion Pro"/>
        </w:rPr>
        <w:endnoteReference w:id="108"/>
      </w:r>
      <w:r w:rsidR="00123EF8" w:rsidRPr="00180157">
        <w:rPr>
          <w:rFonts w:ascii="Minion Pro" w:eastAsia="Times New Roman" w:hAnsi="Minion Pro"/>
        </w:rPr>
        <w:t xml:space="preserve"> (COAa1-3)</w:t>
      </w:r>
    </w:p>
    <w:p w14:paraId="314233F4"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Posterior part (&gt;1840) (COAp)</w:t>
      </w:r>
    </w:p>
    <w:p w14:paraId="53CFE963"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Medial zone (&gt;1840)</w:t>
      </w:r>
      <w:r w:rsidRPr="00180157">
        <w:rPr>
          <w:rStyle w:val="EndnoteReference"/>
          <w:rFonts w:ascii="Minion Pro" w:eastAsia="Times New Roman" w:hAnsi="Minion Pro"/>
          <w:color w:val="000000" w:themeColor="text1"/>
        </w:rPr>
        <w:endnoteReference w:id="109"/>
      </w:r>
      <w:r w:rsidRPr="00180157">
        <w:rPr>
          <w:rFonts w:ascii="Minion Pro" w:eastAsia="Times New Roman" w:hAnsi="Minion Pro"/>
          <w:color w:val="000000" w:themeColor="text1"/>
        </w:rPr>
        <w:t xml:space="preserve"> (</w:t>
      </w:r>
      <w:r w:rsidRPr="00180157">
        <w:rPr>
          <w:rFonts w:ascii="Minion Pro" w:eastAsia="Times New Roman" w:hAnsi="Minion Pro"/>
        </w:rPr>
        <w:t>COApm)</w:t>
      </w:r>
    </w:p>
    <w:p w14:paraId="5C0703B9" w14:textId="6D5C33DB" w:rsidR="00A55AD5" w:rsidRPr="00180157" w:rsidRDefault="00A55AD5" w:rsidP="00411612">
      <w:pPr>
        <w:widowControl w:val="0"/>
        <w:autoSpaceDE w:val="0"/>
        <w:autoSpaceDN w:val="0"/>
        <w:adjustRightInd w:val="0"/>
        <w:spacing w:after="60"/>
        <w:outlineLvl w:val="0"/>
        <w:rPr>
          <w:rFonts w:ascii="Minion Pro" w:eastAsia="Times New Roman" w:hAnsi="Minion Pro"/>
          <w:b/>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 xml:space="preserve">layers </w:t>
      </w:r>
      <w:r w:rsidR="00123EF8" w:rsidRPr="00180157">
        <w:rPr>
          <w:rFonts w:ascii="Minion Pro" w:eastAsia="Times New Roman" w:hAnsi="Minion Pro"/>
          <w:i/>
        </w:rPr>
        <w:t>1-3 (&gt;1840)</w:t>
      </w:r>
      <w:r w:rsidR="00123EF8" w:rsidRPr="00180157">
        <w:rPr>
          <w:rFonts w:ascii="Minion Pro" w:eastAsia="Times New Roman" w:hAnsi="Minion Pro"/>
        </w:rPr>
        <w:t xml:space="preserve"> (COApm1-3)</w:t>
      </w:r>
    </w:p>
    <w:p w14:paraId="6A395B52"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Lateral zone (&gt;1840)</w:t>
      </w:r>
      <w:r w:rsidRPr="00180157">
        <w:rPr>
          <w:rStyle w:val="EndnoteReference"/>
          <w:rFonts w:ascii="Minion Pro" w:eastAsia="Times New Roman" w:hAnsi="Minion Pro"/>
          <w:color w:val="000000" w:themeColor="text1"/>
        </w:rPr>
        <w:endnoteReference w:id="110"/>
      </w:r>
      <w:r w:rsidRPr="00180157">
        <w:rPr>
          <w:rFonts w:ascii="Minion Pro" w:eastAsia="Times New Roman" w:hAnsi="Minion Pro"/>
        </w:rPr>
        <w:t xml:space="preserve"> (COApl)</w:t>
      </w:r>
    </w:p>
    <w:p w14:paraId="053E4FA0" w14:textId="5CCC5E10" w:rsidR="00123EF8" w:rsidRPr="00180157" w:rsidRDefault="00123EF8" w:rsidP="00411612">
      <w:pPr>
        <w:widowControl w:val="0"/>
        <w:autoSpaceDE w:val="0"/>
        <w:autoSpaceDN w:val="0"/>
        <w:adjustRightInd w:val="0"/>
        <w:spacing w:after="60"/>
        <w:outlineLvl w:val="0"/>
        <w:rPr>
          <w:rFonts w:ascii="Minion Pro" w:eastAsia="Times New Roman" w:hAnsi="Minion Pro"/>
          <w:b/>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61380C" w:rsidRPr="00180157">
        <w:rPr>
          <w:rFonts w:ascii="Minion Pro" w:eastAsia="Times New Roman" w:hAnsi="Minion Pro"/>
          <w:i/>
        </w:rPr>
        <w:t>layers 1-3 (&gt;1840)</w:t>
      </w:r>
      <w:r w:rsidR="0061380C" w:rsidRPr="00180157">
        <w:rPr>
          <w:rFonts w:ascii="Minion Pro" w:eastAsia="Times New Roman" w:hAnsi="Minion Pro"/>
        </w:rPr>
        <w:t xml:space="preserve"> (COApl1-3)</w:t>
      </w:r>
    </w:p>
    <w:p w14:paraId="35714942"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Nucleus of lateral olfactory tract (Swanson &amp; Petrovich, 1998)</w:t>
      </w:r>
      <w:r w:rsidRPr="00180157">
        <w:rPr>
          <w:rStyle w:val="EndnoteReference"/>
          <w:rFonts w:ascii="Minion Pro" w:eastAsia="Times New Roman" w:hAnsi="Minion Pro"/>
          <w:color w:val="000000" w:themeColor="text1"/>
        </w:rPr>
        <w:endnoteReference w:id="111"/>
      </w:r>
      <w:r w:rsidRPr="00180157">
        <w:rPr>
          <w:rFonts w:ascii="Minion Pro" w:eastAsia="Times New Roman" w:hAnsi="Minion Pro"/>
        </w:rPr>
        <w:t xml:space="preserve"> (NLOT)</w:t>
      </w:r>
    </w:p>
    <w:p w14:paraId="5614351A" w14:textId="27DDEFEF" w:rsidR="00411612" w:rsidRPr="00180157" w:rsidRDefault="00411612" w:rsidP="00411612">
      <w:pPr>
        <w:widowControl w:val="0"/>
        <w:autoSpaceDE w:val="0"/>
        <w:autoSpaceDN w:val="0"/>
        <w:adjustRightInd w:val="0"/>
        <w:spacing w:after="60"/>
        <w:rPr>
          <w:rFonts w:ascii="Minion Pro" w:eastAsia="Times New Roman" w:hAnsi="Minion Pro"/>
          <w:i/>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molecular layer (</w:t>
      </w:r>
      <w:r w:rsidR="005E396A" w:rsidRPr="00180157">
        <w:rPr>
          <w:rFonts w:ascii="Minion Pro" w:eastAsia="Times New Roman" w:hAnsi="Minion Pro"/>
          <w:i/>
        </w:rPr>
        <w:t>&gt;1840</w:t>
      </w:r>
      <w:r w:rsidRPr="00180157">
        <w:rPr>
          <w:rFonts w:ascii="Minion Pro" w:eastAsia="Times New Roman" w:hAnsi="Minion Pro"/>
          <w:i/>
        </w:rPr>
        <w:t>)</w:t>
      </w:r>
      <w:r w:rsidRPr="00180157">
        <w:rPr>
          <w:rFonts w:ascii="Minion Pro" w:eastAsia="Times New Roman" w:hAnsi="Minion Pro"/>
        </w:rPr>
        <w:t xml:space="preserve"> (NLOT1)</w:t>
      </w:r>
    </w:p>
    <w:p w14:paraId="60461543" w14:textId="77777777" w:rsidR="00411612" w:rsidRPr="00180157" w:rsidRDefault="00411612" w:rsidP="00411612">
      <w:pPr>
        <w:widowControl w:val="0"/>
        <w:autoSpaceDE w:val="0"/>
        <w:autoSpaceDN w:val="0"/>
        <w:adjustRightInd w:val="0"/>
        <w:spacing w:after="60"/>
        <w:rPr>
          <w:rFonts w:ascii="Minion Pro" w:eastAsia="Times New Roman" w:hAnsi="Minion Pro"/>
          <w:i/>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pyramidal layer (&gt;1840)</w:t>
      </w:r>
      <w:r w:rsidRPr="00180157">
        <w:rPr>
          <w:rFonts w:ascii="Minion Pro" w:eastAsia="Times New Roman" w:hAnsi="Minion Pro"/>
        </w:rPr>
        <w:t xml:space="preserve"> (NLOT2</w:t>
      </w:r>
      <w:r w:rsidRPr="00180157">
        <w:rPr>
          <w:rFonts w:ascii="Minion Pro" w:eastAsia="Times New Roman" w:hAnsi="Minion Pro"/>
          <w:i/>
        </w:rPr>
        <w:t>)</w:t>
      </w:r>
    </w:p>
    <w:p w14:paraId="7BAA9DFA" w14:textId="55D77905"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Piriform-amygdalar area (Canteras et al., 1992</w:t>
      </w:r>
      <w:r w:rsidR="000A543E">
        <w:rPr>
          <w:rFonts w:ascii="Minion Pro" w:eastAsia="Times New Roman" w:hAnsi="Minion Pro"/>
          <w:b/>
          <w:color w:val="FF0000"/>
        </w:rPr>
        <w:t>a</w:t>
      </w:r>
      <w:r w:rsidRPr="00180157">
        <w:rPr>
          <w:rFonts w:ascii="Minion Pro" w:eastAsia="Times New Roman" w:hAnsi="Minion Pro"/>
          <w:b/>
          <w:color w:val="FF0000"/>
        </w:rPr>
        <w:t>)</w:t>
      </w:r>
      <w:r w:rsidRPr="00180157">
        <w:rPr>
          <w:rStyle w:val="EndnoteReference"/>
          <w:rFonts w:ascii="Minion Pro" w:eastAsia="Times New Roman" w:hAnsi="Minion Pro"/>
          <w:color w:val="000000" w:themeColor="text1"/>
        </w:rPr>
        <w:endnoteReference w:id="112"/>
      </w:r>
      <w:r w:rsidRPr="00180157">
        <w:rPr>
          <w:rFonts w:ascii="Minion Pro" w:eastAsia="Times New Roman" w:hAnsi="Minion Pro"/>
        </w:rPr>
        <w:t xml:space="preserve"> (PAA)</w:t>
      </w:r>
    </w:p>
    <w:p w14:paraId="4381C983" w14:textId="464A9C71" w:rsidR="0061380C" w:rsidRPr="00180157" w:rsidRDefault="0061380C"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layers 1-3 (</w:t>
      </w:r>
      <w:r w:rsidR="005E396A" w:rsidRPr="00180157">
        <w:rPr>
          <w:rFonts w:ascii="Minion Pro" w:eastAsia="Times New Roman" w:hAnsi="Minion Pro"/>
          <w:i/>
        </w:rPr>
        <w:t>Canteras et al., 1992</w:t>
      </w:r>
      <w:r w:rsidR="000A543E">
        <w:rPr>
          <w:rFonts w:ascii="Minion Pro" w:eastAsia="Times New Roman" w:hAnsi="Minion Pro"/>
          <w:i/>
        </w:rPr>
        <w:t>a</w:t>
      </w:r>
      <w:r w:rsidRPr="00180157">
        <w:rPr>
          <w:rFonts w:ascii="Minion Pro" w:eastAsia="Times New Roman" w:hAnsi="Minion Pro"/>
          <w:i/>
        </w:rPr>
        <w:t>)</w:t>
      </w:r>
      <w:r w:rsidRPr="00180157">
        <w:rPr>
          <w:rFonts w:ascii="Minion Pro" w:eastAsia="Times New Roman" w:hAnsi="Minion Pro"/>
        </w:rPr>
        <w:t xml:space="preserve"> (PAA1-3)</w:t>
      </w:r>
    </w:p>
    <w:p w14:paraId="5B7B7C93" w14:textId="37607CE8"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Postpiriform transition area (Canteras et al., 1992</w:t>
      </w:r>
      <w:r w:rsidR="000A543E">
        <w:rPr>
          <w:rFonts w:ascii="Minion Pro" w:eastAsia="Times New Roman" w:hAnsi="Minion Pro"/>
          <w:b/>
          <w:color w:val="FF0000"/>
        </w:rPr>
        <w:t>a</w:t>
      </w:r>
      <w:r w:rsidRPr="00180157">
        <w:rPr>
          <w:rFonts w:ascii="Minion Pro" w:eastAsia="Times New Roman" w:hAnsi="Minion Pro"/>
          <w:b/>
          <w:color w:val="FF0000"/>
        </w:rPr>
        <w:t>)</w:t>
      </w:r>
      <w:r w:rsidRPr="00180157">
        <w:rPr>
          <w:rStyle w:val="EndnoteReference"/>
          <w:rFonts w:ascii="Minion Pro" w:eastAsia="Times New Roman" w:hAnsi="Minion Pro"/>
        </w:rPr>
        <w:t xml:space="preserve"> </w:t>
      </w:r>
      <w:r w:rsidRPr="00180157">
        <w:rPr>
          <w:rStyle w:val="EndnoteReference"/>
          <w:rFonts w:ascii="Minion Pro" w:eastAsia="Times New Roman" w:hAnsi="Minion Pro"/>
        </w:rPr>
        <w:endnoteReference w:id="113"/>
      </w:r>
      <w:r w:rsidRPr="00180157">
        <w:rPr>
          <w:rFonts w:ascii="Minion Pro" w:eastAsia="Times New Roman" w:hAnsi="Minion Pro"/>
        </w:rPr>
        <w:t xml:space="preserve"> (TR)</w:t>
      </w:r>
    </w:p>
    <w:p w14:paraId="6670D189" w14:textId="0BA4B2AA" w:rsidR="005E396A" w:rsidRPr="00180157" w:rsidRDefault="005E396A"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layers 1-3 (Canteras et al., 1992</w:t>
      </w:r>
      <w:r w:rsidR="000A543E">
        <w:rPr>
          <w:rFonts w:ascii="Minion Pro" w:eastAsia="Times New Roman" w:hAnsi="Minion Pro"/>
          <w:i/>
        </w:rPr>
        <w:t>a</w:t>
      </w:r>
      <w:r w:rsidRPr="00180157">
        <w:rPr>
          <w:rFonts w:ascii="Minion Pro" w:eastAsia="Times New Roman" w:hAnsi="Minion Pro"/>
          <w:i/>
        </w:rPr>
        <w:t>)</w:t>
      </w:r>
      <w:r w:rsidRPr="00180157">
        <w:rPr>
          <w:rFonts w:ascii="Minion Pro" w:eastAsia="Times New Roman" w:hAnsi="Minion Pro"/>
        </w:rPr>
        <w:t xml:space="preserve"> (TR1-3)</w:t>
      </w:r>
    </w:p>
    <w:p w14:paraId="2B66FDE1"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lastRenderedPageBreak/>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Hippocampal formation (Swanson &amp; Cowan, 1977)</w:t>
      </w:r>
      <w:r w:rsidRPr="00180157">
        <w:rPr>
          <w:rStyle w:val="EndnoteReference"/>
          <w:rFonts w:ascii="Minion Pro" w:eastAsia="Times New Roman" w:hAnsi="Minion Pro"/>
        </w:rPr>
        <w:endnoteReference w:id="114"/>
      </w:r>
      <w:r w:rsidRPr="00180157">
        <w:rPr>
          <w:rFonts w:ascii="Minion Pro" w:eastAsia="Times New Roman" w:hAnsi="Minion Pro"/>
        </w:rPr>
        <w:t xml:space="preserve"> (HPF)</w:t>
      </w:r>
    </w:p>
    <w:p w14:paraId="2926587D"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Hippocampal region (Swanson et al., 1987)</w:t>
      </w:r>
      <w:r w:rsidRPr="00180157">
        <w:rPr>
          <w:rStyle w:val="EndnoteReference"/>
          <w:rFonts w:ascii="Minion Pro" w:eastAsia="Times New Roman" w:hAnsi="Minion Pro"/>
        </w:rPr>
        <w:endnoteReference w:id="115"/>
      </w:r>
      <w:r w:rsidRPr="00180157">
        <w:rPr>
          <w:rFonts w:ascii="Minion Pro" w:eastAsia="Times New Roman" w:hAnsi="Minion Pro"/>
        </w:rPr>
        <w:t xml:space="preserve"> (HIP)</w:t>
      </w:r>
    </w:p>
    <w:p w14:paraId="3F1D6C48"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Indusium griseum (Valentin, 1841)</w:t>
      </w:r>
      <w:r w:rsidRPr="00180157">
        <w:rPr>
          <w:rStyle w:val="EndnoteReference"/>
          <w:rFonts w:ascii="Minion Pro" w:eastAsia="Times New Roman" w:hAnsi="Minion Pro"/>
          <w:color w:val="000000" w:themeColor="text1"/>
        </w:rPr>
        <w:endnoteReference w:id="116"/>
      </w:r>
      <w:r w:rsidRPr="00180157">
        <w:rPr>
          <w:rFonts w:ascii="Minion Pro" w:eastAsia="Times New Roman" w:hAnsi="Minion Pro"/>
        </w:rPr>
        <w:t xml:space="preserve"> (IG)</w:t>
      </w:r>
    </w:p>
    <w:p w14:paraId="66CFDAD3"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Fasciola cinerea (Arnold, 1838b)</w:t>
      </w:r>
      <w:r w:rsidRPr="00180157">
        <w:rPr>
          <w:rStyle w:val="EndnoteReference"/>
          <w:rFonts w:ascii="Minion Pro" w:eastAsia="Times New Roman" w:hAnsi="Minion Pro"/>
          <w:color w:val="000000" w:themeColor="text1"/>
        </w:rPr>
        <w:endnoteReference w:id="117"/>
      </w:r>
      <w:r w:rsidRPr="00180157">
        <w:rPr>
          <w:rFonts w:ascii="Minion Pro" w:eastAsia="Times New Roman" w:hAnsi="Minion Pro"/>
        </w:rPr>
        <w:t xml:space="preserve"> (FC)</w:t>
      </w:r>
    </w:p>
    <w:p w14:paraId="4F0AB43B"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Dentate gyrus (&gt;1840)</w:t>
      </w:r>
      <w:r w:rsidRPr="00180157">
        <w:rPr>
          <w:rStyle w:val="EndnoteReference"/>
          <w:rFonts w:ascii="Minion Pro" w:eastAsia="Times New Roman" w:hAnsi="Minion Pro"/>
          <w:color w:val="000000" w:themeColor="text1"/>
        </w:rPr>
        <w:endnoteReference w:id="118"/>
      </w:r>
      <w:r w:rsidRPr="00180157">
        <w:rPr>
          <w:rFonts w:ascii="Minion Pro" w:eastAsia="Times New Roman" w:hAnsi="Minion Pro"/>
        </w:rPr>
        <w:t xml:space="preserve"> (DG)</w:t>
      </w:r>
    </w:p>
    <w:p w14:paraId="68B124A1"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molecular layer (&gt;1840)</w:t>
      </w:r>
      <w:r w:rsidRPr="00180157">
        <w:rPr>
          <w:rFonts w:ascii="Minion Pro" w:eastAsia="Times New Roman" w:hAnsi="Minion Pro"/>
        </w:rPr>
        <w:t xml:space="preserve"> (DGmo)</w:t>
      </w:r>
    </w:p>
    <w:p w14:paraId="6ED73596"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granule cell layer (&gt;1840)</w:t>
      </w:r>
      <w:r w:rsidRPr="00180157">
        <w:rPr>
          <w:rFonts w:ascii="Minion Pro" w:eastAsia="Times New Roman" w:hAnsi="Minion Pro"/>
        </w:rPr>
        <w:t xml:space="preserve"> (DGsg)</w:t>
      </w:r>
    </w:p>
    <w:p w14:paraId="512FBA6C"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polymorph layer (&gt;1840)</w:t>
      </w:r>
      <w:r w:rsidRPr="00180157">
        <w:rPr>
          <w:rFonts w:ascii="Minion Pro" w:eastAsia="Times New Roman" w:hAnsi="Minion Pro"/>
        </w:rPr>
        <w:t xml:space="preserve"> (DGpo)</w:t>
      </w:r>
    </w:p>
    <w:p w14:paraId="2F0F8FB0"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Ammon’s horn (Vicq d’Azyr, 1784)</w:t>
      </w:r>
      <w:r w:rsidRPr="00180157">
        <w:rPr>
          <w:rStyle w:val="EndnoteReference"/>
          <w:rFonts w:ascii="Minion Pro" w:eastAsia="Times New Roman" w:hAnsi="Minion Pro"/>
        </w:rPr>
        <w:endnoteReference w:id="119"/>
      </w:r>
      <w:r w:rsidRPr="00180157">
        <w:rPr>
          <w:rFonts w:ascii="Minion Pro" w:eastAsia="Times New Roman" w:hAnsi="Minion Pro"/>
        </w:rPr>
        <w:t xml:space="preserve"> (CA)</w:t>
      </w:r>
    </w:p>
    <w:p w14:paraId="03080D3C"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Field CA3 (Lorente de Nó, 1934)</w:t>
      </w:r>
      <w:r w:rsidRPr="00180157">
        <w:rPr>
          <w:rStyle w:val="EndnoteReference"/>
          <w:rFonts w:ascii="Minion Pro" w:eastAsia="Times New Roman" w:hAnsi="Minion Pro"/>
          <w:color w:val="000000" w:themeColor="text1"/>
        </w:rPr>
        <w:endnoteReference w:id="120"/>
      </w:r>
      <w:r w:rsidRPr="00180157">
        <w:rPr>
          <w:rFonts w:ascii="Minion Pro" w:eastAsia="Times New Roman" w:hAnsi="Minion Pro"/>
        </w:rPr>
        <w:t xml:space="preserve"> (CA3)</w:t>
      </w:r>
    </w:p>
    <w:p w14:paraId="66F07669"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stratum lacunosum-moleculare (&gt;1840)</w:t>
      </w:r>
      <w:r w:rsidRPr="00180157">
        <w:rPr>
          <w:rFonts w:ascii="Minion Pro" w:eastAsia="Times New Roman" w:hAnsi="Minion Pro"/>
        </w:rPr>
        <w:t xml:space="preserve"> (CA3slm)</w:t>
      </w:r>
    </w:p>
    <w:p w14:paraId="31FB7C27"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stratum radiatum (&gt;1840)</w:t>
      </w:r>
      <w:r w:rsidRPr="00180157">
        <w:rPr>
          <w:rFonts w:ascii="Minion Pro" w:eastAsia="Times New Roman" w:hAnsi="Minion Pro"/>
        </w:rPr>
        <w:t xml:space="preserve"> (CA3sr)</w:t>
      </w:r>
    </w:p>
    <w:p w14:paraId="17D6C521"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stratum lucidum (&gt;1840)</w:t>
      </w:r>
      <w:r w:rsidRPr="00180157">
        <w:rPr>
          <w:rFonts w:ascii="Minion Pro" w:eastAsia="Times New Roman" w:hAnsi="Minion Pro"/>
        </w:rPr>
        <w:t xml:space="preserve"> (CA3slu)</w:t>
      </w:r>
    </w:p>
    <w:p w14:paraId="2555381D"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pyramidal layer (&gt;1840)</w:t>
      </w:r>
      <w:r w:rsidRPr="00180157">
        <w:rPr>
          <w:rFonts w:ascii="Minion Pro" w:eastAsia="Times New Roman" w:hAnsi="Minion Pro"/>
        </w:rPr>
        <w:t xml:space="preserve"> (CA3sp)</w:t>
      </w:r>
    </w:p>
    <w:p w14:paraId="5156820E"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stratum oriens (&gt;1840)</w:t>
      </w:r>
      <w:r w:rsidRPr="00180157">
        <w:rPr>
          <w:rFonts w:ascii="Minion Pro" w:eastAsia="Times New Roman" w:hAnsi="Minion Pro"/>
        </w:rPr>
        <w:t xml:space="preserve"> (CA3so)</w:t>
      </w:r>
    </w:p>
    <w:p w14:paraId="7EC844E6"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Field CA2 (Lorente de Nó, 1934)</w:t>
      </w:r>
      <w:r w:rsidRPr="00180157">
        <w:rPr>
          <w:rStyle w:val="EndnoteReference"/>
          <w:rFonts w:ascii="Minion Pro" w:eastAsia="Times New Roman" w:hAnsi="Minion Pro"/>
        </w:rPr>
        <w:t xml:space="preserve"> </w:t>
      </w:r>
      <w:r w:rsidRPr="00180157">
        <w:rPr>
          <w:rStyle w:val="EndnoteReference"/>
          <w:rFonts w:ascii="Minion Pro" w:eastAsia="Times New Roman" w:hAnsi="Minion Pro"/>
        </w:rPr>
        <w:endnoteReference w:id="121"/>
      </w:r>
      <w:r w:rsidRPr="00180157">
        <w:rPr>
          <w:rFonts w:ascii="Minion Pro" w:eastAsia="Times New Roman" w:hAnsi="Minion Pro"/>
        </w:rPr>
        <w:t xml:space="preserve"> (CA2)</w:t>
      </w:r>
    </w:p>
    <w:p w14:paraId="64082862"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stratum lacunosum-moleculare (&gt;1840)</w:t>
      </w:r>
      <w:r w:rsidRPr="00180157">
        <w:rPr>
          <w:rFonts w:ascii="Minion Pro" w:eastAsia="Times New Roman" w:hAnsi="Minion Pro"/>
        </w:rPr>
        <w:t xml:space="preserve"> (CA2slm)</w:t>
      </w:r>
    </w:p>
    <w:p w14:paraId="2802291F"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stratum radiatum (&gt;1840)</w:t>
      </w:r>
      <w:r w:rsidRPr="00180157">
        <w:rPr>
          <w:rFonts w:ascii="Minion Pro" w:eastAsia="Times New Roman" w:hAnsi="Minion Pro"/>
        </w:rPr>
        <w:t xml:space="preserve"> (CA2sr)</w:t>
      </w:r>
    </w:p>
    <w:p w14:paraId="75F044DA"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pyramidal layer (&gt;1840)</w:t>
      </w:r>
      <w:r w:rsidRPr="00180157">
        <w:rPr>
          <w:rFonts w:ascii="Minion Pro" w:eastAsia="Times New Roman" w:hAnsi="Minion Pro"/>
        </w:rPr>
        <w:t xml:space="preserve"> (CA2sp)</w:t>
      </w:r>
    </w:p>
    <w:p w14:paraId="1D8E610C"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stratum oriens (&gt;1840)</w:t>
      </w:r>
      <w:r w:rsidRPr="00180157">
        <w:rPr>
          <w:rFonts w:ascii="Minion Pro" w:eastAsia="Times New Roman" w:hAnsi="Minion Pro"/>
        </w:rPr>
        <w:t xml:space="preserve"> (CA2so)</w:t>
      </w:r>
    </w:p>
    <w:p w14:paraId="7A2DDAF4"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Field CA1 (Lorente de Nó, 1934)</w:t>
      </w:r>
      <w:r w:rsidRPr="00180157">
        <w:rPr>
          <w:rStyle w:val="EndnoteReference"/>
          <w:rFonts w:ascii="Minion Pro" w:eastAsia="Times New Roman" w:hAnsi="Minion Pro"/>
        </w:rPr>
        <w:endnoteReference w:id="122"/>
      </w:r>
      <w:r w:rsidRPr="00180157">
        <w:rPr>
          <w:rFonts w:ascii="Minion Pro" w:eastAsia="Times New Roman" w:hAnsi="Minion Pro"/>
        </w:rPr>
        <w:t xml:space="preserve"> (CA1)</w:t>
      </w:r>
    </w:p>
    <w:p w14:paraId="4C35BB6D"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Ventral part (Risold &amp; Swanson, 1996)</w:t>
      </w:r>
      <w:r w:rsidRPr="00180157">
        <w:rPr>
          <w:rStyle w:val="EndnoteReference"/>
          <w:rFonts w:ascii="Minion Pro" w:eastAsia="Times New Roman" w:hAnsi="Minion Pro"/>
          <w:color w:val="000000" w:themeColor="text1"/>
        </w:rPr>
        <w:endnoteReference w:id="123"/>
      </w:r>
      <w:r w:rsidRPr="00180157">
        <w:rPr>
          <w:rFonts w:ascii="Minion Pro" w:eastAsia="Times New Roman" w:hAnsi="Minion Pro"/>
        </w:rPr>
        <w:t xml:space="preserve"> (CA1v)</w:t>
      </w:r>
    </w:p>
    <w:p w14:paraId="446416F2"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stratum lacunosum-moleculare (&gt;1840)</w:t>
      </w:r>
      <w:r w:rsidRPr="00180157">
        <w:rPr>
          <w:rFonts w:ascii="Minion Pro" w:eastAsia="Times New Roman" w:hAnsi="Minion Pro"/>
        </w:rPr>
        <w:t xml:space="preserve"> (CA1v-slm)</w:t>
      </w:r>
    </w:p>
    <w:p w14:paraId="4ED10D4B"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stratum radiatum (&gt;1840)</w:t>
      </w:r>
      <w:r w:rsidRPr="00180157">
        <w:rPr>
          <w:rFonts w:ascii="Minion Pro" w:eastAsia="Times New Roman" w:hAnsi="Minion Pro"/>
        </w:rPr>
        <w:t xml:space="preserve"> (CA1v-sr)</w:t>
      </w:r>
    </w:p>
    <w:p w14:paraId="44F7C5BF"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deep pyramidal layer (&gt;1840)</w:t>
      </w:r>
      <w:r w:rsidRPr="00180157">
        <w:rPr>
          <w:rFonts w:ascii="Minion Pro" w:eastAsia="Times New Roman" w:hAnsi="Minion Pro"/>
        </w:rPr>
        <w:t xml:space="preserve"> (CA1v-spd)</w:t>
      </w:r>
    </w:p>
    <w:p w14:paraId="7069FF82"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superficial pyramidal layer (&gt;1840)</w:t>
      </w:r>
      <w:r w:rsidRPr="00180157">
        <w:rPr>
          <w:rFonts w:ascii="Minion Pro" w:eastAsia="Times New Roman" w:hAnsi="Minion Pro"/>
        </w:rPr>
        <w:t xml:space="preserve"> (CA1v-sps)</w:t>
      </w:r>
    </w:p>
    <w:p w14:paraId="2D7C173D"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stratum oriens (&gt;1840)</w:t>
      </w:r>
      <w:r w:rsidRPr="00180157">
        <w:rPr>
          <w:rFonts w:ascii="Minion Pro" w:eastAsia="Times New Roman" w:hAnsi="Minion Pro"/>
        </w:rPr>
        <w:t xml:space="preserve"> (CA1v-so)</w:t>
      </w:r>
    </w:p>
    <w:p w14:paraId="0C944020"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Dorsal part (Risold &amp; Swanson, 1996)</w:t>
      </w:r>
      <w:r w:rsidRPr="00180157">
        <w:rPr>
          <w:rStyle w:val="EndnoteReference"/>
          <w:rFonts w:ascii="Minion Pro" w:eastAsia="Times New Roman" w:hAnsi="Minion Pro"/>
          <w:color w:val="000000" w:themeColor="text1"/>
        </w:rPr>
        <w:endnoteReference w:id="124"/>
      </w:r>
      <w:r w:rsidRPr="00180157">
        <w:rPr>
          <w:rFonts w:ascii="Minion Pro" w:eastAsia="Times New Roman" w:hAnsi="Minion Pro"/>
          <w:color w:val="000000" w:themeColor="text1"/>
        </w:rPr>
        <w:t xml:space="preserve"> </w:t>
      </w:r>
      <w:r w:rsidRPr="00180157">
        <w:rPr>
          <w:rFonts w:ascii="Minion Pro" w:eastAsia="Times New Roman" w:hAnsi="Minion Pro"/>
        </w:rPr>
        <w:t>CA1d)</w:t>
      </w:r>
    </w:p>
    <w:p w14:paraId="2E6CD19C"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stratum lacunosum-moleculare (&gt;1840)</w:t>
      </w:r>
      <w:r w:rsidRPr="00180157">
        <w:rPr>
          <w:rFonts w:ascii="Minion Pro" w:eastAsia="Times New Roman" w:hAnsi="Minion Pro"/>
        </w:rPr>
        <w:t xml:space="preserve"> (CA1d-slm)</w:t>
      </w:r>
    </w:p>
    <w:p w14:paraId="1FB21A2D"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stratum radiatum (&gt;1840)</w:t>
      </w:r>
      <w:r w:rsidRPr="00180157">
        <w:rPr>
          <w:rFonts w:ascii="Minion Pro" w:eastAsia="Times New Roman" w:hAnsi="Minion Pro"/>
        </w:rPr>
        <w:t xml:space="preserve"> (CA1d-sr)</w:t>
      </w:r>
    </w:p>
    <w:p w14:paraId="0EA2F549"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deep</w:t>
      </w:r>
      <w:r w:rsidRPr="00180157">
        <w:rPr>
          <w:rFonts w:ascii="Minion Pro" w:eastAsia="Times New Roman" w:hAnsi="Minion Pro"/>
        </w:rPr>
        <w:t xml:space="preserve"> </w:t>
      </w:r>
      <w:r w:rsidRPr="00180157">
        <w:rPr>
          <w:rFonts w:ascii="Minion Pro" w:eastAsia="Times New Roman" w:hAnsi="Minion Pro"/>
          <w:i/>
        </w:rPr>
        <w:t>pyramidal layer (&gt;1840)</w:t>
      </w:r>
      <w:r w:rsidRPr="00180157">
        <w:rPr>
          <w:rFonts w:ascii="Minion Pro" w:eastAsia="Times New Roman" w:hAnsi="Minion Pro"/>
        </w:rPr>
        <w:t xml:space="preserve"> (CA1d-spd)</w:t>
      </w:r>
    </w:p>
    <w:p w14:paraId="1CA8A932"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superficial pyramidal layer (&gt;1840)</w:t>
      </w:r>
      <w:r w:rsidRPr="00180157">
        <w:rPr>
          <w:rFonts w:ascii="Minion Pro" w:eastAsia="Times New Roman" w:hAnsi="Minion Pro"/>
        </w:rPr>
        <w:t xml:space="preserve"> (CA1d-sps)</w:t>
      </w:r>
    </w:p>
    <w:p w14:paraId="0D6F9512"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stratum oriens (&gt;1840)</w:t>
      </w:r>
      <w:r w:rsidRPr="00180157">
        <w:rPr>
          <w:rFonts w:ascii="Minion Pro" w:eastAsia="Times New Roman" w:hAnsi="Minion Pro"/>
        </w:rPr>
        <w:t xml:space="preserve"> (CA1d-so)</w:t>
      </w:r>
    </w:p>
    <w:p w14:paraId="0CB685F8"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Retrohippocampal region (Swanson et al., 1987)</w:t>
      </w:r>
      <w:r w:rsidRPr="00180157">
        <w:rPr>
          <w:rStyle w:val="EndnoteReference"/>
          <w:rFonts w:ascii="Minion Pro" w:eastAsia="Times New Roman" w:hAnsi="Minion Pro"/>
        </w:rPr>
        <w:endnoteReference w:id="125"/>
      </w:r>
      <w:r w:rsidRPr="00180157">
        <w:rPr>
          <w:rFonts w:ascii="Minion Pro" w:eastAsia="Times New Roman" w:hAnsi="Minion Pro"/>
        </w:rPr>
        <w:t xml:space="preserve"> (RHP)</w:t>
      </w:r>
    </w:p>
    <w:p w14:paraId="513E37EF"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Subiculum (&gt;1840)</w:t>
      </w:r>
      <w:r w:rsidRPr="00180157">
        <w:rPr>
          <w:rStyle w:val="EndnoteReference"/>
          <w:rFonts w:ascii="Minion Pro" w:eastAsia="Times New Roman" w:hAnsi="Minion Pro"/>
        </w:rPr>
        <w:endnoteReference w:id="126"/>
      </w:r>
      <w:r w:rsidRPr="00180157">
        <w:rPr>
          <w:rFonts w:ascii="Minion Pro" w:eastAsia="Times New Roman" w:hAnsi="Minion Pro"/>
        </w:rPr>
        <w:t xml:space="preserve"> (SUB)</w:t>
      </w:r>
    </w:p>
    <w:p w14:paraId="5AF4B88B"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Ventral part (Swanson &amp; Cowan, 1975)</w:t>
      </w:r>
      <w:r w:rsidRPr="00180157">
        <w:rPr>
          <w:rStyle w:val="EndnoteReference"/>
          <w:rFonts w:ascii="Minion Pro" w:eastAsia="Times New Roman" w:hAnsi="Minion Pro"/>
          <w:color w:val="000000" w:themeColor="text1"/>
        </w:rPr>
        <w:endnoteReference w:id="127"/>
      </w:r>
      <w:r w:rsidRPr="00180157">
        <w:rPr>
          <w:rFonts w:ascii="Minion Pro" w:eastAsia="Times New Roman" w:hAnsi="Minion Pro"/>
        </w:rPr>
        <w:t xml:space="preserve"> (SUBv)</w:t>
      </w:r>
    </w:p>
    <w:p w14:paraId="79589BD6"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lastRenderedPageBreak/>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molecular layer (&gt;1840)</w:t>
      </w:r>
      <w:r w:rsidRPr="00180157">
        <w:rPr>
          <w:rFonts w:ascii="Minion Pro" w:eastAsia="Times New Roman" w:hAnsi="Minion Pro"/>
        </w:rPr>
        <w:t xml:space="preserve"> (SUBv-m)</w:t>
      </w:r>
    </w:p>
    <w:p w14:paraId="575F5DCC"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stratum radiatum (&gt;1840)</w:t>
      </w:r>
      <w:r w:rsidRPr="00180157">
        <w:rPr>
          <w:rFonts w:ascii="Minion Pro" w:eastAsia="Times New Roman" w:hAnsi="Minion Pro"/>
        </w:rPr>
        <w:t xml:space="preserve"> (SUBv-sr)</w:t>
      </w:r>
    </w:p>
    <w:p w14:paraId="009E3B19"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pyramidal layer (&gt;1840)</w:t>
      </w:r>
      <w:r w:rsidRPr="00180157">
        <w:rPr>
          <w:rFonts w:ascii="Minion Pro" w:eastAsia="Times New Roman" w:hAnsi="Minion Pro"/>
        </w:rPr>
        <w:t xml:space="preserve"> (SUBv-sp)</w:t>
      </w:r>
    </w:p>
    <w:p w14:paraId="514DD558"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Dorsal part (Swanson &amp; Cowan, 1975)</w:t>
      </w:r>
      <w:r w:rsidRPr="00180157">
        <w:rPr>
          <w:rStyle w:val="EndnoteReference"/>
          <w:rFonts w:ascii="Minion Pro" w:eastAsia="Times New Roman" w:hAnsi="Minion Pro"/>
          <w:color w:val="000000" w:themeColor="text1"/>
        </w:rPr>
        <w:endnoteReference w:id="128"/>
      </w:r>
      <w:r w:rsidRPr="00180157">
        <w:rPr>
          <w:rFonts w:ascii="Minion Pro" w:eastAsia="Times New Roman" w:hAnsi="Minion Pro"/>
        </w:rPr>
        <w:t xml:space="preserve"> (SUBd)</w:t>
      </w:r>
    </w:p>
    <w:p w14:paraId="31FE71B4"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molecular layer (&gt;1840)</w:t>
      </w:r>
      <w:r w:rsidRPr="00180157">
        <w:rPr>
          <w:rFonts w:ascii="Minion Pro" w:eastAsia="Times New Roman" w:hAnsi="Minion Pro"/>
        </w:rPr>
        <w:t xml:space="preserve"> (SUBd-m)</w:t>
      </w:r>
    </w:p>
    <w:p w14:paraId="095CD871"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stratum radiatum (&gt;1840)</w:t>
      </w:r>
      <w:r w:rsidRPr="00180157">
        <w:rPr>
          <w:rFonts w:ascii="Minion Pro" w:eastAsia="Times New Roman" w:hAnsi="Minion Pro"/>
        </w:rPr>
        <w:t xml:space="preserve"> (SUBd-sr)</w:t>
      </w:r>
    </w:p>
    <w:p w14:paraId="49E8168E"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pyramidal layer (&gt;1840)</w:t>
      </w:r>
      <w:r w:rsidRPr="00180157">
        <w:rPr>
          <w:rFonts w:ascii="Minion Pro" w:eastAsia="Times New Roman" w:hAnsi="Minion Pro"/>
        </w:rPr>
        <w:t xml:space="preserve"> (SUBd-sp)</w:t>
      </w:r>
    </w:p>
    <w:p w14:paraId="67B62591"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Presubiculum (Swanson &amp; Cowan, 1977)</w:t>
      </w:r>
      <w:r w:rsidRPr="00180157">
        <w:rPr>
          <w:rStyle w:val="EndnoteReference"/>
          <w:rFonts w:ascii="Minion Pro" w:eastAsia="Times New Roman" w:hAnsi="Minion Pro"/>
          <w:color w:val="000000" w:themeColor="text1"/>
        </w:rPr>
        <w:endnoteReference w:id="129"/>
      </w:r>
      <w:r w:rsidRPr="00180157">
        <w:rPr>
          <w:rFonts w:ascii="Minion Pro" w:eastAsia="Times New Roman" w:hAnsi="Minion Pro"/>
          <w:color w:val="000000" w:themeColor="text1"/>
        </w:rPr>
        <w:t xml:space="preserve"> </w:t>
      </w:r>
      <w:r w:rsidRPr="00180157">
        <w:rPr>
          <w:rFonts w:ascii="Minion Pro" w:eastAsia="Times New Roman" w:hAnsi="Minion Pro"/>
        </w:rPr>
        <w:t>(PRE)</w:t>
      </w:r>
    </w:p>
    <w:p w14:paraId="51CC1FAA"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layers 1-6 (&gt;1840)</w:t>
      </w:r>
      <w:r w:rsidRPr="00180157">
        <w:rPr>
          <w:rFonts w:ascii="Minion Pro" w:eastAsia="Times New Roman" w:hAnsi="Minion Pro"/>
        </w:rPr>
        <w:t xml:space="preserve"> (PRE1-6)</w:t>
      </w:r>
    </w:p>
    <w:p w14:paraId="1EE79D7E"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Postsubiculum (Swanson &amp; Cowan, 1977)</w:t>
      </w:r>
      <w:r w:rsidRPr="00180157">
        <w:rPr>
          <w:rStyle w:val="EndnoteReference"/>
          <w:rFonts w:ascii="Minion Pro" w:eastAsia="Times New Roman" w:hAnsi="Minion Pro"/>
        </w:rPr>
        <w:t xml:space="preserve"> </w:t>
      </w:r>
      <w:r w:rsidRPr="00180157">
        <w:rPr>
          <w:rStyle w:val="EndnoteReference"/>
          <w:rFonts w:ascii="Minion Pro" w:eastAsia="Times New Roman" w:hAnsi="Minion Pro"/>
        </w:rPr>
        <w:endnoteReference w:id="130"/>
      </w:r>
      <w:r w:rsidRPr="00180157">
        <w:rPr>
          <w:rFonts w:ascii="Minion Pro" w:eastAsia="Times New Roman" w:hAnsi="Minion Pro"/>
        </w:rPr>
        <w:t xml:space="preserve"> (POST)</w:t>
      </w:r>
    </w:p>
    <w:p w14:paraId="3691B15B"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layers 1-6 (&gt;1840)</w:t>
      </w:r>
      <w:r w:rsidRPr="00180157">
        <w:rPr>
          <w:rFonts w:ascii="Minion Pro" w:eastAsia="Times New Roman" w:hAnsi="Minion Pro"/>
        </w:rPr>
        <w:t xml:space="preserve"> (POST1-6)</w:t>
      </w:r>
    </w:p>
    <w:p w14:paraId="0E4DCDF2"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Parasubiculum (&gt;1840)</w:t>
      </w:r>
      <w:r w:rsidRPr="00180157">
        <w:rPr>
          <w:rStyle w:val="EndnoteReference"/>
          <w:rFonts w:ascii="Minion Pro" w:eastAsia="Times New Roman" w:hAnsi="Minion Pro"/>
          <w:color w:val="000000" w:themeColor="text1"/>
        </w:rPr>
        <w:endnoteReference w:id="131"/>
      </w:r>
      <w:r w:rsidRPr="00180157">
        <w:rPr>
          <w:rFonts w:ascii="Minion Pro" w:eastAsia="Times New Roman" w:hAnsi="Minion Pro"/>
        </w:rPr>
        <w:t xml:space="preserve"> (PAR)</w:t>
      </w:r>
    </w:p>
    <w:p w14:paraId="59E2873E"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layers 1-6 (&gt;1840)</w:t>
      </w:r>
      <w:r w:rsidRPr="00180157">
        <w:rPr>
          <w:rFonts w:ascii="Minion Pro" w:eastAsia="Times New Roman" w:hAnsi="Minion Pro"/>
        </w:rPr>
        <w:t xml:space="preserve"> (PAR1-6)</w:t>
      </w:r>
    </w:p>
    <w:p w14:paraId="626B368E"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Entorhinal area (Brodmann, 1909)</w:t>
      </w:r>
      <w:r w:rsidRPr="00180157">
        <w:rPr>
          <w:rStyle w:val="EndnoteReference"/>
          <w:rFonts w:ascii="Minion Pro" w:eastAsia="Times New Roman" w:hAnsi="Minion Pro"/>
        </w:rPr>
        <w:t xml:space="preserve"> </w:t>
      </w:r>
      <w:r w:rsidRPr="00180157">
        <w:rPr>
          <w:rStyle w:val="EndnoteReference"/>
          <w:rFonts w:ascii="Minion Pro" w:eastAsia="Times New Roman" w:hAnsi="Minion Pro"/>
        </w:rPr>
        <w:endnoteReference w:id="132"/>
      </w:r>
      <w:r w:rsidRPr="00180157">
        <w:rPr>
          <w:rFonts w:ascii="Minion Pro" w:eastAsia="Times New Roman" w:hAnsi="Minion Pro"/>
        </w:rPr>
        <w:t xml:space="preserve"> (ENT)</w:t>
      </w:r>
    </w:p>
    <w:p w14:paraId="4618C80B"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Medial part (&gt;1840)</w:t>
      </w:r>
      <w:r w:rsidRPr="00180157">
        <w:rPr>
          <w:rStyle w:val="EndnoteReference"/>
          <w:rFonts w:ascii="Minion Pro" w:eastAsia="Times New Roman" w:hAnsi="Minion Pro"/>
          <w:color w:val="000000" w:themeColor="text1"/>
        </w:rPr>
        <w:endnoteReference w:id="133"/>
      </w:r>
      <w:r w:rsidRPr="00180157">
        <w:rPr>
          <w:rFonts w:ascii="Minion Pro" w:eastAsia="Times New Roman" w:hAnsi="Minion Pro"/>
        </w:rPr>
        <w:t xml:space="preserve"> (ENTm)</w:t>
      </w:r>
    </w:p>
    <w:p w14:paraId="3FBF1B66"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layers 1-6 (&gt;1840</w:t>
      </w:r>
      <w:r w:rsidRPr="00180157">
        <w:rPr>
          <w:rFonts w:ascii="Minion Pro" w:eastAsia="Times New Roman" w:hAnsi="Minion Pro"/>
        </w:rPr>
        <w:t>) (ENTm1-6)</w:t>
      </w:r>
    </w:p>
    <w:p w14:paraId="218AE3E2"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 xml:space="preserve"> </w:t>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Lateral part (&gt;1840)</w:t>
      </w:r>
      <w:r w:rsidRPr="00180157">
        <w:rPr>
          <w:rStyle w:val="EndnoteReference"/>
          <w:rFonts w:ascii="Minion Pro" w:eastAsia="Times New Roman" w:hAnsi="Minion Pro"/>
          <w:color w:val="000000" w:themeColor="text1"/>
        </w:rPr>
        <w:endnoteReference w:id="134"/>
      </w:r>
      <w:r w:rsidRPr="00180157">
        <w:rPr>
          <w:rFonts w:ascii="Minion Pro" w:eastAsia="Times New Roman" w:hAnsi="Minion Pro"/>
          <w:color w:val="000000" w:themeColor="text1"/>
        </w:rPr>
        <w:t xml:space="preserve"> </w:t>
      </w:r>
      <w:r w:rsidRPr="00180157">
        <w:rPr>
          <w:rFonts w:ascii="Minion Pro" w:eastAsia="Times New Roman" w:hAnsi="Minion Pro"/>
        </w:rPr>
        <w:t>(ENTl)</w:t>
      </w:r>
    </w:p>
    <w:p w14:paraId="6855280C" w14:textId="77777777" w:rsidR="00411612" w:rsidRPr="00180157" w:rsidRDefault="00411612" w:rsidP="00411612">
      <w:pPr>
        <w:widowControl w:val="0"/>
        <w:autoSpaceDE w:val="0"/>
        <w:autoSpaceDN w:val="0"/>
        <w:adjustRightInd w:val="0"/>
        <w:spacing w:after="60"/>
        <w:rPr>
          <w:rFonts w:ascii="Minion Pro" w:eastAsia="Times New Roman" w:hAnsi="Minion Pro"/>
          <w:i/>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layers 1-6 (&gt;1840)</w:t>
      </w:r>
      <w:r w:rsidRPr="00180157">
        <w:rPr>
          <w:rFonts w:ascii="Minion Pro" w:eastAsia="Times New Roman" w:hAnsi="Minion Pro"/>
        </w:rPr>
        <w:t xml:space="preserve"> (ENTl1-6)</w:t>
      </w:r>
    </w:p>
    <w:p w14:paraId="25EE311F" w14:textId="77777777" w:rsidR="00411612" w:rsidRPr="00180157" w:rsidRDefault="00411612" w:rsidP="00411612">
      <w:pPr>
        <w:spacing w:after="60"/>
        <w:rPr>
          <w:rFonts w:ascii="Minion Pro" w:hAnsi="Minion Pro"/>
        </w:rPr>
      </w:pP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t>Cingulate region (Brodmann, 1909)</w:t>
      </w:r>
      <w:r w:rsidRPr="00180157">
        <w:rPr>
          <w:rStyle w:val="EndnoteReference"/>
          <w:rFonts w:ascii="Minion Pro" w:hAnsi="Minion Pro"/>
        </w:rPr>
        <w:endnoteReference w:id="135"/>
      </w:r>
      <w:r w:rsidRPr="00180157">
        <w:rPr>
          <w:rFonts w:ascii="Minion Pro" w:hAnsi="Minion Pro"/>
        </w:rPr>
        <w:t xml:space="preserve"> (CNG)</w:t>
      </w:r>
    </w:p>
    <w:p w14:paraId="3DDF4728"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Infralimbic area (Rose &amp; Woolsey, 1948)</w:t>
      </w:r>
      <w:r w:rsidRPr="00180157">
        <w:rPr>
          <w:rStyle w:val="EndnoteReference"/>
          <w:rFonts w:ascii="Minion Pro" w:eastAsia="Times New Roman" w:hAnsi="Minion Pro"/>
          <w:color w:val="000000" w:themeColor="text1"/>
        </w:rPr>
        <w:endnoteReference w:id="136"/>
      </w:r>
      <w:r w:rsidRPr="00180157">
        <w:rPr>
          <w:rFonts w:ascii="Minion Pro" w:eastAsia="Times New Roman" w:hAnsi="Minion Pro"/>
          <w:color w:val="000000" w:themeColor="text1"/>
        </w:rPr>
        <w:t xml:space="preserve"> </w:t>
      </w:r>
      <w:r w:rsidRPr="00180157">
        <w:rPr>
          <w:rFonts w:ascii="Minion Pro" w:eastAsia="Times New Roman" w:hAnsi="Minion Pro"/>
        </w:rPr>
        <w:t>(ILA)</w:t>
      </w:r>
    </w:p>
    <w:p w14:paraId="39B99BA7"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layers 1-6 (&gt;1840</w:t>
      </w:r>
      <w:r w:rsidRPr="00180157">
        <w:rPr>
          <w:rFonts w:ascii="Minion Pro" w:eastAsia="Times New Roman" w:hAnsi="Minion Pro"/>
        </w:rPr>
        <w:t>) (ILA1-6)</w:t>
      </w:r>
    </w:p>
    <w:p w14:paraId="20953282"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Prelimbic area (Brodmann, 1909)</w:t>
      </w:r>
      <w:r w:rsidRPr="00180157">
        <w:rPr>
          <w:rStyle w:val="EndnoteReference"/>
          <w:rFonts w:ascii="Minion Pro" w:eastAsia="Times New Roman" w:hAnsi="Minion Pro"/>
          <w:color w:val="000000" w:themeColor="text1"/>
        </w:rPr>
        <w:endnoteReference w:id="137"/>
      </w:r>
      <w:r w:rsidRPr="00180157">
        <w:rPr>
          <w:rFonts w:ascii="Minion Pro" w:eastAsia="Times New Roman" w:hAnsi="Minion Pro"/>
          <w:color w:val="000000" w:themeColor="text1"/>
        </w:rPr>
        <w:t xml:space="preserve"> </w:t>
      </w:r>
      <w:r w:rsidRPr="00180157">
        <w:rPr>
          <w:rFonts w:ascii="Minion Pro" w:eastAsia="Times New Roman" w:hAnsi="Minion Pro"/>
        </w:rPr>
        <w:t>(PL)</w:t>
      </w:r>
    </w:p>
    <w:p w14:paraId="16BF5ABA"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layers 1-6 (&gt;1840</w:t>
      </w:r>
      <w:r w:rsidRPr="00180157">
        <w:rPr>
          <w:rFonts w:ascii="Minion Pro" w:eastAsia="Times New Roman" w:hAnsi="Minion Pro"/>
        </w:rPr>
        <w:t>) (PL1-6)</w:t>
      </w:r>
    </w:p>
    <w:p w14:paraId="46085F92"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Anterior cingulate area (Brodmann, 1909)</w:t>
      </w:r>
      <w:r w:rsidRPr="00180157">
        <w:rPr>
          <w:rStyle w:val="EndnoteReference"/>
          <w:rFonts w:ascii="Minion Pro" w:eastAsia="Times New Roman" w:hAnsi="Minion Pro"/>
        </w:rPr>
        <w:endnoteReference w:id="138"/>
      </w:r>
      <w:r w:rsidRPr="00180157">
        <w:rPr>
          <w:rFonts w:ascii="Minion Pro" w:eastAsia="Times New Roman" w:hAnsi="Minion Pro"/>
        </w:rPr>
        <w:t xml:space="preserve"> (ACA)</w:t>
      </w:r>
    </w:p>
    <w:p w14:paraId="4A474140"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Ventral part (Krettek &amp; Price, 1977a)</w:t>
      </w:r>
      <w:r w:rsidRPr="00180157">
        <w:rPr>
          <w:rStyle w:val="EndnoteReference"/>
          <w:rFonts w:ascii="Minion Pro" w:eastAsia="Times New Roman" w:hAnsi="Minion Pro"/>
          <w:color w:val="000000" w:themeColor="text1"/>
        </w:rPr>
        <w:endnoteReference w:id="139"/>
      </w:r>
      <w:r w:rsidRPr="00180157">
        <w:rPr>
          <w:rFonts w:ascii="Minion Pro" w:eastAsia="Times New Roman" w:hAnsi="Minion Pro"/>
        </w:rPr>
        <w:t xml:space="preserve"> (ACAv)</w:t>
      </w:r>
    </w:p>
    <w:p w14:paraId="2A9F0C98"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layers 1-6 (&gt;1840</w:t>
      </w:r>
      <w:r w:rsidRPr="00180157">
        <w:rPr>
          <w:rFonts w:ascii="Minion Pro" w:eastAsia="Times New Roman" w:hAnsi="Minion Pro"/>
        </w:rPr>
        <w:t>) (ACAv1-6)</w:t>
      </w:r>
    </w:p>
    <w:p w14:paraId="32B2DC9D"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Dorsal part (Krettek &amp; Price, 1977a)</w:t>
      </w:r>
      <w:r w:rsidRPr="00180157">
        <w:rPr>
          <w:rStyle w:val="EndnoteReference"/>
          <w:rFonts w:ascii="Minion Pro" w:eastAsia="Times New Roman" w:hAnsi="Minion Pro"/>
          <w:color w:val="000000" w:themeColor="text1"/>
        </w:rPr>
        <w:endnoteReference w:id="140"/>
      </w:r>
      <w:r w:rsidRPr="00180157">
        <w:rPr>
          <w:rFonts w:ascii="Minion Pro" w:eastAsia="Times New Roman" w:hAnsi="Minion Pro"/>
        </w:rPr>
        <w:t xml:space="preserve"> (ACAd)</w:t>
      </w:r>
    </w:p>
    <w:p w14:paraId="12C6521F"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layers 1-6 (&gt;1840</w:t>
      </w:r>
      <w:r w:rsidRPr="00180157">
        <w:rPr>
          <w:rFonts w:ascii="Minion Pro" w:eastAsia="Times New Roman" w:hAnsi="Minion Pro"/>
        </w:rPr>
        <w:t>) (ACAd1-6)</w:t>
      </w:r>
    </w:p>
    <w:p w14:paraId="5D4935FE"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Retrosplenial area (Vogt &amp; Peters, 1981)</w:t>
      </w:r>
      <w:r w:rsidRPr="00180157">
        <w:rPr>
          <w:rStyle w:val="EndnoteReference"/>
          <w:rFonts w:ascii="Minion Pro" w:eastAsia="Times New Roman" w:hAnsi="Minion Pro"/>
        </w:rPr>
        <w:endnoteReference w:id="141"/>
      </w:r>
      <w:r w:rsidRPr="00180157">
        <w:rPr>
          <w:rFonts w:ascii="Minion Pro" w:eastAsia="Times New Roman" w:hAnsi="Minion Pro"/>
        </w:rPr>
        <w:t xml:space="preserve"> (RSP)</w:t>
      </w:r>
    </w:p>
    <w:p w14:paraId="5CA93D18" w14:textId="2334FECA"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 xml:space="preserve">Ventral part (Swanson, </w:t>
      </w:r>
      <w:r w:rsidR="008C606B">
        <w:rPr>
          <w:rFonts w:ascii="Minion Pro" w:eastAsia="Times New Roman" w:hAnsi="Minion Pro"/>
        </w:rPr>
        <w:t>1992a</w:t>
      </w:r>
      <w:r w:rsidRPr="00180157">
        <w:rPr>
          <w:rFonts w:ascii="Minion Pro" w:eastAsia="Times New Roman" w:hAnsi="Minion Pro"/>
        </w:rPr>
        <w:t>)</w:t>
      </w:r>
      <w:r w:rsidRPr="00180157">
        <w:rPr>
          <w:rStyle w:val="EndnoteReference"/>
          <w:rFonts w:ascii="Minion Pro" w:eastAsia="Times New Roman" w:hAnsi="Minion Pro"/>
        </w:rPr>
        <w:endnoteReference w:id="142"/>
      </w:r>
      <w:r w:rsidRPr="00180157">
        <w:rPr>
          <w:rFonts w:ascii="Minion Pro" w:eastAsia="Times New Roman" w:hAnsi="Minion Pro"/>
        </w:rPr>
        <w:t xml:space="preserve"> (RSPve)</w:t>
      </w:r>
    </w:p>
    <w:p w14:paraId="6399AA2B" w14:textId="7627AEA2"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Anterior zone (</w:t>
      </w:r>
      <w:r w:rsidR="00F22593">
        <w:rPr>
          <w:rFonts w:ascii="Minion Pro" w:eastAsia="Times New Roman" w:hAnsi="Minion Pro"/>
          <w:b/>
          <w:color w:val="FF0000"/>
        </w:rPr>
        <w:t>Swanson, 2018</w:t>
      </w:r>
      <w:r w:rsidRPr="00180157">
        <w:rPr>
          <w:rFonts w:ascii="Minion Pro" w:eastAsia="Times New Roman" w:hAnsi="Minion Pro"/>
          <w:b/>
          <w:color w:val="FF0000"/>
        </w:rPr>
        <w:t>)</w:t>
      </w:r>
      <w:r w:rsidRPr="00180157">
        <w:rPr>
          <w:rStyle w:val="EndnoteReference"/>
          <w:rFonts w:ascii="Minion Pro" w:eastAsia="Times New Roman" w:hAnsi="Minion Pro"/>
          <w:color w:val="000000" w:themeColor="text1"/>
        </w:rPr>
        <w:endnoteReference w:id="143"/>
      </w:r>
      <w:r w:rsidRPr="00180157">
        <w:rPr>
          <w:rFonts w:ascii="Minion Pro" w:eastAsia="Times New Roman" w:hAnsi="Minion Pro"/>
        </w:rPr>
        <w:t xml:space="preserve"> (RSPv)</w:t>
      </w:r>
    </w:p>
    <w:p w14:paraId="56448843" w14:textId="5EEA4010" w:rsidR="00371162" w:rsidRPr="00180157" w:rsidRDefault="0037116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layers 1-6 (</w:t>
      </w:r>
      <w:r w:rsidR="00F22593">
        <w:rPr>
          <w:rFonts w:ascii="Minion Pro" w:eastAsia="Times New Roman" w:hAnsi="Minion Pro"/>
          <w:i/>
        </w:rPr>
        <w:t>Swanson, 2018</w:t>
      </w:r>
      <w:r w:rsidRPr="00180157">
        <w:rPr>
          <w:rFonts w:ascii="Minion Pro" w:eastAsia="Times New Roman" w:hAnsi="Minion Pro"/>
          <w:i/>
        </w:rPr>
        <w:t>)</w:t>
      </w:r>
      <w:r w:rsidRPr="00180157">
        <w:rPr>
          <w:rFonts w:ascii="Minion Pro" w:eastAsia="Times New Roman" w:hAnsi="Minion Pro"/>
        </w:rPr>
        <w:t xml:space="preserve"> (RSPv1-6)</w:t>
      </w:r>
    </w:p>
    <w:p w14:paraId="19221568"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Zone a (Brodmann, 1909)</w:t>
      </w:r>
      <w:r w:rsidRPr="00180157">
        <w:rPr>
          <w:rStyle w:val="EndnoteReference"/>
          <w:rFonts w:ascii="Minion Pro" w:eastAsia="Times New Roman" w:hAnsi="Minion Pro"/>
          <w:color w:val="000000" w:themeColor="text1"/>
        </w:rPr>
        <w:endnoteReference w:id="144"/>
      </w:r>
      <w:r w:rsidRPr="00180157">
        <w:rPr>
          <w:rFonts w:ascii="Minion Pro" w:eastAsia="Times New Roman" w:hAnsi="Minion Pro"/>
        </w:rPr>
        <w:t xml:space="preserve"> (RSPv.a)</w:t>
      </w:r>
    </w:p>
    <w:p w14:paraId="4B9BEBD5"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layers 1-6 (&gt;1840</w:t>
      </w:r>
      <w:r w:rsidRPr="00180157">
        <w:rPr>
          <w:rFonts w:ascii="Minion Pro" w:eastAsia="Times New Roman" w:hAnsi="Minion Pro"/>
        </w:rPr>
        <w:t>) (RSPv.a1-6)</w:t>
      </w:r>
    </w:p>
    <w:p w14:paraId="37B314EF" w14:textId="231134B2" w:rsidR="00411612" w:rsidRPr="00180157" w:rsidRDefault="00411612" w:rsidP="00411612">
      <w:pPr>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 xml:space="preserve">Zone b/c (Swanson, </w:t>
      </w:r>
      <w:r w:rsidR="008C606B">
        <w:rPr>
          <w:rFonts w:ascii="Minion Pro" w:eastAsia="Times New Roman" w:hAnsi="Minion Pro"/>
          <w:b/>
          <w:color w:val="FF0000"/>
        </w:rPr>
        <w:t>1992a</w:t>
      </w:r>
      <w:r w:rsidRPr="00180157">
        <w:rPr>
          <w:rFonts w:ascii="Minion Pro" w:eastAsia="Times New Roman" w:hAnsi="Minion Pro"/>
          <w:b/>
          <w:color w:val="FF0000"/>
        </w:rPr>
        <w:t>)</w:t>
      </w:r>
      <w:r w:rsidRPr="00180157">
        <w:rPr>
          <w:rStyle w:val="EndnoteReference"/>
          <w:rFonts w:ascii="Minion Pro" w:eastAsia="Times New Roman" w:hAnsi="Minion Pro"/>
          <w:color w:val="000000" w:themeColor="text1"/>
        </w:rPr>
        <w:endnoteReference w:id="145"/>
      </w:r>
      <w:r w:rsidRPr="00180157">
        <w:rPr>
          <w:rFonts w:ascii="Minion Pro" w:eastAsia="Times New Roman" w:hAnsi="Minion Pro"/>
        </w:rPr>
        <w:t xml:space="preserve"> (RSPv.b/c)</w:t>
      </w:r>
    </w:p>
    <w:p w14:paraId="6C36E465"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layers 1-6 (&gt;1840</w:t>
      </w:r>
      <w:r w:rsidRPr="00180157">
        <w:rPr>
          <w:rFonts w:ascii="Minion Pro" w:eastAsia="Times New Roman" w:hAnsi="Minion Pro"/>
        </w:rPr>
        <w:t>) (RSPv.b/c1-6)</w:t>
      </w:r>
    </w:p>
    <w:p w14:paraId="10E4F327" w14:textId="5C3A8012"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lastRenderedPageBreak/>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 xml:space="preserve">Dorsal part (Swanson, </w:t>
      </w:r>
      <w:r w:rsidR="008C606B">
        <w:rPr>
          <w:rFonts w:ascii="Minion Pro" w:eastAsia="Times New Roman" w:hAnsi="Minion Pro"/>
          <w:b/>
          <w:color w:val="FF0000"/>
        </w:rPr>
        <w:t>1992a</w:t>
      </w:r>
      <w:r w:rsidRPr="00180157">
        <w:rPr>
          <w:rFonts w:ascii="Minion Pro" w:eastAsia="Times New Roman" w:hAnsi="Minion Pro"/>
          <w:b/>
          <w:color w:val="FF0000"/>
        </w:rPr>
        <w:t>)</w:t>
      </w:r>
      <w:r w:rsidRPr="00180157">
        <w:rPr>
          <w:rStyle w:val="EndnoteReference"/>
          <w:rFonts w:ascii="Minion Pro" w:eastAsia="Times New Roman" w:hAnsi="Minion Pro"/>
          <w:color w:val="000000" w:themeColor="text1"/>
        </w:rPr>
        <w:endnoteReference w:id="146"/>
      </w:r>
      <w:r w:rsidRPr="00180157">
        <w:rPr>
          <w:rFonts w:ascii="Minion Pro" w:eastAsia="Times New Roman" w:hAnsi="Minion Pro"/>
        </w:rPr>
        <w:t xml:space="preserve"> (RSPd)</w:t>
      </w:r>
    </w:p>
    <w:p w14:paraId="3A50C768"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layers 1-6 (&gt;1840</w:t>
      </w:r>
      <w:r w:rsidRPr="00180157">
        <w:rPr>
          <w:rFonts w:ascii="Minion Pro" w:eastAsia="Times New Roman" w:hAnsi="Minion Pro"/>
        </w:rPr>
        <w:t>) (RSPd1-6)</w:t>
      </w:r>
    </w:p>
    <w:p w14:paraId="47FEA903" w14:textId="2AFFB6A6"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Lateral agranular part (Risold &amp; Swanson, 1995</w:t>
      </w:r>
      <w:r w:rsidR="00DA3490">
        <w:rPr>
          <w:rFonts w:ascii="Minion Pro" w:eastAsia="Times New Roman" w:hAnsi="Minion Pro"/>
          <w:b/>
          <w:color w:val="FF0000"/>
        </w:rPr>
        <w:t>b</w:t>
      </w:r>
      <w:r w:rsidRPr="00180157">
        <w:rPr>
          <w:rFonts w:ascii="Minion Pro" w:eastAsia="Times New Roman" w:hAnsi="Minion Pro"/>
          <w:b/>
          <w:color w:val="FF0000"/>
        </w:rPr>
        <w:t>)</w:t>
      </w:r>
      <w:r w:rsidRPr="00180157">
        <w:rPr>
          <w:rStyle w:val="EndnoteReference"/>
          <w:rFonts w:ascii="Minion Pro" w:eastAsia="Times New Roman" w:hAnsi="Minion Pro"/>
          <w:color w:val="000000" w:themeColor="text1"/>
        </w:rPr>
        <w:endnoteReference w:id="147"/>
      </w:r>
      <w:r w:rsidRPr="00180157">
        <w:rPr>
          <w:rFonts w:ascii="Minion Pro" w:eastAsia="Times New Roman" w:hAnsi="Minion Pro"/>
        </w:rPr>
        <w:t xml:space="preserve"> (RSPagl)</w:t>
      </w:r>
    </w:p>
    <w:p w14:paraId="655512F7" w14:textId="4066D04B" w:rsidR="00C04E6B" w:rsidRPr="00180157" w:rsidRDefault="00C04E6B" w:rsidP="00411612">
      <w:pPr>
        <w:widowControl w:val="0"/>
        <w:autoSpaceDE w:val="0"/>
        <w:autoSpaceDN w:val="0"/>
        <w:adjustRightInd w:val="0"/>
        <w:spacing w:after="60"/>
        <w:outlineLvl w:val="0"/>
        <w:rPr>
          <w:rFonts w:ascii="Minion Pro" w:eastAsia="Times New Roman" w:hAnsi="Minion Pro"/>
          <w:i/>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layers 1-6 (Risold &amp; Swanson, 1995</w:t>
      </w:r>
      <w:r w:rsidR="00170010">
        <w:rPr>
          <w:rFonts w:ascii="Minion Pro" w:eastAsia="Times New Roman" w:hAnsi="Minion Pro"/>
          <w:i/>
        </w:rPr>
        <w:t>b</w:t>
      </w:r>
      <w:r w:rsidRPr="00180157">
        <w:rPr>
          <w:rFonts w:ascii="Minion Pro" w:eastAsia="Times New Roman" w:hAnsi="Minion Pro"/>
          <w:i/>
        </w:rPr>
        <w:t>) (RSPagl1-6)</w:t>
      </w:r>
    </w:p>
    <w:p w14:paraId="0FA6B5D4"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Insular region (Brodmann, 1909)</w:t>
      </w:r>
      <w:r w:rsidRPr="00180157">
        <w:rPr>
          <w:rStyle w:val="EndnoteReference"/>
          <w:rFonts w:ascii="Minion Pro" w:eastAsia="Times New Roman" w:hAnsi="Minion Pro"/>
        </w:rPr>
        <w:endnoteReference w:id="148"/>
      </w:r>
      <w:r w:rsidRPr="00180157">
        <w:rPr>
          <w:rFonts w:ascii="Minion Pro" w:eastAsia="Times New Roman" w:hAnsi="Minion Pro"/>
        </w:rPr>
        <w:t xml:space="preserve"> (INS)</w:t>
      </w:r>
    </w:p>
    <w:p w14:paraId="099A4269" w14:textId="69B1C149"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Agranular insular areas (</w:t>
      </w:r>
      <w:r w:rsidR="00F22593">
        <w:rPr>
          <w:rFonts w:ascii="Minion Pro" w:eastAsia="Times New Roman" w:hAnsi="Minion Pro"/>
        </w:rPr>
        <w:t>Swanson, 2018</w:t>
      </w:r>
      <w:r w:rsidRPr="00180157">
        <w:rPr>
          <w:rFonts w:ascii="Minion Pro" w:eastAsia="Times New Roman" w:hAnsi="Minion Pro"/>
        </w:rPr>
        <w:t>)</w:t>
      </w:r>
      <w:r w:rsidRPr="00180157">
        <w:rPr>
          <w:rStyle w:val="EndnoteReference"/>
          <w:rFonts w:ascii="Minion Pro" w:eastAsia="Times New Roman" w:hAnsi="Minion Pro"/>
        </w:rPr>
        <w:endnoteReference w:id="149"/>
      </w:r>
      <w:r w:rsidRPr="00180157">
        <w:rPr>
          <w:rFonts w:ascii="Minion Pro" w:eastAsia="Times New Roman" w:hAnsi="Minion Pro"/>
        </w:rPr>
        <w:t xml:space="preserve"> (AI)</w:t>
      </w:r>
    </w:p>
    <w:p w14:paraId="7DF2790D"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Ventral agranular insular area (Krettek &amp; Price, 1977a)</w:t>
      </w:r>
      <w:r w:rsidRPr="00180157">
        <w:rPr>
          <w:rStyle w:val="EndnoteReference"/>
          <w:rFonts w:ascii="Minion Pro" w:eastAsia="Times New Roman" w:hAnsi="Minion Pro"/>
          <w:color w:val="000000" w:themeColor="text1"/>
        </w:rPr>
        <w:endnoteReference w:id="150"/>
      </w:r>
      <w:r w:rsidRPr="00180157">
        <w:rPr>
          <w:rFonts w:ascii="Minion Pro" w:eastAsia="Times New Roman" w:hAnsi="Minion Pro"/>
          <w:color w:val="000000" w:themeColor="text1"/>
        </w:rPr>
        <w:t xml:space="preserve"> </w:t>
      </w:r>
      <w:r w:rsidRPr="00180157">
        <w:rPr>
          <w:rFonts w:ascii="Minion Pro" w:eastAsia="Times New Roman" w:hAnsi="Minion Pro"/>
        </w:rPr>
        <w:t>(AIv)</w:t>
      </w:r>
    </w:p>
    <w:p w14:paraId="5A1AEFCB"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layers 1-6 (&gt;1840</w:t>
      </w:r>
      <w:r w:rsidRPr="00180157">
        <w:rPr>
          <w:rFonts w:ascii="Minion Pro" w:eastAsia="Times New Roman" w:hAnsi="Minion Pro"/>
        </w:rPr>
        <w:t>) (AIv1-6)</w:t>
      </w:r>
    </w:p>
    <w:p w14:paraId="566E1330"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Dorsal agranular insular area (Krettek &amp; Price, 1977a)</w:t>
      </w:r>
      <w:r w:rsidRPr="00180157">
        <w:rPr>
          <w:rStyle w:val="EndnoteReference"/>
          <w:rFonts w:ascii="Minion Pro" w:eastAsia="Times New Roman" w:hAnsi="Minion Pro"/>
          <w:color w:val="000000" w:themeColor="text1"/>
        </w:rPr>
        <w:endnoteReference w:id="151"/>
      </w:r>
      <w:r w:rsidRPr="00180157">
        <w:rPr>
          <w:rFonts w:ascii="Minion Pro" w:eastAsia="Times New Roman" w:hAnsi="Minion Pro"/>
          <w:color w:val="000000" w:themeColor="text1"/>
        </w:rPr>
        <w:t xml:space="preserve"> </w:t>
      </w:r>
      <w:r w:rsidRPr="00180157">
        <w:rPr>
          <w:rFonts w:ascii="Minion Pro" w:eastAsia="Times New Roman" w:hAnsi="Minion Pro"/>
        </w:rPr>
        <w:t>(AId)</w:t>
      </w:r>
    </w:p>
    <w:p w14:paraId="57E30D79"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layers 1-6 (&gt;1840</w:t>
      </w:r>
      <w:r w:rsidRPr="00180157">
        <w:rPr>
          <w:rFonts w:ascii="Minion Pro" w:eastAsia="Times New Roman" w:hAnsi="Minion Pro"/>
        </w:rPr>
        <w:t>) (AId1-6)</w:t>
      </w:r>
    </w:p>
    <w:p w14:paraId="3C88D085"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Posterior agranular insular area (Krettek &amp; Price, 1977a)</w:t>
      </w:r>
      <w:r w:rsidRPr="00180157">
        <w:rPr>
          <w:rStyle w:val="EndnoteReference"/>
          <w:rFonts w:ascii="Minion Pro" w:eastAsia="Times New Roman" w:hAnsi="Minion Pro"/>
          <w:color w:val="000000" w:themeColor="text1"/>
        </w:rPr>
        <w:endnoteReference w:id="152"/>
      </w:r>
      <w:r w:rsidRPr="00180157">
        <w:rPr>
          <w:rFonts w:ascii="Minion Pro" w:eastAsia="Times New Roman" w:hAnsi="Minion Pro"/>
          <w:color w:val="000000" w:themeColor="text1"/>
        </w:rPr>
        <w:t xml:space="preserve"> </w:t>
      </w:r>
      <w:r w:rsidRPr="00180157">
        <w:rPr>
          <w:rFonts w:ascii="Minion Pro" w:eastAsia="Times New Roman" w:hAnsi="Minion Pro"/>
        </w:rPr>
        <w:t>(AIp)</w:t>
      </w:r>
    </w:p>
    <w:p w14:paraId="67B457EE" w14:textId="77777777" w:rsidR="00411612" w:rsidRPr="00180157" w:rsidRDefault="00411612" w:rsidP="00411612">
      <w:pPr>
        <w:widowControl w:val="0"/>
        <w:autoSpaceDE w:val="0"/>
        <w:autoSpaceDN w:val="0"/>
        <w:adjustRightInd w:val="0"/>
        <w:spacing w:after="60"/>
        <w:rPr>
          <w:rFonts w:ascii="Minion Pro" w:eastAsia="Times New Roman" w:hAnsi="Minion Pro"/>
          <w:b/>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layers 1-6 (&gt;1840</w:t>
      </w:r>
      <w:r w:rsidRPr="00180157">
        <w:rPr>
          <w:rFonts w:ascii="Minion Pro" w:eastAsia="Times New Roman" w:hAnsi="Minion Pro"/>
        </w:rPr>
        <w:t>) (AIp1-6)</w:t>
      </w:r>
    </w:p>
    <w:p w14:paraId="0C9E2898"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Gustatory area (&gt;1840)</w:t>
      </w:r>
      <w:r w:rsidRPr="00180157">
        <w:rPr>
          <w:rStyle w:val="EndnoteReference"/>
          <w:rFonts w:ascii="Minion Pro" w:eastAsia="Times New Roman" w:hAnsi="Minion Pro"/>
          <w:color w:val="000000" w:themeColor="text1"/>
        </w:rPr>
        <w:endnoteReference w:id="153"/>
      </w:r>
      <w:r w:rsidRPr="00180157">
        <w:rPr>
          <w:rFonts w:ascii="Minion Pro" w:eastAsia="Times New Roman" w:hAnsi="Minion Pro"/>
        </w:rPr>
        <w:t xml:space="preserve"> (GU)</w:t>
      </w:r>
    </w:p>
    <w:p w14:paraId="2A880E9C"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layers 1-6 (&gt;1840</w:t>
      </w:r>
      <w:r w:rsidRPr="00180157">
        <w:rPr>
          <w:rFonts w:ascii="Minion Pro" w:eastAsia="Times New Roman" w:hAnsi="Minion Pro"/>
        </w:rPr>
        <w:t>) (GU1-6)</w:t>
      </w:r>
    </w:p>
    <w:p w14:paraId="40A543C6"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Visceral area (&gt;1840)</w:t>
      </w:r>
      <w:r w:rsidRPr="00180157">
        <w:rPr>
          <w:rStyle w:val="EndnoteReference"/>
          <w:rFonts w:ascii="Minion Pro" w:eastAsia="Times New Roman" w:hAnsi="Minion Pro"/>
          <w:color w:val="000000" w:themeColor="text1"/>
        </w:rPr>
        <w:endnoteReference w:id="154"/>
      </w:r>
      <w:r w:rsidRPr="00180157">
        <w:rPr>
          <w:rFonts w:ascii="Minion Pro" w:eastAsia="Times New Roman" w:hAnsi="Minion Pro"/>
          <w:color w:val="000000" w:themeColor="text1"/>
        </w:rPr>
        <w:t xml:space="preserve"> </w:t>
      </w:r>
      <w:r w:rsidRPr="00180157">
        <w:rPr>
          <w:rFonts w:ascii="Minion Pro" w:eastAsia="Times New Roman" w:hAnsi="Minion Pro"/>
        </w:rPr>
        <w:t>(VISC)</w:t>
      </w:r>
    </w:p>
    <w:p w14:paraId="1F25D940"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layers 1-6 (&gt;1840</w:t>
      </w:r>
      <w:r w:rsidRPr="00180157">
        <w:rPr>
          <w:rFonts w:ascii="Minion Pro" w:eastAsia="Times New Roman" w:hAnsi="Minion Pro"/>
        </w:rPr>
        <w:t>) (VISC1-6)</w:t>
      </w:r>
    </w:p>
    <w:p w14:paraId="0A0C2952"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Frontal region (Vicq d’Azyr, 1786)</w:t>
      </w:r>
      <w:r w:rsidRPr="00180157">
        <w:rPr>
          <w:rStyle w:val="EndnoteReference"/>
          <w:rFonts w:ascii="Minion Pro" w:eastAsia="Times New Roman" w:hAnsi="Minion Pro"/>
        </w:rPr>
        <w:endnoteReference w:id="155"/>
      </w:r>
      <w:r w:rsidRPr="00180157">
        <w:rPr>
          <w:rFonts w:ascii="Minion Pro" w:eastAsia="Times New Roman" w:hAnsi="Minion Pro"/>
        </w:rPr>
        <w:t xml:space="preserve"> (FRO)</w:t>
      </w:r>
    </w:p>
    <w:p w14:paraId="0F99E3B1"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Orbital region (Rolando, 1831)</w:t>
      </w:r>
      <w:r w:rsidRPr="00180157">
        <w:rPr>
          <w:rStyle w:val="EndnoteReference"/>
          <w:rFonts w:ascii="Minion Pro" w:eastAsia="Times New Roman" w:hAnsi="Minion Pro"/>
        </w:rPr>
        <w:endnoteReference w:id="156"/>
      </w:r>
      <w:r w:rsidRPr="00180157">
        <w:rPr>
          <w:rFonts w:ascii="Minion Pro" w:eastAsia="Times New Roman" w:hAnsi="Minion Pro"/>
        </w:rPr>
        <w:t xml:space="preserve"> (ORB)</w:t>
      </w:r>
    </w:p>
    <w:p w14:paraId="1DC0B9EC"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Ventral orbital area (Krettek &amp; Price, 1977a)</w:t>
      </w:r>
      <w:r w:rsidRPr="00180157">
        <w:rPr>
          <w:rStyle w:val="EndnoteReference"/>
          <w:rFonts w:ascii="Minion Pro" w:eastAsia="Times New Roman" w:hAnsi="Minion Pro"/>
          <w:color w:val="000000" w:themeColor="text1"/>
        </w:rPr>
        <w:endnoteReference w:id="157"/>
      </w:r>
      <w:r w:rsidRPr="00180157">
        <w:rPr>
          <w:rFonts w:ascii="Minion Pro" w:eastAsia="Times New Roman" w:hAnsi="Minion Pro"/>
        </w:rPr>
        <w:t xml:space="preserve"> (ORBv)</w:t>
      </w:r>
    </w:p>
    <w:p w14:paraId="05A94431"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layers 1-6 (&gt;1840</w:t>
      </w:r>
      <w:r w:rsidRPr="00180157">
        <w:rPr>
          <w:rFonts w:ascii="Minion Pro" w:eastAsia="Times New Roman" w:hAnsi="Minion Pro"/>
        </w:rPr>
        <w:t>) (ORBv1-6)</w:t>
      </w:r>
    </w:p>
    <w:p w14:paraId="49A9BAC8"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Ventrolateral orbital area (Krettek &amp; Price, 1977a)</w:t>
      </w:r>
      <w:r w:rsidRPr="00180157">
        <w:rPr>
          <w:rStyle w:val="EndnoteReference"/>
          <w:rFonts w:ascii="Minion Pro" w:eastAsia="Times New Roman" w:hAnsi="Minion Pro"/>
          <w:color w:val="000000" w:themeColor="text1"/>
        </w:rPr>
        <w:endnoteReference w:id="158"/>
      </w:r>
      <w:r w:rsidRPr="00180157">
        <w:rPr>
          <w:rFonts w:ascii="Minion Pro" w:eastAsia="Times New Roman" w:hAnsi="Minion Pro"/>
        </w:rPr>
        <w:t xml:space="preserve"> (ORBvl)</w:t>
      </w:r>
    </w:p>
    <w:p w14:paraId="0F6F603A"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layers 1-6 (&gt;1840</w:t>
      </w:r>
      <w:r w:rsidRPr="00180157">
        <w:rPr>
          <w:rFonts w:ascii="Minion Pro" w:eastAsia="Times New Roman" w:hAnsi="Minion Pro"/>
        </w:rPr>
        <w:t>) (ORBvl1-6)</w:t>
      </w:r>
    </w:p>
    <w:p w14:paraId="3ECB552E"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Medial orbital area (Krettek &amp; Price, 1977a)</w:t>
      </w:r>
      <w:r w:rsidRPr="00180157">
        <w:rPr>
          <w:rStyle w:val="EndnoteReference"/>
          <w:rFonts w:ascii="Minion Pro" w:eastAsia="Times New Roman" w:hAnsi="Minion Pro"/>
          <w:color w:val="000000" w:themeColor="text1"/>
        </w:rPr>
        <w:endnoteReference w:id="159"/>
      </w:r>
      <w:r w:rsidRPr="00180157">
        <w:rPr>
          <w:rFonts w:ascii="Minion Pro" w:eastAsia="Times New Roman" w:hAnsi="Minion Pro"/>
        </w:rPr>
        <w:t xml:space="preserve"> (ORBm)</w:t>
      </w:r>
    </w:p>
    <w:p w14:paraId="198FA3D3"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layers 1-6 (&gt;1840</w:t>
      </w:r>
      <w:r w:rsidRPr="00180157">
        <w:rPr>
          <w:rFonts w:ascii="Minion Pro" w:eastAsia="Times New Roman" w:hAnsi="Minion Pro"/>
        </w:rPr>
        <w:t>) (ORBm1-6)</w:t>
      </w:r>
    </w:p>
    <w:p w14:paraId="368C8E86"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Lateral orbital area (Krettek &amp; Price, 1977a)</w:t>
      </w:r>
      <w:r w:rsidRPr="00180157">
        <w:rPr>
          <w:rStyle w:val="EndnoteReference"/>
          <w:rFonts w:ascii="Minion Pro" w:eastAsia="Times New Roman" w:hAnsi="Minion Pro"/>
          <w:color w:val="000000" w:themeColor="text1"/>
        </w:rPr>
        <w:endnoteReference w:id="160"/>
      </w:r>
      <w:r w:rsidRPr="00180157">
        <w:rPr>
          <w:rFonts w:ascii="Minion Pro" w:eastAsia="Times New Roman" w:hAnsi="Minion Pro"/>
          <w:color w:val="000000" w:themeColor="text1"/>
        </w:rPr>
        <w:t xml:space="preserve"> </w:t>
      </w:r>
      <w:r w:rsidRPr="00180157">
        <w:rPr>
          <w:rFonts w:ascii="Minion Pro" w:eastAsia="Times New Roman" w:hAnsi="Minion Pro"/>
        </w:rPr>
        <w:t>(ORBl)</w:t>
      </w:r>
    </w:p>
    <w:p w14:paraId="49447F59"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layers 1-6 (&gt;1840</w:t>
      </w:r>
      <w:r w:rsidRPr="00180157">
        <w:rPr>
          <w:rFonts w:ascii="Minion Pro" w:eastAsia="Times New Roman" w:hAnsi="Minion Pro"/>
        </w:rPr>
        <w:t>) (ORBl1-6)</w:t>
      </w:r>
    </w:p>
    <w:p w14:paraId="63D65CE9"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Somatomotor areas (&gt;1840) (MO)</w:t>
      </w:r>
    </w:p>
    <w:p w14:paraId="31B73FD8"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Primary somatomotor area (&gt;1840)</w:t>
      </w:r>
      <w:r w:rsidRPr="00180157">
        <w:rPr>
          <w:rStyle w:val="EndnoteReference"/>
          <w:rFonts w:ascii="Minion Pro" w:eastAsia="Times New Roman" w:hAnsi="Minion Pro"/>
          <w:color w:val="000000" w:themeColor="text1"/>
        </w:rPr>
        <w:endnoteReference w:id="161"/>
      </w:r>
      <w:r w:rsidRPr="00180157">
        <w:rPr>
          <w:rFonts w:ascii="Minion Pro" w:eastAsia="Times New Roman" w:hAnsi="Minion Pro"/>
          <w:color w:val="000000" w:themeColor="text1"/>
        </w:rPr>
        <w:t xml:space="preserve"> </w:t>
      </w:r>
      <w:r w:rsidRPr="00180157">
        <w:rPr>
          <w:rFonts w:ascii="Minion Pro" w:eastAsia="Times New Roman" w:hAnsi="Minion Pro"/>
        </w:rPr>
        <w:t>(MOp)</w:t>
      </w:r>
    </w:p>
    <w:p w14:paraId="5E191C35"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layers 1-6 (&gt;1840</w:t>
      </w:r>
      <w:r w:rsidRPr="00180157">
        <w:rPr>
          <w:rFonts w:ascii="Minion Pro" w:eastAsia="Times New Roman" w:hAnsi="Minion Pro"/>
        </w:rPr>
        <w:t>) (MOp1-6)</w:t>
      </w:r>
    </w:p>
    <w:p w14:paraId="045BF5D3"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Secondary somatomotor areas (&gt;1840)</w:t>
      </w:r>
      <w:r w:rsidRPr="00180157">
        <w:rPr>
          <w:rStyle w:val="EndnoteReference"/>
          <w:rFonts w:ascii="Minion Pro" w:eastAsia="Times New Roman" w:hAnsi="Minion Pro"/>
          <w:color w:val="000000" w:themeColor="text1"/>
        </w:rPr>
        <w:endnoteReference w:id="162"/>
      </w:r>
      <w:r w:rsidRPr="00180157">
        <w:rPr>
          <w:rFonts w:ascii="Minion Pro" w:eastAsia="Times New Roman" w:hAnsi="Minion Pro"/>
          <w:color w:val="000000" w:themeColor="text1"/>
        </w:rPr>
        <w:t xml:space="preserve"> </w:t>
      </w:r>
      <w:r w:rsidRPr="00180157">
        <w:rPr>
          <w:rFonts w:ascii="Minion Pro" w:eastAsia="Times New Roman" w:hAnsi="Minion Pro"/>
        </w:rPr>
        <w:t>(MOs)</w:t>
      </w:r>
    </w:p>
    <w:p w14:paraId="56F24797"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layers 1-6 (&gt;1840</w:t>
      </w:r>
      <w:r w:rsidRPr="00180157">
        <w:rPr>
          <w:rFonts w:ascii="Minion Pro" w:eastAsia="Times New Roman" w:hAnsi="Minion Pro"/>
        </w:rPr>
        <w:t>) (MOs1-6)</w:t>
      </w:r>
    </w:p>
    <w:p w14:paraId="27B13E94"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Parietal region (&gt;1840)</w:t>
      </w:r>
      <w:r w:rsidRPr="00180157">
        <w:rPr>
          <w:rStyle w:val="EndnoteReference"/>
          <w:rFonts w:ascii="Minion Pro" w:eastAsia="Times New Roman" w:hAnsi="Minion Pro"/>
        </w:rPr>
        <w:endnoteReference w:id="163"/>
      </w:r>
      <w:r w:rsidRPr="00180157">
        <w:rPr>
          <w:rFonts w:ascii="Minion Pro" w:eastAsia="Times New Roman" w:hAnsi="Minion Pro"/>
        </w:rPr>
        <w:t xml:space="preserve"> (PTL)</w:t>
      </w:r>
    </w:p>
    <w:p w14:paraId="55BA7B9F"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Somatosensory areas (&gt;1840) (SS)</w:t>
      </w:r>
    </w:p>
    <w:p w14:paraId="6E256404"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Primary somatosensory area (&gt;1840)</w:t>
      </w:r>
      <w:r w:rsidRPr="00180157">
        <w:rPr>
          <w:rStyle w:val="EndnoteReference"/>
          <w:rFonts w:ascii="Minion Pro" w:eastAsia="Times New Roman" w:hAnsi="Minion Pro"/>
          <w:color w:val="000000" w:themeColor="text1"/>
        </w:rPr>
        <w:endnoteReference w:id="164"/>
      </w:r>
      <w:r w:rsidRPr="00180157">
        <w:rPr>
          <w:rFonts w:ascii="Minion Pro" w:eastAsia="Times New Roman" w:hAnsi="Minion Pro"/>
          <w:color w:val="000000" w:themeColor="text1"/>
        </w:rPr>
        <w:t xml:space="preserve"> </w:t>
      </w:r>
      <w:r w:rsidRPr="00180157">
        <w:rPr>
          <w:rFonts w:ascii="Minion Pro" w:eastAsia="Times New Roman" w:hAnsi="Minion Pro"/>
        </w:rPr>
        <w:t>(SSp)</w:t>
      </w:r>
    </w:p>
    <w:p w14:paraId="2B7AE4D1"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barrel field layers 1-6 (&gt;1840)</w:t>
      </w:r>
      <w:r w:rsidRPr="00180157">
        <w:rPr>
          <w:rFonts w:ascii="Minion Pro" w:eastAsia="Times New Roman" w:hAnsi="Minion Pro"/>
        </w:rPr>
        <w:t xml:space="preserve"> (SSp-bfd1-6)</w:t>
      </w:r>
    </w:p>
    <w:p w14:paraId="24A8E70A"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lower limb field layers 1-6 (&gt;1840)</w:t>
      </w:r>
      <w:r w:rsidRPr="00180157">
        <w:rPr>
          <w:rFonts w:ascii="Minion Pro" w:eastAsia="Times New Roman" w:hAnsi="Minion Pro"/>
        </w:rPr>
        <w:t xml:space="preserve"> (SSp-ll1-6)</w:t>
      </w:r>
    </w:p>
    <w:p w14:paraId="7EB43E8D" w14:textId="77777777" w:rsidR="00411612" w:rsidRPr="00180157" w:rsidRDefault="00411612" w:rsidP="00411612">
      <w:pPr>
        <w:widowControl w:val="0"/>
        <w:autoSpaceDE w:val="0"/>
        <w:autoSpaceDN w:val="0"/>
        <w:adjustRightInd w:val="0"/>
        <w:spacing w:after="60"/>
        <w:rPr>
          <w:rFonts w:ascii="Minion Pro" w:eastAsia="Times New Roman" w:hAnsi="Minion Pro"/>
          <w:i/>
        </w:rPr>
      </w:pPr>
      <w:r w:rsidRPr="00180157">
        <w:rPr>
          <w:rFonts w:ascii="Minion Pro" w:eastAsia="Times New Roman" w:hAnsi="Minion Pro"/>
        </w:rPr>
        <w:lastRenderedPageBreak/>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mouth field layers 1-6 (&gt;1840)</w:t>
      </w:r>
      <w:r w:rsidRPr="00180157">
        <w:rPr>
          <w:rFonts w:ascii="Minion Pro" w:eastAsia="Times New Roman" w:hAnsi="Minion Pro"/>
        </w:rPr>
        <w:t xml:space="preserve"> (SSp-m1-6)</w:t>
      </w:r>
    </w:p>
    <w:p w14:paraId="63D091D8"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nose field layers 1-6 (&gt;1840)</w:t>
      </w:r>
      <w:r w:rsidRPr="00180157">
        <w:rPr>
          <w:rFonts w:ascii="Minion Pro" w:eastAsia="Times New Roman" w:hAnsi="Minion Pro"/>
        </w:rPr>
        <w:t xml:space="preserve"> (SSp-n1-6)</w:t>
      </w:r>
    </w:p>
    <w:p w14:paraId="5377F797"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trunk field layers 1-6 (&gt;1840)</w:t>
      </w:r>
      <w:r w:rsidRPr="00180157">
        <w:rPr>
          <w:rFonts w:ascii="Minion Pro" w:eastAsia="Times New Roman" w:hAnsi="Minion Pro"/>
        </w:rPr>
        <w:t xml:space="preserve"> (SSp-tr1-6)</w:t>
      </w:r>
    </w:p>
    <w:p w14:paraId="3C6239D1"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upper limb field layers 1-6 (&gt;1840)</w:t>
      </w:r>
      <w:r w:rsidRPr="00180157">
        <w:rPr>
          <w:rFonts w:ascii="Minion Pro" w:eastAsia="Times New Roman" w:hAnsi="Minion Pro"/>
        </w:rPr>
        <w:t xml:space="preserve"> (SSp-ul1-6)</w:t>
      </w:r>
    </w:p>
    <w:p w14:paraId="1F50D83A"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Supplemental somatosensory area (&gt;1840</w:t>
      </w:r>
      <w:r w:rsidRPr="00180157">
        <w:rPr>
          <w:rFonts w:ascii="Minion Pro" w:eastAsia="Times New Roman" w:hAnsi="Minion Pro"/>
          <w:b/>
        </w:rPr>
        <w:t>)</w:t>
      </w:r>
      <w:r w:rsidRPr="00180157">
        <w:rPr>
          <w:rStyle w:val="EndnoteReference"/>
          <w:rFonts w:ascii="Minion Pro" w:eastAsia="Times New Roman" w:hAnsi="Minion Pro"/>
        </w:rPr>
        <w:t xml:space="preserve"> </w:t>
      </w:r>
      <w:r w:rsidRPr="00180157">
        <w:rPr>
          <w:rStyle w:val="EndnoteReference"/>
          <w:rFonts w:ascii="Minion Pro" w:eastAsia="Times New Roman" w:hAnsi="Minion Pro"/>
        </w:rPr>
        <w:endnoteReference w:id="165"/>
      </w:r>
      <w:r w:rsidRPr="00180157">
        <w:rPr>
          <w:rFonts w:ascii="Minion Pro" w:eastAsia="Times New Roman" w:hAnsi="Minion Pro"/>
        </w:rPr>
        <w:t xml:space="preserve"> (SSs)</w:t>
      </w:r>
    </w:p>
    <w:p w14:paraId="7B83DF9D"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layers 1-6 (&gt;1840</w:t>
      </w:r>
      <w:r w:rsidRPr="00180157">
        <w:rPr>
          <w:rFonts w:ascii="Minion Pro" w:eastAsia="Times New Roman" w:hAnsi="Minion Pro"/>
        </w:rPr>
        <w:t>) (SSs1-6)</w:t>
      </w:r>
    </w:p>
    <w:p w14:paraId="0D26933B"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Posterior parietal association areas (&gt;1840)</w:t>
      </w:r>
      <w:r w:rsidRPr="00180157">
        <w:rPr>
          <w:rStyle w:val="EndnoteReference"/>
          <w:rFonts w:ascii="Minion Pro" w:eastAsia="Times New Roman" w:hAnsi="Minion Pro"/>
          <w:color w:val="000000" w:themeColor="text1"/>
        </w:rPr>
        <w:endnoteReference w:id="166"/>
      </w:r>
      <w:r w:rsidRPr="00180157">
        <w:rPr>
          <w:rFonts w:ascii="Minion Pro" w:eastAsia="Times New Roman" w:hAnsi="Minion Pro"/>
        </w:rPr>
        <w:t xml:space="preserve"> (PTLp)</w:t>
      </w:r>
    </w:p>
    <w:p w14:paraId="1BEB0864"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layers 1-6 (&gt;1840</w:t>
      </w:r>
      <w:r w:rsidRPr="00180157">
        <w:rPr>
          <w:rFonts w:ascii="Minion Pro" w:eastAsia="Times New Roman" w:hAnsi="Minion Pro"/>
        </w:rPr>
        <w:t>) (PTLp1-6)</w:t>
      </w:r>
    </w:p>
    <w:p w14:paraId="22ADA285"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Temporal region (&gt;1840)</w:t>
      </w:r>
      <w:r w:rsidRPr="00180157">
        <w:rPr>
          <w:rStyle w:val="EndnoteReference"/>
          <w:rFonts w:ascii="Minion Pro" w:eastAsia="Times New Roman" w:hAnsi="Minion Pro"/>
        </w:rPr>
        <w:endnoteReference w:id="167"/>
      </w:r>
      <w:r w:rsidRPr="00180157">
        <w:rPr>
          <w:rFonts w:ascii="Minion Pro" w:eastAsia="Times New Roman" w:hAnsi="Minion Pro"/>
        </w:rPr>
        <w:t xml:space="preserve"> (TE)</w:t>
      </w:r>
    </w:p>
    <w:p w14:paraId="7A409903"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Perirhinal area (Brodmann, 1909)</w:t>
      </w:r>
      <w:r w:rsidRPr="00180157">
        <w:rPr>
          <w:rStyle w:val="EndnoteReference"/>
          <w:rFonts w:ascii="Minion Pro" w:eastAsia="Times New Roman" w:hAnsi="Minion Pro"/>
        </w:rPr>
        <w:t xml:space="preserve"> </w:t>
      </w:r>
      <w:r w:rsidRPr="00180157">
        <w:rPr>
          <w:rStyle w:val="EndnoteReference"/>
          <w:rFonts w:ascii="Minion Pro" w:eastAsia="Times New Roman" w:hAnsi="Minion Pro"/>
        </w:rPr>
        <w:endnoteReference w:id="168"/>
      </w:r>
      <w:r w:rsidRPr="00180157">
        <w:rPr>
          <w:rFonts w:ascii="Minion Pro" w:eastAsia="Times New Roman" w:hAnsi="Minion Pro"/>
        </w:rPr>
        <w:t xml:space="preserve"> (PERI)</w:t>
      </w:r>
    </w:p>
    <w:p w14:paraId="1B3AF9FC"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layers 1-6 (&gt;1840</w:t>
      </w:r>
      <w:r w:rsidRPr="00180157">
        <w:rPr>
          <w:rFonts w:ascii="Minion Pro" w:eastAsia="Times New Roman" w:hAnsi="Minion Pro"/>
        </w:rPr>
        <w:t>) (PERI1-6)</w:t>
      </w:r>
    </w:p>
    <w:p w14:paraId="4094EF9F"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Ectorhinal area (Brodmann, 1909)</w:t>
      </w:r>
      <w:r w:rsidRPr="00180157">
        <w:rPr>
          <w:rStyle w:val="EndnoteReference"/>
          <w:rFonts w:ascii="Minion Pro" w:eastAsia="Times New Roman" w:hAnsi="Minion Pro"/>
        </w:rPr>
        <w:t xml:space="preserve"> </w:t>
      </w:r>
      <w:r w:rsidRPr="00180157">
        <w:rPr>
          <w:rStyle w:val="EndnoteReference"/>
          <w:rFonts w:ascii="Minion Pro" w:eastAsia="Times New Roman" w:hAnsi="Minion Pro"/>
        </w:rPr>
        <w:endnoteReference w:id="169"/>
      </w:r>
      <w:r w:rsidRPr="00180157">
        <w:rPr>
          <w:rFonts w:ascii="Minion Pro" w:eastAsia="Times New Roman" w:hAnsi="Minion Pro"/>
        </w:rPr>
        <w:t xml:space="preserve"> (ECT)</w:t>
      </w:r>
    </w:p>
    <w:p w14:paraId="2CB96DA5"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layers 1-6 (&gt;1840</w:t>
      </w:r>
      <w:r w:rsidRPr="00180157">
        <w:rPr>
          <w:rFonts w:ascii="Minion Pro" w:eastAsia="Times New Roman" w:hAnsi="Minion Pro"/>
        </w:rPr>
        <w:t>) (ECT1-6)</w:t>
      </w:r>
    </w:p>
    <w:p w14:paraId="60B02656" w14:textId="5C11133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 xml:space="preserve">Temporal association areas (Swanson, </w:t>
      </w:r>
      <w:r w:rsidR="008C606B">
        <w:rPr>
          <w:rFonts w:ascii="Minion Pro" w:eastAsia="Times New Roman" w:hAnsi="Minion Pro"/>
          <w:b/>
          <w:color w:val="FF0000"/>
        </w:rPr>
        <w:t>1992a</w:t>
      </w:r>
      <w:r w:rsidRPr="00180157">
        <w:rPr>
          <w:rFonts w:ascii="Minion Pro" w:eastAsia="Times New Roman" w:hAnsi="Minion Pro"/>
          <w:b/>
          <w:color w:val="FF0000"/>
        </w:rPr>
        <w:t>)</w:t>
      </w:r>
      <w:r w:rsidRPr="00180157">
        <w:rPr>
          <w:rStyle w:val="EndnoteReference"/>
          <w:rFonts w:ascii="Minion Pro" w:eastAsia="Times New Roman" w:hAnsi="Minion Pro"/>
          <w:color w:val="000000" w:themeColor="text1"/>
        </w:rPr>
        <w:endnoteReference w:id="170"/>
      </w:r>
      <w:r w:rsidRPr="00180157">
        <w:rPr>
          <w:rFonts w:ascii="Minion Pro" w:eastAsia="Times New Roman" w:hAnsi="Minion Pro"/>
        </w:rPr>
        <w:t xml:space="preserve"> (TEa)</w:t>
      </w:r>
    </w:p>
    <w:p w14:paraId="60BB9173"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layers 1-6 (&gt;1840</w:t>
      </w:r>
      <w:r w:rsidRPr="00180157">
        <w:rPr>
          <w:rFonts w:ascii="Minion Pro" w:eastAsia="Times New Roman" w:hAnsi="Minion Pro"/>
        </w:rPr>
        <w:t>) (TEa1-6)</w:t>
      </w:r>
    </w:p>
    <w:p w14:paraId="16C7CB50"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Auditory areas</w:t>
      </w:r>
      <w:r w:rsidRPr="00180157">
        <w:rPr>
          <w:rStyle w:val="EndnoteReference"/>
          <w:rFonts w:ascii="Minion Pro" w:eastAsia="Times New Roman" w:hAnsi="Minion Pro"/>
        </w:rPr>
        <w:endnoteReference w:id="171"/>
      </w:r>
      <w:r w:rsidRPr="00180157">
        <w:rPr>
          <w:rFonts w:ascii="Minion Pro" w:eastAsia="Times New Roman" w:hAnsi="Minion Pro"/>
        </w:rPr>
        <w:t xml:space="preserve"> (&gt;1840) (AUD)</w:t>
      </w:r>
    </w:p>
    <w:p w14:paraId="09CF6A12"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Ventral auditory areas (Sally &amp; Kelly, 1988)</w:t>
      </w:r>
      <w:r w:rsidRPr="00180157">
        <w:rPr>
          <w:rStyle w:val="EndnoteReference"/>
          <w:rFonts w:ascii="Minion Pro" w:eastAsia="Times New Roman" w:hAnsi="Minion Pro"/>
          <w:color w:val="000000" w:themeColor="text1"/>
        </w:rPr>
        <w:endnoteReference w:id="172"/>
      </w:r>
      <w:r w:rsidRPr="00180157">
        <w:rPr>
          <w:rFonts w:ascii="Minion Pro" w:eastAsia="Times New Roman" w:hAnsi="Minion Pro"/>
          <w:color w:val="000000" w:themeColor="text1"/>
        </w:rPr>
        <w:t xml:space="preserve"> </w:t>
      </w:r>
      <w:r w:rsidRPr="00180157">
        <w:rPr>
          <w:rFonts w:ascii="Minion Pro" w:eastAsia="Times New Roman" w:hAnsi="Minion Pro"/>
        </w:rPr>
        <w:t>(AUDv)</w:t>
      </w:r>
    </w:p>
    <w:p w14:paraId="7524FC3E"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layers 1-6 (&gt;1840</w:t>
      </w:r>
      <w:r w:rsidRPr="00180157">
        <w:rPr>
          <w:rFonts w:ascii="Minion Pro" w:eastAsia="Times New Roman" w:hAnsi="Minion Pro"/>
        </w:rPr>
        <w:t>) (AUDv1-6)</w:t>
      </w:r>
    </w:p>
    <w:p w14:paraId="26EDD035"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Primary auditory area (&gt;1840)</w:t>
      </w:r>
      <w:r w:rsidRPr="00180157">
        <w:rPr>
          <w:rStyle w:val="EndnoteReference"/>
          <w:rFonts w:ascii="Minion Pro" w:eastAsia="Times New Roman" w:hAnsi="Minion Pro"/>
          <w:color w:val="000000" w:themeColor="text1"/>
        </w:rPr>
        <w:endnoteReference w:id="173"/>
      </w:r>
      <w:r w:rsidRPr="00180157">
        <w:rPr>
          <w:rFonts w:ascii="Minion Pro" w:eastAsia="Times New Roman" w:hAnsi="Minion Pro"/>
        </w:rPr>
        <w:t xml:space="preserve"> (AUDp)</w:t>
      </w:r>
    </w:p>
    <w:p w14:paraId="0C595A7F"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layers 1-6 (&gt;1840</w:t>
      </w:r>
      <w:r w:rsidRPr="00180157">
        <w:rPr>
          <w:rFonts w:ascii="Minion Pro" w:eastAsia="Times New Roman" w:hAnsi="Minion Pro"/>
        </w:rPr>
        <w:t>) (AUDp1-6)</w:t>
      </w:r>
    </w:p>
    <w:p w14:paraId="5AF17A6D"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Dorsal auditory areas (Sally &amp; Kelly, 1988)</w:t>
      </w:r>
      <w:r w:rsidRPr="00180157">
        <w:rPr>
          <w:rStyle w:val="EndnoteReference"/>
          <w:rFonts w:ascii="Minion Pro" w:eastAsia="Times New Roman" w:hAnsi="Minion Pro"/>
          <w:color w:val="000000" w:themeColor="text1"/>
        </w:rPr>
        <w:endnoteReference w:id="174"/>
      </w:r>
      <w:r w:rsidRPr="00180157">
        <w:rPr>
          <w:rFonts w:ascii="Minion Pro" w:eastAsia="Times New Roman" w:hAnsi="Minion Pro"/>
          <w:color w:val="000000" w:themeColor="text1"/>
        </w:rPr>
        <w:t xml:space="preserve"> </w:t>
      </w:r>
      <w:r w:rsidRPr="00180157">
        <w:rPr>
          <w:rFonts w:ascii="Minion Pro" w:eastAsia="Times New Roman" w:hAnsi="Minion Pro"/>
        </w:rPr>
        <w:t>(AUDd)</w:t>
      </w:r>
    </w:p>
    <w:p w14:paraId="7CF27B97"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layers 1-6 (&gt;1840</w:t>
      </w:r>
      <w:r w:rsidRPr="00180157">
        <w:rPr>
          <w:rFonts w:ascii="Minion Pro" w:eastAsia="Times New Roman" w:hAnsi="Minion Pro"/>
        </w:rPr>
        <w:t>) (AUDd1-6)</w:t>
      </w:r>
    </w:p>
    <w:p w14:paraId="7D7C4171"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Posterior auditory area (Doron et al., 2002)</w:t>
      </w:r>
      <w:r w:rsidRPr="00180157">
        <w:rPr>
          <w:rStyle w:val="EndnoteReference"/>
          <w:rFonts w:ascii="Minion Pro" w:eastAsia="Times New Roman" w:hAnsi="Minion Pro"/>
          <w:color w:val="000000" w:themeColor="text1"/>
        </w:rPr>
        <w:endnoteReference w:id="175"/>
      </w:r>
      <w:r w:rsidRPr="00180157">
        <w:rPr>
          <w:rFonts w:ascii="Minion Pro" w:eastAsia="Times New Roman" w:hAnsi="Minion Pro"/>
        </w:rPr>
        <w:t xml:space="preserve"> (AUDpo)</w:t>
      </w:r>
    </w:p>
    <w:p w14:paraId="22E79A57"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layers 1-6 (&gt;1840</w:t>
      </w:r>
      <w:r w:rsidRPr="00180157">
        <w:rPr>
          <w:rFonts w:ascii="Minion Pro" w:eastAsia="Times New Roman" w:hAnsi="Minion Pro"/>
        </w:rPr>
        <w:t>) (AUDpo1-6)</w:t>
      </w:r>
    </w:p>
    <w:p w14:paraId="2A18D30C"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Occipital region (Vesalius, 1543a)</w:t>
      </w:r>
      <w:r w:rsidRPr="00180157">
        <w:rPr>
          <w:rStyle w:val="EndnoteReference"/>
          <w:rFonts w:ascii="Minion Pro" w:eastAsia="Times New Roman" w:hAnsi="Minion Pro"/>
        </w:rPr>
        <w:endnoteReference w:id="176"/>
      </w:r>
      <w:r w:rsidRPr="00180157">
        <w:rPr>
          <w:rFonts w:ascii="Minion Pro" w:eastAsia="Times New Roman" w:hAnsi="Minion Pro"/>
        </w:rPr>
        <w:t xml:space="preserve"> (OCC)</w:t>
      </w:r>
    </w:p>
    <w:p w14:paraId="15654C3A"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Visual areas (&gt;1840)</w:t>
      </w:r>
      <w:r w:rsidRPr="00180157">
        <w:rPr>
          <w:rStyle w:val="EndnoteReference"/>
          <w:rFonts w:ascii="Minion Pro" w:eastAsia="Times New Roman" w:hAnsi="Minion Pro"/>
        </w:rPr>
        <w:endnoteReference w:id="177"/>
      </w:r>
      <w:r w:rsidRPr="00180157">
        <w:rPr>
          <w:rFonts w:ascii="Minion Pro" w:eastAsia="Times New Roman" w:hAnsi="Minion Pro"/>
        </w:rPr>
        <w:t xml:space="preserve"> (VIS)</w:t>
      </w:r>
    </w:p>
    <w:p w14:paraId="6A2A10E1"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Rostrolateral visual area (Thomas &amp; Espinoza, 1987)</w:t>
      </w:r>
      <w:r w:rsidRPr="00180157">
        <w:rPr>
          <w:rStyle w:val="EndnoteReference"/>
          <w:rFonts w:ascii="Minion Pro" w:eastAsia="Times New Roman" w:hAnsi="Minion Pro"/>
          <w:color w:val="000000" w:themeColor="text1"/>
        </w:rPr>
        <w:endnoteReference w:id="178"/>
      </w:r>
      <w:r w:rsidRPr="00180157">
        <w:rPr>
          <w:rFonts w:ascii="Minion Pro" w:eastAsia="Times New Roman" w:hAnsi="Minion Pro"/>
        </w:rPr>
        <w:t xml:space="preserve"> (VISrl)</w:t>
      </w:r>
    </w:p>
    <w:p w14:paraId="6AD67056"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layers 1-6 (&gt;1840</w:t>
      </w:r>
      <w:r w:rsidRPr="00180157">
        <w:rPr>
          <w:rFonts w:ascii="Minion Pro" w:eastAsia="Times New Roman" w:hAnsi="Minion Pro"/>
        </w:rPr>
        <w:t>) (VISrl1-6)</w:t>
      </w:r>
    </w:p>
    <w:p w14:paraId="3FA082F6"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Anterolateral visual area (Olavarria &amp; Torrealba, 1978)</w:t>
      </w:r>
      <w:r w:rsidRPr="00180157">
        <w:rPr>
          <w:rStyle w:val="EndnoteReference"/>
          <w:rFonts w:ascii="Minion Pro" w:eastAsia="Times New Roman" w:hAnsi="Minion Pro"/>
          <w:color w:val="000000" w:themeColor="text1"/>
        </w:rPr>
        <w:endnoteReference w:id="179"/>
      </w:r>
      <w:r w:rsidRPr="00180157">
        <w:rPr>
          <w:rFonts w:ascii="Minion Pro" w:eastAsia="Times New Roman" w:hAnsi="Minion Pro"/>
        </w:rPr>
        <w:t xml:space="preserve"> (VISal)</w:t>
      </w:r>
    </w:p>
    <w:p w14:paraId="0BCCEA9E"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layers 1-6 (&gt;1840</w:t>
      </w:r>
      <w:r w:rsidRPr="00180157">
        <w:rPr>
          <w:rFonts w:ascii="Minion Pro" w:eastAsia="Times New Roman" w:hAnsi="Minion Pro"/>
        </w:rPr>
        <w:t>) (VISal1-6)</w:t>
      </w:r>
    </w:p>
    <w:p w14:paraId="4F515B4E"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Anterior laterolateral visual area (Thomas &amp; Espinoza, 1987)</w:t>
      </w:r>
      <w:r w:rsidRPr="00180157">
        <w:rPr>
          <w:rStyle w:val="EndnoteReference"/>
          <w:rFonts w:ascii="Minion Pro" w:eastAsia="Times New Roman" w:hAnsi="Minion Pro"/>
          <w:color w:val="000000" w:themeColor="text1"/>
        </w:rPr>
        <w:endnoteReference w:id="180"/>
      </w:r>
      <w:r w:rsidRPr="00180157">
        <w:rPr>
          <w:rFonts w:ascii="Minion Pro" w:eastAsia="Times New Roman" w:hAnsi="Minion Pro"/>
          <w:color w:val="000000" w:themeColor="text1"/>
        </w:rPr>
        <w:t xml:space="preserve"> </w:t>
      </w:r>
      <w:r w:rsidRPr="00180157">
        <w:rPr>
          <w:rFonts w:ascii="Minion Pro" w:eastAsia="Times New Roman" w:hAnsi="Minion Pro"/>
        </w:rPr>
        <w:t>(VISlla)</w:t>
      </w:r>
    </w:p>
    <w:p w14:paraId="7F28AA1B"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layers 1-6 (&gt;1840</w:t>
      </w:r>
      <w:r w:rsidRPr="00180157">
        <w:rPr>
          <w:rFonts w:ascii="Minion Pro" w:eastAsia="Times New Roman" w:hAnsi="Minion Pro"/>
        </w:rPr>
        <w:t>) (VISlla1-6)</w:t>
      </w:r>
    </w:p>
    <w:p w14:paraId="5612C7CA"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Laterolateral visual area (Espinoza &amp; Thomas, 1983)</w:t>
      </w:r>
      <w:r w:rsidRPr="00180157">
        <w:rPr>
          <w:rStyle w:val="EndnoteReference"/>
          <w:rFonts w:ascii="Minion Pro" w:eastAsia="Times New Roman" w:hAnsi="Minion Pro"/>
          <w:color w:val="000000" w:themeColor="text1"/>
        </w:rPr>
        <w:endnoteReference w:id="181"/>
      </w:r>
      <w:r w:rsidRPr="00180157">
        <w:rPr>
          <w:rFonts w:ascii="Minion Pro" w:eastAsia="Times New Roman" w:hAnsi="Minion Pro"/>
        </w:rPr>
        <w:t xml:space="preserve"> (VISll)</w:t>
      </w:r>
    </w:p>
    <w:p w14:paraId="2987857F"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layers 1-6 (&gt;1840</w:t>
      </w:r>
      <w:r w:rsidRPr="00180157">
        <w:rPr>
          <w:rFonts w:ascii="Minion Pro" w:eastAsia="Times New Roman" w:hAnsi="Minion Pro"/>
        </w:rPr>
        <w:t>) (VISll1-6)</w:t>
      </w:r>
    </w:p>
    <w:p w14:paraId="4F192F4E"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Intermediolateral visual area (Olavarria &amp; Montero, 1984)</w:t>
      </w:r>
      <w:r w:rsidRPr="00180157">
        <w:rPr>
          <w:rStyle w:val="EndnoteReference"/>
          <w:rFonts w:ascii="Minion Pro" w:eastAsia="Times New Roman" w:hAnsi="Minion Pro"/>
          <w:color w:val="000000" w:themeColor="text1"/>
        </w:rPr>
        <w:endnoteReference w:id="182"/>
      </w:r>
      <w:r w:rsidRPr="00180157">
        <w:rPr>
          <w:rFonts w:ascii="Minion Pro" w:eastAsia="Times New Roman" w:hAnsi="Minion Pro"/>
          <w:color w:val="000000" w:themeColor="text1"/>
        </w:rPr>
        <w:t xml:space="preserve"> </w:t>
      </w:r>
      <w:r w:rsidRPr="00180157">
        <w:rPr>
          <w:rFonts w:ascii="Minion Pro" w:eastAsia="Times New Roman" w:hAnsi="Minion Pro"/>
        </w:rPr>
        <w:t>(VISli)</w:t>
      </w:r>
    </w:p>
    <w:p w14:paraId="143898D5"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layers 1-6 (&gt;1840</w:t>
      </w:r>
      <w:r w:rsidRPr="00180157">
        <w:rPr>
          <w:rFonts w:ascii="Minion Pro" w:eastAsia="Times New Roman" w:hAnsi="Minion Pro"/>
        </w:rPr>
        <w:t>) (VISli1-6)</w:t>
      </w:r>
    </w:p>
    <w:p w14:paraId="5A4BE085"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lastRenderedPageBreak/>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Mediolateral visual area (Olavarria &amp; Torrealba, 1978)</w:t>
      </w:r>
      <w:r w:rsidRPr="00180157">
        <w:rPr>
          <w:rStyle w:val="EndnoteReference"/>
          <w:rFonts w:ascii="Minion Pro" w:eastAsia="Times New Roman" w:hAnsi="Minion Pro"/>
          <w:color w:val="000000" w:themeColor="text1"/>
        </w:rPr>
        <w:endnoteReference w:id="183"/>
      </w:r>
      <w:r w:rsidRPr="00180157">
        <w:rPr>
          <w:rFonts w:ascii="Minion Pro" w:eastAsia="Times New Roman" w:hAnsi="Minion Pro"/>
          <w:color w:val="000000" w:themeColor="text1"/>
        </w:rPr>
        <w:t xml:space="preserve"> </w:t>
      </w:r>
      <w:r w:rsidRPr="00180157">
        <w:rPr>
          <w:rFonts w:ascii="Minion Pro" w:eastAsia="Times New Roman" w:hAnsi="Minion Pro"/>
        </w:rPr>
        <w:t>(VISlm)</w:t>
      </w:r>
    </w:p>
    <w:p w14:paraId="2BF1308D"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layers 1-6 (&gt;1840</w:t>
      </w:r>
      <w:r w:rsidRPr="00180157">
        <w:rPr>
          <w:rFonts w:ascii="Minion Pro" w:eastAsia="Times New Roman" w:hAnsi="Minion Pro"/>
        </w:rPr>
        <w:t>) (VISlm1-6)</w:t>
      </w:r>
    </w:p>
    <w:p w14:paraId="5EE049B8"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Posterolateral visual area (Thomas &amp; Espinoza, 1987)</w:t>
      </w:r>
      <w:r w:rsidRPr="00180157">
        <w:rPr>
          <w:rStyle w:val="EndnoteReference"/>
          <w:rFonts w:ascii="Minion Pro" w:eastAsia="Times New Roman" w:hAnsi="Minion Pro"/>
          <w:color w:val="000000" w:themeColor="text1"/>
        </w:rPr>
        <w:endnoteReference w:id="184"/>
      </w:r>
      <w:r w:rsidRPr="00180157">
        <w:rPr>
          <w:rFonts w:ascii="Minion Pro" w:eastAsia="Times New Roman" w:hAnsi="Minion Pro"/>
        </w:rPr>
        <w:t xml:space="preserve"> (VISpl)</w:t>
      </w:r>
    </w:p>
    <w:p w14:paraId="5D78F008"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layers 1-6 (&gt;1840</w:t>
      </w:r>
      <w:r w:rsidRPr="00180157">
        <w:rPr>
          <w:rFonts w:ascii="Minion Pro" w:eastAsia="Times New Roman" w:hAnsi="Minion Pro"/>
        </w:rPr>
        <w:t>) (VISpl1-6)</w:t>
      </w:r>
    </w:p>
    <w:p w14:paraId="039D5B18"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Primary visual area (&gt;1840)</w:t>
      </w:r>
      <w:r w:rsidRPr="00180157">
        <w:rPr>
          <w:rStyle w:val="EndnoteReference"/>
          <w:rFonts w:ascii="Minion Pro" w:eastAsia="Times New Roman" w:hAnsi="Minion Pro"/>
          <w:color w:val="000000" w:themeColor="text1"/>
        </w:rPr>
        <w:endnoteReference w:id="185"/>
      </w:r>
      <w:r w:rsidRPr="00180157">
        <w:rPr>
          <w:rFonts w:ascii="Minion Pro" w:eastAsia="Times New Roman" w:hAnsi="Minion Pro"/>
          <w:color w:val="000000" w:themeColor="text1"/>
        </w:rPr>
        <w:t xml:space="preserve"> </w:t>
      </w:r>
      <w:r w:rsidRPr="00180157">
        <w:rPr>
          <w:rFonts w:ascii="Minion Pro" w:eastAsia="Times New Roman" w:hAnsi="Minion Pro"/>
        </w:rPr>
        <w:t>(VISp)</w:t>
      </w:r>
    </w:p>
    <w:p w14:paraId="46BC68AE"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layers 1-6 (&gt;1840</w:t>
      </w:r>
      <w:r w:rsidRPr="00180157">
        <w:rPr>
          <w:rFonts w:ascii="Minion Pro" w:eastAsia="Times New Roman" w:hAnsi="Minion Pro"/>
        </w:rPr>
        <w:t>) (VISp1-6)</w:t>
      </w:r>
    </w:p>
    <w:p w14:paraId="4508C78F"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Anteromedial visual area (Espinoza &amp; Thomas, 1983)</w:t>
      </w:r>
      <w:r w:rsidRPr="00180157">
        <w:rPr>
          <w:rStyle w:val="EndnoteReference"/>
          <w:rFonts w:ascii="Minion Pro" w:eastAsia="Times New Roman" w:hAnsi="Minion Pro"/>
          <w:color w:val="000000" w:themeColor="text1"/>
        </w:rPr>
        <w:endnoteReference w:id="186"/>
      </w:r>
      <w:r w:rsidRPr="00180157">
        <w:rPr>
          <w:rFonts w:ascii="Minion Pro" w:eastAsia="Times New Roman" w:hAnsi="Minion Pro"/>
          <w:color w:val="000000" w:themeColor="text1"/>
        </w:rPr>
        <w:t xml:space="preserve"> </w:t>
      </w:r>
      <w:r w:rsidRPr="00180157">
        <w:rPr>
          <w:rFonts w:ascii="Minion Pro" w:eastAsia="Times New Roman" w:hAnsi="Minion Pro"/>
        </w:rPr>
        <w:t>(VISam)</w:t>
      </w:r>
    </w:p>
    <w:p w14:paraId="7CDC8573"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layers 1-6 (&gt;1840</w:t>
      </w:r>
      <w:r w:rsidRPr="00180157">
        <w:rPr>
          <w:rFonts w:ascii="Minion Pro" w:eastAsia="Times New Roman" w:hAnsi="Minion Pro"/>
        </w:rPr>
        <w:t>) (VISam1-6)</w:t>
      </w:r>
    </w:p>
    <w:p w14:paraId="32F87813"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Posteromedial visual area (Espinoza &amp; Thomas, 1983)</w:t>
      </w:r>
      <w:r w:rsidRPr="00180157">
        <w:rPr>
          <w:rStyle w:val="EndnoteReference"/>
          <w:rFonts w:ascii="Minion Pro" w:eastAsia="Times New Roman" w:hAnsi="Minion Pro"/>
          <w:color w:val="000000" w:themeColor="text1"/>
        </w:rPr>
        <w:endnoteReference w:id="187"/>
      </w:r>
      <w:r w:rsidRPr="00180157">
        <w:rPr>
          <w:rFonts w:ascii="Minion Pro" w:eastAsia="Times New Roman" w:hAnsi="Minion Pro"/>
        </w:rPr>
        <w:t xml:space="preserve"> (VISpm)</w:t>
      </w:r>
    </w:p>
    <w:p w14:paraId="01234EF1"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layers 1-6 (&gt;1840</w:t>
      </w:r>
      <w:r w:rsidRPr="00180157">
        <w:rPr>
          <w:rFonts w:ascii="Minion Pro" w:eastAsia="Times New Roman" w:hAnsi="Minion Pro"/>
        </w:rPr>
        <w:t>) (VISpm1-6)</w:t>
      </w:r>
    </w:p>
    <w:p w14:paraId="42982574"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Cortical subplate (&gt;1840)</w:t>
      </w:r>
      <w:r w:rsidRPr="00180157">
        <w:rPr>
          <w:rStyle w:val="EndnoteReference"/>
          <w:rFonts w:ascii="Minion Pro" w:eastAsia="Times New Roman" w:hAnsi="Minion Pro"/>
        </w:rPr>
        <w:endnoteReference w:id="188"/>
      </w:r>
      <w:r w:rsidRPr="00180157">
        <w:rPr>
          <w:rFonts w:ascii="Minion Pro" w:eastAsia="Times New Roman" w:hAnsi="Minion Pro"/>
        </w:rPr>
        <w:t xml:space="preserve"> (CTXsp)</w:t>
      </w:r>
    </w:p>
    <w:p w14:paraId="61E1ABEE"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Basolateral amygdalar complex (Swanson, 2015)</w:t>
      </w:r>
      <w:r w:rsidRPr="00180157">
        <w:rPr>
          <w:rStyle w:val="EndnoteReference"/>
          <w:rFonts w:ascii="Minion Pro" w:eastAsia="Times New Roman" w:hAnsi="Minion Pro"/>
        </w:rPr>
        <w:endnoteReference w:id="189"/>
      </w:r>
      <w:r w:rsidRPr="00180157">
        <w:rPr>
          <w:rFonts w:ascii="Minion Pro" w:eastAsia="Times New Roman" w:hAnsi="Minion Pro"/>
        </w:rPr>
        <w:t xml:space="preserve"> (BLX)</w:t>
      </w:r>
    </w:p>
    <w:p w14:paraId="298DB822" w14:textId="3BA46F94"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Nuc</w:t>
      </w:r>
      <w:r w:rsidR="009F4E1A" w:rsidRPr="00180157">
        <w:rPr>
          <w:rFonts w:ascii="Minion Pro" w:eastAsia="Times New Roman" w:hAnsi="Minion Pro"/>
          <w:b/>
          <w:color w:val="FF0000"/>
        </w:rPr>
        <w:t>leus of lateral olfactory tract</w:t>
      </w:r>
      <w:r w:rsidRPr="00180157">
        <w:rPr>
          <w:rFonts w:ascii="Minion Pro" w:eastAsia="Times New Roman" w:hAnsi="Minion Pro"/>
          <w:b/>
          <w:color w:val="FF0000"/>
        </w:rPr>
        <w:t xml:space="preserve"> dorsal cap (Gurdjian, 1928)</w:t>
      </w:r>
      <w:r w:rsidRPr="00180157">
        <w:rPr>
          <w:rStyle w:val="EndnoteReference"/>
          <w:rFonts w:ascii="Minion Pro" w:eastAsia="Times New Roman" w:hAnsi="Minion Pro"/>
        </w:rPr>
        <w:endnoteReference w:id="190"/>
      </w:r>
      <w:r w:rsidRPr="00180157">
        <w:rPr>
          <w:rFonts w:ascii="Minion Pro" w:eastAsia="Times New Roman" w:hAnsi="Minion Pro"/>
        </w:rPr>
        <w:t xml:space="preserve"> (NLOT3)</w:t>
      </w:r>
    </w:p>
    <w:p w14:paraId="3CDDAEB1"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Basomedial amygdalar nucleus (&gt;1840)</w:t>
      </w:r>
      <w:r w:rsidRPr="00180157">
        <w:rPr>
          <w:rStyle w:val="EndnoteReference"/>
          <w:rFonts w:ascii="Minion Pro" w:eastAsia="Times New Roman" w:hAnsi="Minion Pro"/>
        </w:rPr>
        <w:t xml:space="preserve"> </w:t>
      </w:r>
      <w:r w:rsidRPr="00180157">
        <w:rPr>
          <w:rStyle w:val="EndnoteReference"/>
          <w:rFonts w:ascii="Minion Pro" w:eastAsia="Times New Roman" w:hAnsi="Minion Pro"/>
        </w:rPr>
        <w:endnoteReference w:id="191"/>
      </w:r>
      <w:r w:rsidRPr="00180157">
        <w:rPr>
          <w:rFonts w:ascii="Minion Pro" w:eastAsia="Times New Roman" w:hAnsi="Minion Pro"/>
        </w:rPr>
        <w:t xml:space="preserve"> (BMA)</w:t>
      </w:r>
    </w:p>
    <w:p w14:paraId="1F839AF0"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Anterior part (&gt;1840)</w:t>
      </w:r>
      <w:r w:rsidRPr="00180157">
        <w:rPr>
          <w:rStyle w:val="EndnoteReference"/>
          <w:rFonts w:ascii="Minion Pro" w:eastAsia="Times New Roman" w:hAnsi="Minion Pro"/>
        </w:rPr>
        <w:t xml:space="preserve"> </w:t>
      </w:r>
      <w:r w:rsidRPr="00180157">
        <w:rPr>
          <w:rStyle w:val="EndnoteReference"/>
          <w:rFonts w:ascii="Minion Pro" w:eastAsia="Times New Roman" w:hAnsi="Minion Pro"/>
        </w:rPr>
        <w:endnoteReference w:id="192"/>
      </w:r>
      <w:r w:rsidRPr="00180157">
        <w:rPr>
          <w:rFonts w:ascii="Minion Pro" w:eastAsia="Times New Roman" w:hAnsi="Minion Pro"/>
        </w:rPr>
        <w:t xml:space="preserve"> (BMAa)</w:t>
      </w:r>
    </w:p>
    <w:p w14:paraId="16DBAC7A"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Posterior part (&gt;1840)</w:t>
      </w:r>
      <w:r w:rsidRPr="00180157">
        <w:rPr>
          <w:rStyle w:val="EndnoteReference"/>
          <w:rFonts w:ascii="Minion Pro" w:eastAsia="Times New Roman" w:hAnsi="Minion Pro"/>
          <w:color w:val="000000" w:themeColor="text1"/>
        </w:rPr>
        <w:endnoteReference w:id="193"/>
      </w:r>
      <w:r w:rsidRPr="00180157">
        <w:rPr>
          <w:rFonts w:ascii="Minion Pro" w:eastAsia="Times New Roman" w:hAnsi="Minion Pro"/>
        </w:rPr>
        <w:t xml:space="preserve"> (BMAp)</w:t>
      </w:r>
    </w:p>
    <w:p w14:paraId="04747C25"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Basolateral amygdalar nucleus (&gt;1840)</w:t>
      </w:r>
      <w:r w:rsidRPr="00180157">
        <w:rPr>
          <w:rStyle w:val="EndnoteReference"/>
          <w:rFonts w:ascii="Minion Pro" w:eastAsia="Times New Roman" w:hAnsi="Minion Pro"/>
        </w:rPr>
        <w:endnoteReference w:id="194"/>
      </w:r>
      <w:r w:rsidRPr="00180157">
        <w:rPr>
          <w:rFonts w:ascii="Minion Pro" w:eastAsia="Times New Roman" w:hAnsi="Minion Pro"/>
        </w:rPr>
        <w:t xml:space="preserve"> (BLA)</w:t>
      </w:r>
    </w:p>
    <w:p w14:paraId="03CB5749"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Anterior part (&gt;1840)</w:t>
      </w:r>
      <w:r w:rsidRPr="00180157">
        <w:rPr>
          <w:rStyle w:val="EndnoteReference"/>
          <w:rFonts w:ascii="Minion Pro" w:eastAsia="Times New Roman" w:hAnsi="Minion Pro"/>
          <w:color w:val="000000" w:themeColor="text1"/>
        </w:rPr>
        <w:endnoteReference w:id="195"/>
      </w:r>
      <w:r w:rsidRPr="00180157">
        <w:rPr>
          <w:rFonts w:ascii="Minion Pro" w:eastAsia="Times New Roman" w:hAnsi="Minion Pro"/>
          <w:color w:val="000000" w:themeColor="text1"/>
        </w:rPr>
        <w:t xml:space="preserve"> </w:t>
      </w:r>
      <w:r w:rsidRPr="00180157">
        <w:rPr>
          <w:rFonts w:ascii="Minion Pro" w:eastAsia="Times New Roman" w:hAnsi="Minion Pro"/>
        </w:rPr>
        <w:t>(BLAa)</w:t>
      </w:r>
    </w:p>
    <w:p w14:paraId="2AE035B5"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Posterior part (&gt;1840</w:t>
      </w:r>
      <w:r w:rsidRPr="00180157">
        <w:rPr>
          <w:rFonts w:ascii="Minion Pro" w:eastAsia="Times New Roman" w:hAnsi="Minion Pro"/>
          <w:color w:val="FF0000"/>
        </w:rPr>
        <w:t>)</w:t>
      </w:r>
      <w:r w:rsidRPr="00180157">
        <w:rPr>
          <w:rStyle w:val="EndnoteReference"/>
          <w:rFonts w:ascii="Minion Pro" w:eastAsia="Times New Roman" w:hAnsi="Minion Pro"/>
          <w:color w:val="000000" w:themeColor="text1"/>
        </w:rPr>
        <w:endnoteReference w:id="196"/>
      </w:r>
      <w:r w:rsidRPr="00180157">
        <w:rPr>
          <w:rFonts w:ascii="Minion Pro" w:eastAsia="Times New Roman" w:hAnsi="Minion Pro"/>
        </w:rPr>
        <w:t xml:space="preserve"> (BLAp)</w:t>
      </w:r>
    </w:p>
    <w:p w14:paraId="76791E58"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Lateral amygdalar nucleus (&gt;1840)</w:t>
      </w:r>
      <w:r w:rsidRPr="00180157">
        <w:rPr>
          <w:rStyle w:val="EndnoteReference"/>
          <w:rFonts w:ascii="Minion Pro" w:eastAsia="Times New Roman" w:hAnsi="Minion Pro"/>
          <w:color w:val="000000" w:themeColor="text1"/>
        </w:rPr>
        <w:endnoteReference w:id="197"/>
      </w:r>
      <w:r w:rsidRPr="00180157">
        <w:rPr>
          <w:rFonts w:ascii="Minion Pro" w:eastAsia="Times New Roman" w:hAnsi="Minion Pro"/>
        </w:rPr>
        <w:t xml:space="preserve"> (LA)</w:t>
      </w:r>
    </w:p>
    <w:p w14:paraId="1F8DFBA6"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Posterior amygdalar nucleus (Canteras et al., 1992a)</w:t>
      </w:r>
      <w:r w:rsidRPr="00180157">
        <w:rPr>
          <w:rStyle w:val="EndnoteReference"/>
          <w:rFonts w:ascii="Minion Pro" w:eastAsia="Times New Roman" w:hAnsi="Minion Pro"/>
          <w:color w:val="000000" w:themeColor="text1"/>
        </w:rPr>
        <w:endnoteReference w:id="198"/>
      </w:r>
      <w:r w:rsidRPr="00180157">
        <w:rPr>
          <w:rFonts w:ascii="Minion Pro" w:eastAsia="Times New Roman" w:hAnsi="Minion Pro"/>
        </w:rPr>
        <w:t xml:space="preserve"> (PA)</w:t>
      </w:r>
    </w:p>
    <w:p w14:paraId="24FBD584" w14:textId="77777777" w:rsidR="00411612" w:rsidRPr="00180157" w:rsidRDefault="00411612" w:rsidP="00411612">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Endopiriform nucleus (Krettek &amp; Price, 1978)</w:t>
      </w:r>
      <w:r w:rsidRPr="00180157">
        <w:rPr>
          <w:rStyle w:val="EndnoteReference"/>
          <w:rFonts w:ascii="Minion Pro" w:eastAsia="Times New Roman" w:hAnsi="Minion Pro"/>
        </w:rPr>
        <w:endnoteReference w:id="199"/>
      </w:r>
      <w:r w:rsidRPr="00180157">
        <w:rPr>
          <w:rFonts w:ascii="Minion Pro" w:eastAsia="Times New Roman" w:hAnsi="Minion Pro"/>
        </w:rPr>
        <w:t xml:space="preserve"> (EP)</w:t>
      </w:r>
    </w:p>
    <w:p w14:paraId="6C3AE3FF"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Ventral part (Krettek &amp; Price, 1978)</w:t>
      </w:r>
      <w:r w:rsidRPr="00180157">
        <w:rPr>
          <w:rStyle w:val="EndnoteReference"/>
          <w:rFonts w:ascii="Minion Pro" w:eastAsia="Times New Roman" w:hAnsi="Minion Pro"/>
          <w:color w:val="000000" w:themeColor="text1"/>
        </w:rPr>
        <w:endnoteReference w:id="200"/>
      </w:r>
      <w:r w:rsidRPr="00180157">
        <w:rPr>
          <w:rFonts w:ascii="Minion Pro" w:eastAsia="Times New Roman" w:hAnsi="Minion Pro"/>
          <w:color w:val="000000" w:themeColor="text1"/>
        </w:rPr>
        <w:t xml:space="preserve"> </w:t>
      </w:r>
      <w:r w:rsidRPr="00180157">
        <w:rPr>
          <w:rFonts w:ascii="Minion Pro" w:eastAsia="Times New Roman" w:hAnsi="Minion Pro"/>
        </w:rPr>
        <w:t>(EPv)</w:t>
      </w:r>
    </w:p>
    <w:p w14:paraId="2A498C93"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Dorsal part (Krettek &amp; Price, 1978)</w:t>
      </w:r>
      <w:r w:rsidRPr="00180157">
        <w:rPr>
          <w:rStyle w:val="EndnoteReference"/>
          <w:rFonts w:ascii="Minion Pro" w:eastAsia="Times New Roman" w:hAnsi="Minion Pro"/>
          <w:color w:val="000000" w:themeColor="text1"/>
        </w:rPr>
        <w:endnoteReference w:id="201"/>
      </w:r>
      <w:r w:rsidRPr="00180157">
        <w:rPr>
          <w:rFonts w:ascii="Minion Pro" w:eastAsia="Times New Roman" w:hAnsi="Minion Pro"/>
        </w:rPr>
        <w:t xml:space="preserve"> (EPd)</w:t>
      </w:r>
    </w:p>
    <w:p w14:paraId="62A29C45"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Claustrum (Burdach, 1822)</w:t>
      </w:r>
      <w:r w:rsidRPr="00180157">
        <w:rPr>
          <w:rStyle w:val="EndnoteReference"/>
          <w:rFonts w:ascii="Minion Pro" w:eastAsia="Times New Roman" w:hAnsi="Minion Pro"/>
          <w:color w:val="000000" w:themeColor="text1"/>
        </w:rPr>
        <w:endnoteReference w:id="202"/>
      </w:r>
      <w:r w:rsidRPr="00180157">
        <w:rPr>
          <w:rFonts w:ascii="Minion Pro" w:eastAsia="Times New Roman" w:hAnsi="Minion Pro"/>
        </w:rPr>
        <w:t xml:space="preserve"> (CLA)</w:t>
      </w:r>
    </w:p>
    <w:p w14:paraId="1351FE1A" w14:textId="77777777" w:rsidR="00411612" w:rsidRPr="00180157" w:rsidRDefault="00411612" w:rsidP="00411612">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Isocortical layer 6b (&gt;1840)</w:t>
      </w:r>
      <w:r w:rsidRPr="00180157">
        <w:rPr>
          <w:rStyle w:val="EndnoteReference"/>
          <w:rFonts w:ascii="Minion Pro" w:eastAsia="Times New Roman" w:hAnsi="Minion Pro"/>
        </w:rPr>
        <w:t xml:space="preserve"> </w:t>
      </w:r>
      <w:r w:rsidRPr="00180157">
        <w:rPr>
          <w:rStyle w:val="EndnoteReference"/>
          <w:rFonts w:ascii="Minion Pro" w:eastAsia="Times New Roman" w:hAnsi="Minion Pro"/>
        </w:rPr>
        <w:endnoteReference w:id="203"/>
      </w:r>
      <w:r w:rsidRPr="00180157">
        <w:rPr>
          <w:rFonts w:ascii="Minion Pro" w:eastAsia="Times New Roman" w:hAnsi="Minion Pro"/>
        </w:rPr>
        <w:t xml:space="preserve"> (6b)</w:t>
      </w:r>
    </w:p>
    <w:p w14:paraId="1AFFA219" w14:textId="09A0AF26" w:rsidR="004408C2" w:rsidRPr="00180157" w:rsidRDefault="004408C2" w:rsidP="000743D1">
      <w:pPr>
        <w:spacing w:after="60"/>
        <w:rPr>
          <w:rFonts w:ascii="Minion Pro" w:hAnsi="Minion Pro"/>
        </w:rPr>
      </w:pPr>
      <w:r w:rsidRPr="00180157">
        <w:rPr>
          <w:rFonts w:ascii="Minion Pro" w:hAnsi="Minion Pro"/>
        </w:rPr>
        <w:tab/>
        <w:t>Interbrain (Baer, 1837)</w:t>
      </w:r>
      <w:r w:rsidR="00127FF4" w:rsidRPr="00180157">
        <w:rPr>
          <w:rStyle w:val="EndnoteReference"/>
          <w:rFonts w:ascii="Minion Pro" w:hAnsi="Minion Pro"/>
        </w:rPr>
        <w:endnoteReference w:id="204"/>
      </w:r>
      <w:r w:rsidR="004C50D9" w:rsidRPr="00180157">
        <w:rPr>
          <w:rFonts w:ascii="Minion Pro" w:hAnsi="Minion Pro"/>
        </w:rPr>
        <w:t xml:space="preserve"> </w:t>
      </w:r>
      <w:r w:rsidR="00F92A73" w:rsidRPr="00180157">
        <w:rPr>
          <w:rFonts w:ascii="Minion Pro" w:hAnsi="Minion Pro"/>
        </w:rPr>
        <w:t>(IB)</w:t>
      </w:r>
    </w:p>
    <w:p w14:paraId="5BFA49A2" w14:textId="746BF20F" w:rsidR="004408C2" w:rsidRPr="00180157" w:rsidRDefault="004408C2" w:rsidP="000743D1">
      <w:pPr>
        <w:spacing w:after="60"/>
        <w:rPr>
          <w:rFonts w:ascii="Minion Pro" w:hAnsi="Minion Pro"/>
        </w:rPr>
      </w:pPr>
      <w:r w:rsidRPr="00180157">
        <w:rPr>
          <w:rFonts w:ascii="Minion Pro" w:hAnsi="Minion Pro"/>
        </w:rPr>
        <w:tab/>
      </w:r>
      <w:r w:rsidRPr="00180157">
        <w:rPr>
          <w:rFonts w:ascii="Minion Pro" w:hAnsi="Minion Pro"/>
        </w:rPr>
        <w:tab/>
        <w:t>Hypothalamus (Kuhlenbeck, 1927)</w:t>
      </w:r>
      <w:r w:rsidR="00106277" w:rsidRPr="00180157">
        <w:rPr>
          <w:rStyle w:val="EndnoteReference"/>
          <w:rFonts w:ascii="Minion Pro" w:hAnsi="Minion Pro"/>
        </w:rPr>
        <w:endnoteReference w:id="205"/>
      </w:r>
      <w:r w:rsidR="00F92A73" w:rsidRPr="00180157">
        <w:rPr>
          <w:rFonts w:ascii="Minion Pro" w:hAnsi="Minion Pro"/>
        </w:rPr>
        <w:t xml:space="preserve"> (HY)</w:t>
      </w:r>
    </w:p>
    <w:p w14:paraId="2BE7C0AB" w14:textId="6C321E8F" w:rsidR="004408C2" w:rsidRPr="00180157" w:rsidRDefault="004408C2" w:rsidP="000743D1">
      <w:pPr>
        <w:spacing w:after="60"/>
        <w:rPr>
          <w:rFonts w:ascii="Minion Pro" w:hAnsi="Minion Pro"/>
        </w:rPr>
      </w:pPr>
      <w:r w:rsidRPr="00180157">
        <w:rPr>
          <w:rFonts w:ascii="Minion Pro" w:hAnsi="Minion Pro"/>
        </w:rPr>
        <w:tab/>
      </w:r>
      <w:r w:rsidRPr="00180157">
        <w:rPr>
          <w:rFonts w:ascii="Minion Pro" w:hAnsi="Minion Pro"/>
        </w:rPr>
        <w:tab/>
      </w:r>
      <w:r w:rsidRPr="00180157">
        <w:rPr>
          <w:rFonts w:ascii="Minion Pro" w:hAnsi="Minion Pro"/>
        </w:rPr>
        <w:tab/>
        <w:t>Periventricular hypothalamic zone (Nauta &amp; Haymaker, 1969)</w:t>
      </w:r>
      <w:r w:rsidR="00106277" w:rsidRPr="00180157">
        <w:rPr>
          <w:rStyle w:val="EndnoteReference"/>
          <w:rFonts w:ascii="Minion Pro" w:hAnsi="Minion Pro"/>
        </w:rPr>
        <w:endnoteReference w:id="206"/>
      </w:r>
      <w:r w:rsidR="00106277" w:rsidRPr="00180157">
        <w:rPr>
          <w:rFonts w:ascii="Minion Pro" w:hAnsi="Minion Pro"/>
        </w:rPr>
        <w:t xml:space="preserve"> (HYp)</w:t>
      </w:r>
    </w:p>
    <w:p w14:paraId="74D71A6A" w14:textId="59CB508E" w:rsidR="004408C2" w:rsidRPr="00180157" w:rsidRDefault="004408C2" w:rsidP="000743D1">
      <w:pPr>
        <w:spacing w:after="60"/>
        <w:rPr>
          <w:rFonts w:ascii="Minion Pro" w:hAnsi="Minion Pro"/>
        </w:rPr>
      </w:pP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t>Terminal lamina (Burdach, 1822)</w:t>
      </w:r>
      <w:r w:rsidR="00C905BC" w:rsidRPr="00180157">
        <w:rPr>
          <w:rStyle w:val="EndnoteReference"/>
          <w:rFonts w:ascii="Minion Pro" w:hAnsi="Minion Pro"/>
        </w:rPr>
        <w:endnoteReference w:id="207"/>
      </w:r>
      <w:r w:rsidR="00F92A73" w:rsidRPr="00180157">
        <w:rPr>
          <w:rFonts w:ascii="Minion Pro" w:hAnsi="Minion Pro"/>
        </w:rPr>
        <w:t xml:space="preserve"> (lam)</w:t>
      </w:r>
    </w:p>
    <w:p w14:paraId="7B1D3A7B" w14:textId="52826F9D" w:rsidR="00DC1E39" w:rsidRPr="00180157" w:rsidRDefault="00DC1E39"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Vascular organ of lamina terminalis (&gt;1840)</w:t>
      </w:r>
      <w:r w:rsidR="006054CE" w:rsidRPr="00180157">
        <w:rPr>
          <w:rStyle w:val="EndnoteReference"/>
          <w:rFonts w:ascii="Minion Pro" w:eastAsia="Times New Roman" w:hAnsi="Minion Pro"/>
          <w:color w:val="000000" w:themeColor="text1"/>
        </w:rPr>
        <w:endnoteReference w:id="208"/>
      </w:r>
      <w:r w:rsidRPr="00180157">
        <w:rPr>
          <w:rFonts w:ascii="Minion Pro" w:eastAsia="Times New Roman" w:hAnsi="Minion Pro"/>
          <w:color w:val="000000" w:themeColor="text1"/>
        </w:rPr>
        <w:t xml:space="preserve"> </w:t>
      </w:r>
      <w:r w:rsidRPr="00180157">
        <w:rPr>
          <w:rFonts w:ascii="Minion Pro" w:eastAsia="Times New Roman" w:hAnsi="Minion Pro"/>
        </w:rPr>
        <w:t>(OV)</w:t>
      </w:r>
    </w:p>
    <w:p w14:paraId="2B598921" w14:textId="2C6E1900" w:rsidR="00DC1E39" w:rsidRPr="00180157" w:rsidRDefault="00DC1E39"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Median preoptic nucleus (Loo, 1931)</w:t>
      </w:r>
      <w:r w:rsidR="006054CE" w:rsidRPr="00180157">
        <w:rPr>
          <w:rStyle w:val="EndnoteReference"/>
          <w:rFonts w:ascii="Minion Pro" w:eastAsia="Times New Roman" w:hAnsi="Minion Pro"/>
          <w:color w:val="000000" w:themeColor="text1"/>
        </w:rPr>
        <w:endnoteReference w:id="209"/>
      </w:r>
      <w:r w:rsidRPr="00180157">
        <w:rPr>
          <w:rFonts w:ascii="Minion Pro" w:eastAsia="Times New Roman" w:hAnsi="Minion Pro"/>
        </w:rPr>
        <w:t xml:space="preserve"> (MEPO)</w:t>
      </w:r>
    </w:p>
    <w:p w14:paraId="24EE87FD" w14:textId="25D32B8C" w:rsidR="000A68F6" w:rsidRPr="00180157" w:rsidRDefault="000A68F6"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Subfornical organ (Pines, 1927)</w:t>
      </w:r>
      <w:r w:rsidR="006054CE" w:rsidRPr="00180157">
        <w:rPr>
          <w:rStyle w:val="EndnoteReference"/>
          <w:rFonts w:ascii="Minion Pro" w:eastAsia="Times New Roman" w:hAnsi="Minion Pro"/>
          <w:color w:val="000000" w:themeColor="text1"/>
        </w:rPr>
        <w:endnoteReference w:id="210"/>
      </w:r>
      <w:r w:rsidRPr="00180157">
        <w:rPr>
          <w:rFonts w:ascii="Minion Pro" w:eastAsia="Times New Roman" w:hAnsi="Minion Pro"/>
          <w:color w:val="000000" w:themeColor="text1"/>
        </w:rPr>
        <w:t xml:space="preserve"> </w:t>
      </w:r>
      <w:r w:rsidRPr="00180157">
        <w:rPr>
          <w:rFonts w:ascii="Minion Pro" w:eastAsia="Times New Roman" w:hAnsi="Minion Pro"/>
        </w:rPr>
        <w:t>(SFO)</w:t>
      </w:r>
    </w:p>
    <w:p w14:paraId="6DE3B5F2" w14:textId="2A1F2F95" w:rsidR="00950D4A" w:rsidRPr="00180157" w:rsidRDefault="007D0AD3" w:rsidP="00C614CE">
      <w:pPr>
        <w:spacing w:after="60"/>
        <w:outlineLvl w:val="0"/>
        <w:rPr>
          <w:rFonts w:ascii="Minion Pro" w:hAnsi="Minion Pro"/>
        </w:rPr>
      </w:pP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r>
      <w:r w:rsidR="009F5F16" w:rsidRPr="00180157">
        <w:rPr>
          <w:rFonts w:ascii="Minion Pro" w:hAnsi="Minion Pro"/>
          <w:b/>
          <w:color w:val="FF0000"/>
        </w:rPr>
        <w:t>Anteroventral periventricular nucleus (</w:t>
      </w:r>
      <w:r w:rsidR="00C4131A" w:rsidRPr="00180157">
        <w:rPr>
          <w:rFonts w:ascii="Minion Pro" w:eastAsia="Times New Roman" w:hAnsi="Minion Pro"/>
          <w:b/>
          <w:color w:val="FF0000"/>
        </w:rPr>
        <w:t>Simerly et al., 1984</w:t>
      </w:r>
      <w:r w:rsidR="009F5F16" w:rsidRPr="00180157">
        <w:rPr>
          <w:rFonts w:ascii="Minion Pro" w:hAnsi="Minion Pro"/>
          <w:b/>
          <w:color w:val="FF0000"/>
        </w:rPr>
        <w:t>)</w:t>
      </w:r>
      <w:r w:rsidR="00C4131A" w:rsidRPr="00180157">
        <w:rPr>
          <w:rStyle w:val="EndnoteReference"/>
          <w:rFonts w:ascii="Minion Pro" w:hAnsi="Minion Pro"/>
          <w:color w:val="000000" w:themeColor="text1"/>
        </w:rPr>
        <w:endnoteReference w:id="211"/>
      </w:r>
      <w:r w:rsidR="009F5F16" w:rsidRPr="00180157">
        <w:rPr>
          <w:rFonts w:ascii="Minion Pro" w:hAnsi="Minion Pro"/>
        </w:rPr>
        <w:t xml:space="preserve"> </w:t>
      </w:r>
      <w:r w:rsidR="00DC1E39" w:rsidRPr="00180157">
        <w:rPr>
          <w:rFonts w:ascii="Minion Pro" w:hAnsi="Minion Pro"/>
        </w:rPr>
        <w:t>(AVPV)</w:t>
      </w:r>
    </w:p>
    <w:p w14:paraId="53C7F83A" w14:textId="544CF003" w:rsidR="00DC1E39" w:rsidRPr="00180157" w:rsidRDefault="007D0AD3" w:rsidP="00C614CE">
      <w:pPr>
        <w:spacing w:after="60"/>
        <w:outlineLvl w:val="0"/>
        <w:rPr>
          <w:rFonts w:ascii="Minion Pro" w:hAnsi="Minion Pro"/>
        </w:rPr>
      </w:pP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r>
      <w:r w:rsidR="009F5F16" w:rsidRPr="00180157">
        <w:rPr>
          <w:rFonts w:ascii="Minion Pro" w:hAnsi="Minion Pro"/>
          <w:b/>
          <w:color w:val="FF0000"/>
        </w:rPr>
        <w:t>Suprachiasmatic preoptic nucleus (</w:t>
      </w:r>
      <w:r w:rsidR="00E16AA9" w:rsidRPr="00180157">
        <w:rPr>
          <w:rFonts w:ascii="Minion Pro" w:eastAsia="Times New Roman" w:hAnsi="Minion Pro"/>
          <w:b/>
          <w:color w:val="FF0000"/>
        </w:rPr>
        <w:t>Simerly et al., 1984</w:t>
      </w:r>
      <w:r w:rsidR="009F5F16" w:rsidRPr="00180157">
        <w:rPr>
          <w:rFonts w:ascii="Minion Pro" w:hAnsi="Minion Pro"/>
          <w:b/>
          <w:color w:val="FF0000"/>
        </w:rPr>
        <w:t>)</w:t>
      </w:r>
      <w:r w:rsidR="00C4131A" w:rsidRPr="00180157">
        <w:rPr>
          <w:rStyle w:val="EndnoteReference"/>
          <w:rFonts w:ascii="Minion Pro" w:hAnsi="Minion Pro"/>
          <w:color w:val="000000" w:themeColor="text1"/>
        </w:rPr>
        <w:endnoteReference w:id="212"/>
      </w:r>
      <w:r w:rsidR="009F5F16" w:rsidRPr="00180157">
        <w:rPr>
          <w:rFonts w:ascii="Minion Pro" w:hAnsi="Minion Pro"/>
        </w:rPr>
        <w:t xml:space="preserve"> </w:t>
      </w:r>
      <w:r w:rsidR="00DC1E39" w:rsidRPr="00180157">
        <w:rPr>
          <w:rFonts w:ascii="Minion Pro" w:hAnsi="Minion Pro"/>
        </w:rPr>
        <w:t>(PSCH)</w:t>
      </w:r>
    </w:p>
    <w:p w14:paraId="6B5E616B" w14:textId="3720C889" w:rsidR="00063A61" w:rsidRPr="00180157" w:rsidRDefault="00063A61" w:rsidP="00C614CE">
      <w:pPr>
        <w:spacing w:after="60"/>
        <w:outlineLvl w:val="0"/>
        <w:rPr>
          <w:rFonts w:ascii="Minion Pro" w:hAnsi="Minion Pro"/>
        </w:rPr>
      </w:pP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b/>
          <w:color w:val="FF0000"/>
        </w:rPr>
        <w:t>Periv</w:t>
      </w:r>
      <w:r w:rsidR="009F4E1A" w:rsidRPr="00180157">
        <w:rPr>
          <w:rFonts w:ascii="Minion Pro" w:hAnsi="Minion Pro"/>
          <w:b/>
          <w:color w:val="FF0000"/>
        </w:rPr>
        <w:t>entricular hypothalamic nucleus</w:t>
      </w:r>
      <w:r w:rsidRPr="00180157">
        <w:rPr>
          <w:rFonts w:ascii="Minion Pro" w:hAnsi="Minion Pro"/>
          <w:b/>
          <w:color w:val="FF0000"/>
        </w:rPr>
        <w:t xml:space="preserve"> anterior part (</w:t>
      </w:r>
      <w:r w:rsidR="00F22593">
        <w:rPr>
          <w:rFonts w:ascii="Minion Pro" w:hAnsi="Minion Pro"/>
          <w:b/>
          <w:color w:val="FF0000"/>
        </w:rPr>
        <w:t>Swanson, 2018</w:t>
      </w:r>
      <w:r w:rsidRPr="00180157">
        <w:rPr>
          <w:rFonts w:ascii="Minion Pro" w:hAnsi="Minion Pro"/>
          <w:color w:val="FF0000"/>
        </w:rPr>
        <w:t>)</w:t>
      </w:r>
      <w:r w:rsidRPr="00180157">
        <w:rPr>
          <w:rStyle w:val="EndnoteReference"/>
          <w:rFonts w:ascii="Minion Pro" w:hAnsi="Minion Pro"/>
        </w:rPr>
        <w:endnoteReference w:id="213"/>
      </w:r>
      <w:r w:rsidRPr="00180157">
        <w:rPr>
          <w:rFonts w:ascii="Minion Pro" w:hAnsi="Minion Pro"/>
        </w:rPr>
        <w:t xml:space="preserve"> </w:t>
      </w:r>
      <w:r w:rsidR="00CF620D">
        <w:rPr>
          <w:rFonts w:ascii="Minion Pro" w:hAnsi="Minion Pro"/>
        </w:rPr>
        <w:t>(</w:t>
      </w:r>
      <w:r w:rsidRPr="00180157">
        <w:rPr>
          <w:rFonts w:ascii="Minion Pro" w:hAnsi="Minion Pro"/>
        </w:rPr>
        <w:t>PVa</w:t>
      </w:r>
      <w:r w:rsidR="00CF620D">
        <w:rPr>
          <w:rFonts w:ascii="Minion Pro" w:hAnsi="Minion Pro"/>
        </w:rPr>
        <w:t>)</w:t>
      </w:r>
    </w:p>
    <w:p w14:paraId="398AB7E4" w14:textId="1E3AC0EB" w:rsidR="00DC1E39" w:rsidRPr="00180157" w:rsidRDefault="007D0AD3" w:rsidP="00063A61">
      <w:pPr>
        <w:spacing w:after="60"/>
        <w:ind w:left="432"/>
        <w:outlineLvl w:val="0"/>
        <w:rPr>
          <w:rFonts w:ascii="Minion Pro" w:hAnsi="Minion Pro"/>
        </w:rPr>
      </w:pPr>
      <w:r w:rsidRPr="00180157">
        <w:rPr>
          <w:rFonts w:ascii="Minion Pro" w:hAnsi="Minion Pro"/>
        </w:rPr>
        <w:lastRenderedPageBreak/>
        <w:tab/>
      </w:r>
      <w:r w:rsidRPr="00180157">
        <w:rPr>
          <w:rFonts w:ascii="Minion Pro" w:hAnsi="Minion Pro"/>
        </w:rPr>
        <w:tab/>
      </w:r>
      <w:r w:rsidRPr="00180157">
        <w:rPr>
          <w:rFonts w:ascii="Minion Pro" w:hAnsi="Minion Pro"/>
        </w:rPr>
        <w:tab/>
      </w:r>
      <w:r w:rsidRPr="00180157">
        <w:rPr>
          <w:rFonts w:ascii="Minion Pro" w:hAnsi="Minion Pro"/>
        </w:rPr>
        <w:tab/>
      </w:r>
      <w:r w:rsidR="00DD0411" w:rsidRPr="00180157">
        <w:rPr>
          <w:rFonts w:ascii="Minion Pro" w:hAnsi="Minion Pro"/>
          <w:i/>
          <w:color w:val="000000" w:themeColor="text1"/>
        </w:rPr>
        <w:t>preoptic zone</w:t>
      </w:r>
      <w:r w:rsidR="009F5F16" w:rsidRPr="00180157">
        <w:rPr>
          <w:rFonts w:ascii="Minion Pro" w:hAnsi="Minion Pro"/>
          <w:i/>
          <w:color w:val="000000" w:themeColor="text1"/>
        </w:rPr>
        <w:t xml:space="preserve"> (</w:t>
      </w:r>
      <w:r w:rsidR="00F22593">
        <w:rPr>
          <w:rFonts w:ascii="Minion Pro" w:eastAsia="Times New Roman" w:hAnsi="Minion Pro"/>
          <w:i/>
          <w:color w:val="000000" w:themeColor="text1"/>
        </w:rPr>
        <w:t>Swanson, 2018</w:t>
      </w:r>
      <w:r w:rsidR="009F5F16" w:rsidRPr="00180157">
        <w:rPr>
          <w:rFonts w:ascii="Minion Pro" w:hAnsi="Minion Pro"/>
          <w:i/>
          <w:color w:val="000000" w:themeColor="text1"/>
        </w:rPr>
        <w:t>)</w:t>
      </w:r>
      <w:r w:rsidR="00C4131A" w:rsidRPr="00180157">
        <w:rPr>
          <w:rStyle w:val="EndnoteReference"/>
          <w:rFonts w:ascii="Minion Pro" w:hAnsi="Minion Pro"/>
          <w:color w:val="000000" w:themeColor="text1"/>
        </w:rPr>
        <w:endnoteReference w:id="214"/>
      </w:r>
      <w:r w:rsidR="009F5F16" w:rsidRPr="00180157">
        <w:rPr>
          <w:rFonts w:ascii="Minion Pro" w:hAnsi="Minion Pro"/>
        </w:rPr>
        <w:t xml:space="preserve"> </w:t>
      </w:r>
      <w:r w:rsidR="00DC1E39" w:rsidRPr="00180157">
        <w:rPr>
          <w:rFonts w:ascii="Minion Pro" w:hAnsi="Minion Pro"/>
        </w:rPr>
        <w:t>(PV</w:t>
      </w:r>
      <w:r w:rsidR="000C55CF" w:rsidRPr="00180157">
        <w:rPr>
          <w:rFonts w:ascii="Minion Pro" w:hAnsi="Minion Pro"/>
        </w:rPr>
        <w:t>po)</w:t>
      </w:r>
    </w:p>
    <w:p w14:paraId="55D2C41B" w14:textId="73D61CA4" w:rsidR="00063A61" w:rsidRPr="00180157" w:rsidRDefault="00063A61" w:rsidP="00C614CE">
      <w:pPr>
        <w:spacing w:after="60"/>
        <w:outlineLvl w:val="0"/>
        <w:rPr>
          <w:rFonts w:ascii="Minion Pro" w:hAnsi="Minion Pro"/>
        </w:rPr>
      </w:pP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i/>
          <w:color w:val="000000" w:themeColor="text1"/>
        </w:rPr>
        <w:t xml:space="preserve">anterior </w:t>
      </w:r>
      <w:r w:rsidR="00DD0411" w:rsidRPr="00180157">
        <w:rPr>
          <w:rFonts w:ascii="Minion Pro" w:hAnsi="Minion Pro"/>
          <w:i/>
          <w:color w:val="000000" w:themeColor="text1"/>
        </w:rPr>
        <w:t>zo</w:t>
      </w:r>
      <w:r w:rsidR="002B31BE" w:rsidRPr="00180157">
        <w:rPr>
          <w:rFonts w:ascii="Minion Pro" w:hAnsi="Minion Pro"/>
          <w:i/>
          <w:color w:val="000000" w:themeColor="text1"/>
        </w:rPr>
        <w:t>n</w:t>
      </w:r>
      <w:r w:rsidR="00DD0411" w:rsidRPr="00180157">
        <w:rPr>
          <w:rFonts w:ascii="Minion Pro" w:hAnsi="Minion Pro"/>
          <w:i/>
          <w:color w:val="000000" w:themeColor="text1"/>
        </w:rPr>
        <w:t>e</w:t>
      </w:r>
      <w:r w:rsidRPr="00180157">
        <w:rPr>
          <w:rFonts w:ascii="Minion Pro" w:hAnsi="Minion Pro"/>
          <w:i/>
          <w:color w:val="000000" w:themeColor="text1"/>
        </w:rPr>
        <w:t xml:space="preserve"> (</w:t>
      </w:r>
      <w:r w:rsidR="00F22593">
        <w:rPr>
          <w:rFonts w:ascii="Minion Pro" w:eastAsia="Times New Roman" w:hAnsi="Minion Pro"/>
          <w:i/>
          <w:color w:val="000000" w:themeColor="text1"/>
        </w:rPr>
        <w:t>Swanson, 2018</w:t>
      </w:r>
      <w:r w:rsidRPr="00180157">
        <w:rPr>
          <w:rFonts w:ascii="Minion Pro" w:hAnsi="Minion Pro"/>
          <w:i/>
          <w:color w:val="000000" w:themeColor="text1"/>
        </w:rPr>
        <w:t>)</w:t>
      </w:r>
      <w:r w:rsidRPr="00180157">
        <w:rPr>
          <w:rStyle w:val="EndnoteReference"/>
          <w:rFonts w:ascii="Minion Pro" w:hAnsi="Minion Pro"/>
          <w:color w:val="000000" w:themeColor="text1"/>
        </w:rPr>
        <w:endnoteReference w:id="215"/>
      </w:r>
      <w:r w:rsidRPr="00180157">
        <w:rPr>
          <w:rFonts w:ascii="Minion Pro" w:hAnsi="Minion Pro"/>
        </w:rPr>
        <w:t xml:space="preserve"> (PVa</w:t>
      </w:r>
      <w:r w:rsidR="00B93A04" w:rsidRPr="00180157">
        <w:rPr>
          <w:rFonts w:ascii="Minion Pro" w:hAnsi="Minion Pro"/>
        </w:rPr>
        <w:t>a</w:t>
      </w:r>
      <w:r w:rsidRPr="00180157">
        <w:rPr>
          <w:rFonts w:ascii="Minion Pro" w:hAnsi="Minion Pro"/>
        </w:rPr>
        <w:t>)</w:t>
      </w:r>
    </w:p>
    <w:p w14:paraId="11BA1E25" w14:textId="721E136C" w:rsidR="00063A61" w:rsidRPr="00180157" w:rsidRDefault="00B93A04" w:rsidP="00B93A04">
      <w:pPr>
        <w:widowControl w:val="0"/>
        <w:autoSpaceDE w:val="0"/>
        <w:autoSpaceDN w:val="0"/>
        <w:adjustRightInd w:val="0"/>
        <w:spacing w:after="60"/>
        <w:outlineLvl w:val="0"/>
        <w:rPr>
          <w:rFonts w:ascii="Minion Pro" w:eastAsia="Times New Roman" w:hAnsi="Minion Pro"/>
        </w:rPr>
      </w:pP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i/>
          <w:color w:val="000000" w:themeColor="text1"/>
        </w:rPr>
        <w:t xml:space="preserve">intermediate </w:t>
      </w:r>
      <w:r w:rsidR="00DD0411" w:rsidRPr="00180157">
        <w:rPr>
          <w:rFonts w:ascii="Minion Pro" w:hAnsi="Minion Pro"/>
          <w:i/>
          <w:color w:val="000000" w:themeColor="text1"/>
        </w:rPr>
        <w:t>zone</w:t>
      </w:r>
      <w:r w:rsidRPr="00180157">
        <w:rPr>
          <w:rFonts w:ascii="Minion Pro" w:hAnsi="Minion Pro"/>
          <w:i/>
          <w:color w:val="000000" w:themeColor="text1"/>
        </w:rPr>
        <w:t xml:space="preserve"> (</w:t>
      </w:r>
      <w:r w:rsidR="00F22593">
        <w:rPr>
          <w:rFonts w:ascii="Minion Pro" w:hAnsi="Minion Pro"/>
          <w:i/>
          <w:color w:val="000000" w:themeColor="text1"/>
        </w:rPr>
        <w:t>Swanson, 2018</w:t>
      </w:r>
      <w:r w:rsidRPr="00180157">
        <w:rPr>
          <w:rFonts w:ascii="Minion Pro" w:hAnsi="Minion Pro"/>
          <w:i/>
          <w:color w:val="000000" w:themeColor="text1"/>
        </w:rPr>
        <w:t>)</w:t>
      </w:r>
      <w:r w:rsidRPr="00180157">
        <w:rPr>
          <w:rStyle w:val="EndnoteReference"/>
          <w:rFonts w:ascii="Minion Pro" w:hAnsi="Minion Pro"/>
          <w:color w:val="000000" w:themeColor="text1"/>
        </w:rPr>
        <w:endnoteReference w:id="216"/>
      </w:r>
      <w:r w:rsidRPr="00180157">
        <w:rPr>
          <w:rFonts w:ascii="Minion Pro" w:hAnsi="Minion Pro"/>
        </w:rPr>
        <w:t xml:space="preserve"> (PVi)</w:t>
      </w:r>
    </w:p>
    <w:p w14:paraId="19BD721C" w14:textId="42EB68BB" w:rsidR="000C55CF" w:rsidRPr="00180157" w:rsidRDefault="007D0AD3" w:rsidP="00C614CE">
      <w:pPr>
        <w:spacing w:after="60"/>
        <w:outlineLvl w:val="0"/>
        <w:rPr>
          <w:rFonts w:ascii="Minion Pro" w:hAnsi="Minion Pro"/>
        </w:rPr>
      </w:pP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r>
      <w:r w:rsidR="00D2054A" w:rsidRPr="00180157">
        <w:rPr>
          <w:rFonts w:ascii="Minion Pro" w:hAnsi="Minion Pro"/>
          <w:b/>
          <w:color w:val="FF0000"/>
        </w:rPr>
        <w:t>Internuclear hypothalamic area</w:t>
      </w:r>
      <w:r w:rsidR="005B60AD" w:rsidRPr="00180157">
        <w:rPr>
          <w:rFonts w:ascii="Minion Pro" w:hAnsi="Minion Pro"/>
          <w:b/>
          <w:color w:val="FF0000"/>
        </w:rPr>
        <w:t xml:space="preserve"> (</w:t>
      </w:r>
      <w:r w:rsidR="00F22593">
        <w:rPr>
          <w:rFonts w:ascii="Minion Pro" w:hAnsi="Minion Pro"/>
          <w:b/>
          <w:i/>
          <w:color w:val="FF0000"/>
        </w:rPr>
        <w:t>Swanson, 2018</w:t>
      </w:r>
      <w:r w:rsidR="005B60AD" w:rsidRPr="00180157">
        <w:rPr>
          <w:rFonts w:ascii="Minion Pro" w:hAnsi="Minion Pro"/>
          <w:b/>
          <w:color w:val="FF0000"/>
        </w:rPr>
        <w:t>)</w:t>
      </w:r>
      <w:r w:rsidR="00DD560D" w:rsidRPr="00180157">
        <w:rPr>
          <w:rStyle w:val="EndnoteReference"/>
          <w:rFonts w:ascii="Minion Pro" w:hAnsi="Minion Pro"/>
          <w:color w:val="000000" w:themeColor="text1"/>
        </w:rPr>
        <w:endnoteReference w:id="217"/>
      </w:r>
      <w:r w:rsidR="000C55CF" w:rsidRPr="00180157">
        <w:rPr>
          <w:rFonts w:ascii="Minion Pro" w:hAnsi="Minion Pro"/>
          <w:color w:val="000000" w:themeColor="text1"/>
        </w:rPr>
        <w:t xml:space="preserve"> </w:t>
      </w:r>
      <w:r w:rsidR="000C55CF" w:rsidRPr="00180157">
        <w:rPr>
          <w:rFonts w:ascii="Minion Pro" w:hAnsi="Minion Pro"/>
        </w:rPr>
        <w:t>(I)</w:t>
      </w:r>
    </w:p>
    <w:p w14:paraId="13CF4C34" w14:textId="40D08EB5" w:rsidR="000C55CF" w:rsidRPr="00180157" w:rsidRDefault="007D0AD3" w:rsidP="00C614CE">
      <w:pPr>
        <w:spacing w:after="60"/>
        <w:outlineLvl w:val="0"/>
        <w:rPr>
          <w:rFonts w:ascii="Minion Pro" w:hAnsi="Minion Pro"/>
        </w:rPr>
      </w:pP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r>
      <w:r w:rsidR="009F5F16" w:rsidRPr="00180157">
        <w:rPr>
          <w:rFonts w:ascii="Minion Pro" w:hAnsi="Minion Pro"/>
          <w:b/>
          <w:color w:val="FF0000"/>
        </w:rPr>
        <w:t>Anteroventral preoptic nucleus (</w:t>
      </w:r>
      <w:r w:rsidR="001F4A94" w:rsidRPr="00180157">
        <w:rPr>
          <w:rFonts w:ascii="Minion Pro" w:eastAsia="Times New Roman" w:hAnsi="Minion Pro"/>
          <w:b/>
          <w:color w:val="FF0000"/>
        </w:rPr>
        <w:t>Simerly et al., 1984</w:t>
      </w:r>
      <w:r w:rsidR="009F5F16" w:rsidRPr="00180157">
        <w:rPr>
          <w:rFonts w:ascii="Minion Pro" w:hAnsi="Minion Pro"/>
          <w:b/>
          <w:color w:val="FF0000"/>
        </w:rPr>
        <w:t>)</w:t>
      </w:r>
      <w:r w:rsidR="007F73EE" w:rsidRPr="00180157">
        <w:rPr>
          <w:rStyle w:val="EndnoteReference"/>
          <w:rFonts w:ascii="Minion Pro" w:hAnsi="Minion Pro"/>
          <w:color w:val="000000" w:themeColor="text1"/>
        </w:rPr>
        <w:endnoteReference w:id="218"/>
      </w:r>
      <w:r w:rsidR="009F5F16" w:rsidRPr="00180157">
        <w:rPr>
          <w:rFonts w:ascii="Minion Pro" w:hAnsi="Minion Pro"/>
        </w:rPr>
        <w:t xml:space="preserve"> </w:t>
      </w:r>
      <w:r w:rsidR="000C55CF" w:rsidRPr="00180157">
        <w:rPr>
          <w:rFonts w:ascii="Minion Pro" w:hAnsi="Minion Pro"/>
        </w:rPr>
        <w:t>(AVP)</w:t>
      </w:r>
    </w:p>
    <w:p w14:paraId="12AB2AEE" w14:textId="35687513" w:rsidR="000C55CF" w:rsidRPr="00180157" w:rsidRDefault="007D0AD3" w:rsidP="00C614CE">
      <w:pPr>
        <w:spacing w:after="60"/>
        <w:outlineLvl w:val="0"/>
        <w:rPr>
          <w:rFonts w:ascii="Minion Pro" w:hAnsi="Minion Pro"/>
        </w:rPr>
      </w:pP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r>
      <w:r w:rsidR="009F5F16" w:rsidRPr="00180157">
        <w:rPr>
          <w:rFonts w:ascii="Minion Pro" w:hAnsi="Minion Pro"/>
          <w:b/>
          <w:color w:val="FF0000"/>
        </w:rPr>
        <w:t>Anterodorsal preoptic nucleus (</w:t>
      </w:r>
      <w:r w:rsidR="000111F6" w:rsidRPr="00180157">
        <w:rPr>
          <w:rFonts w:ascii="Minion Pro" w:eastAsia="Times New Roman" w:hAnsi="Minion Pro"/>
          <w:b/>
          <w:color w:val="FF0000"/>
        </w:rPr>
        <w:t>Simerly et al., 1984</w:t>
      </w:r>
      <w:r w:rsidR="009F5F16" w:rsidRPr="00180157">
        <w:rPr>
          <w:rFonts w:ascii="Minion Pro" w:hAnsi="Minion Pro"/>
          <w:b/>
          <w:color w:val="FF0000"/>
        </w:rPr>
        <w:t>)</w:t>
      </w:r>
      <w:r w:rsidR="001A3EFD" w:rsidRPr="00180157">
        <w:rPr>
          <w:rStyle w:val="EndnoteReference"/>
          <w:rFonts w:ascii="Minion Pro" w:hAnsi="Minion Pro"/>
          <w:color w:val="000000" w:themeColor="text1"/>
        </w:rPr>
        <w:endnoteReference w:id="219"/>
      </w:r>
      <w:r w:rsidR="009F5F16" w:rsidRPr="00180157">
        <w:rPr>
          <w:rFonts w:ascii="Minion Pro" w:hAnsi="Minion Pro"/>
        </w:rPr>
        <w:t xml:space="preserve"> </w:t>
      </w:r>
      <w:r w:rsidR="000C55CF" w:rsidRPr="00180157">
        <w:rPr>
          <w:rFonts w:ascii="Minion Pro" w:hAnsi="Minion Pro"/>
        </w:rPr>
        <w:t>(ADP)</w:t>
      </w:r>
    </w:p>
    <w:p w14:paraId="4B9A9D3D" w14:textId="1A778B2D" w:rsidR="000C55CF" w:rsidRPr="00180157" w:rsidRDefault="007D0AD3" w:rsidP="00C614CE">
      <w:pPr>
        <w:spacing w:after="60"/>
        <w:outlineLvl w:val="0"/>
        <w:rPr>
          <w:rFonts w:ascii="Minion Pro" w:hAnsi="Minion Pro"/>
        </w:rPr>
      </w:pP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r>
      <w:r w:rsidR="009F5F16" w:rsidRPr="00180157">
        <w:rPr>
          <w:rFonts w:ascii="Minion Pro" w:hAnsi="Minion Pro"/>
          <w:b/>
          <w:color w:val="FF0000"/>
        </w:rPr>
        <w:t>Medial preoptic area (</w:t>
      </w:r>
      <w:r w:rsidR="000111F6" w:rsidRPr="00180157">
        <w:rPr>
          <w:rFonts w:ascii="Minion Pro" w:eastAsia="Times New Roman" w:hAnsi="Minion Pro"/>
          <w:b/>
          <w:color w:val="FF0000"/>
        </w:rPr>
        <w:t>Simerly et al., 1984</w:t>
      </w:r>
      <w:r w:rsidR="009F5F16" w:rsidRPr="00180157">
        <w:rPr>
          <w:rFonts w:ascii="Minion Pro" w:hAnsi="Minion Pro"/>
          <w:b/>
          <w:color w:val="FF0000"/>
        </w:rPr>
        <w:t>)</w:t>
      </w:r>
      <w:r w:rsidR="001A3EFD" w:rsidRPr="00180157">
        <w:rPr>
          <w:rStyle w:val="EndnoteReference"/>
          <w:rFonts w:ascii="Minion Pro" w:hAnsi="Minion Pro"/>
          <w:color w:val="000000" w:themeColor="text1"/>
        </w:rPr>
        <w:endnoteReference w:id="220"/>
      </w:r>
      <w:r w:rsidR="009F5F16" w:rsidRPr="00180157">
        <w:rPr>
          <w:rFonts w:ascii="Minion Pro" w:hAnsi="Minion Pro"/>
        </w:rPr>
        <w:t xml:space="preserve"> </w:t>
      </w:r>
      <w:r w:rsidR="000C55CF" w:rsidRPr="00180157">
        <w:rPr>
          <w:rFonts w:ascii="Minion Pro" w:hAnsi="Minion Pro"/>
        </w:rPr>
        <w:t>(MPO)</w:t>
      </w:r>
    </w:p>
    <w:p w14:paraId="058F1085" w14:textId="135AF65F" w:rsidR="000C55CF" w:rsidRPr="00180157" w:rsidRDefault="007D0AD3" w:rsidP="00C614CE">
      <w:pPr>
        <w:spacing w:after="60"/>
        <w:outlineLvl w:val="0"/>
        <w:rPr>
          <w:rFonts w:ascii="Minion Pro" w:hAnsi="Minion Pro"/>
        </w:rPr>
      </w:pP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r>
      <w:r w:rsidR="009F5F16" w:rsidRPr="00180157">
        <w:rPr>
          <w:rFonts w:ascii="Minion Pro" w:hAnsi="Minion Pro"/>
          <w:b/>
          <w:color w:val="FF0000"/>
        </w:rPr>
        <w:t>Parastrial nucleus (</w:t>
      </w:r>
      <w:r w:rsidR="00EF4AAD" w:rsidRPr="00180157">
        <w:rPr>
          <w:rFonts w:ascii="Minion Pro" w:eastAsia="Times New Roman" w:hAnsi="Minion Pro"/>
          <w:b/>
          <w:color w:val="FF0000"/>
        </w:rPr>
        <w:t>Simerly et al., 1984</w:t>
      </w:r>
      <w:r w:rsidR="009F5F16" w:rsidRPr="00180157">
        <w:rPr>
          <w:rFonts w:ascii="Minion Pro" w:hAnsi="Minion Pro"/>
          <w:b/>
          <w:color w:val="FF0000"/>
        </w:rPr>
        <w:t>)</w:t>
      </w:r>
      <w:r w:rsidR="00EF4AAD" w:rsidRPr="00180157">
        <w:rPr>
          <w:rStyle w:val="EndnoteReference"/>
          <w:rFonts w:ascii="Minion Pro" w:hAnsi="Minion Pro"/>
          <w:color w:val="000000" w:themeColor="text1"/>
        </w:rPr>
        <w:endnoteReference w:id="221"/>
      </w:r>
      <w:r w:rsidR="009F5F16" w:rsidRPr="00180157">
        <w:rPr>
          <w:rFonts w:ascii="Minion Pro" w:hAnsi="Minion Pro"/>
        </w:rPr>
        <w:t xml:space="preserve"> </w:t>
      </w:r>
      <w:r w:rsidR="000C55CF" w:rsidRPr="00180157">
        <w:rPr>
          <w:rFonts w:ascii="Minion Pro" w:hAnsi="Minion Pro"/>
        </w:rPr>
        <w:t>(PS)</w:t>
      </w:r>
    </w:p>
    <w:p w14:paraId="5C796C3F" w14:textId="55E0C734" w:rsidR="000C55CF" w:rsidRPr="00180157" w:rsidRDefault="007D0AD3" w:rsidP="00C614CE">
      <w:pPr>
        <w:spacing w:after="60"/>
        <w:outlineLvl w:val="0"/>
        <w:rPr>
          <w:rFonts w:ascii="Minion Pro" w:hAnsi="Minion Pro"/>
        </w:rPr>
      </w:pP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r>
      <w:r w:rsidR="00ED1512" w:rsidRPr="00180157">
        <w:rPr>
          <w:rFonts w:ascii="Minion Pro" w:hAnsi="Minion Pro"/>
          <w:b/>
          <w:color w:val="FF0000"/>
        </w:rPr>
        <w:t>Posterodorsal preoptic nucleus (</w:t>
      </w:r>
      <w:r w:rsidR="00EF4AAD" w:rsidRPr="00180157">
        <w:rPr>
          <w:rFonts w:ascii="Minion Pro" w:eastAsia="Times New Roman" w:hAnsi="Minion Pro"/>
          <w:b/>
          <w:color w:val="FF0000"/>
        </w:rPr>
        <w:t>Simerly et al.</w:t>
      </w:r>
      <w:r w:rsidR="00F366F2" w:rsidRPr="00180157">
        <w:rPr>
          <w:rFonts w:ascii="Minion Pro" w:eastAsia="Times New Roman" w:hAnsi="Minion Pro"/>
          <w:b/>
          <w:color w:val="FF0000"/>
        </w:rPr>
        <w:t>,</w:t>
      </w:r>
      <w:r w:rsidR="00EF4AAD" w:rsidRPr="00180157">
        <w:rPr>
          <w:rFonts w:ascii="Minion Pro" w:eastAsia="Times New Roman" w:hAnsi="Minion Pro"/>
          <w:b/>
          <w:color w:val="FF0000"/>
        </w:rPr>
        <w:t xml:space="preserve"> 1984</w:t>
      </w:r>
      <w:r w:rsidR="00ED1512" w:rsidRPr="00180157">
        <w:rPr>
          <w:rFonts w:ascii="Minion Pro" w:hAnsi="Minion Pro"/>
          <w:b/>
          <w:color w:val="FF0000"/>
        </w:rPr>
        <w:t>)</w:t>
      </w:r>
      <w:r w:rsidR="00EF4AAD" w:rsidRPr="00180157">
        <w:rPr>
          <w:rStyle w:val="EndnoteReference"/>
          <w:rFonts w:ascii="Minion Pro" w:hAnsi="Minion Pro"/>
          <w:color w:val="000000" w:themeColor="text1"/>
        </w:rPr>
        <w:endnoteReference w:id="222"/>
      </w:r>
      <w:r w:rsidR="00ED1512" w:rsidRPr="00180157">
        <w:rPr>
          <w:rFonts w:ascii="Minion Pro" w:hAnsi="Minion Pro"/>
        </w:rPr>
        <w:t xml:space="preserve"> </w:t>
      </w:r>
      <w:r w:rsidR="000C55CF" w:rsidRPr="00180157">
        <w:rPr>
          <w:rFonts w:ascii="Minion Pro" w:hAnsi="Minion Pro"/>
        </w:rPr>
        <w:t>(PD)</w:t>
      </w:r>
    </w:p>
    <w:p w14:paraId="393A93FD" w14:textId="5E084C57" w:rsidR="000C55CF" w:rsidRPr="00180157" w:rsidRDefault="007D0AD3" w:rsidP="00C614CE">
      <w:pPr>
        <w:spacing w:after="60"/>
        <w:outlineLvl w:val="0"/>
        <w:rPr>
          <w:rFonts w:ascii="Minion Pro" w:hAnsi="Minion Pro"/>
        </w:rPr>
      </w:pP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r>
      <w:r w:rsidR="00ED1512" w:rsidRPr="00180157">
        <w:rPr>
          <w:rFonts w:ascii="Minion Pro" w:hAnsi="Minion Pro"/>
          <w:b/>
          <w:color w:val="FF0000"/>
        </w:rPr>
        <w:t>Ventrolateral preoptic nucleus (</w:t>
      </w:r>
      <w:r w:rsidR="0006145D" w:rsidRPr="00180157">
        <w:rPr>
          <w:rFonts w:ascii="Minion Pro" w:eastAsia="Times New Roman" w:hAnsi="Minion Pro"/>
          <w:b/>
          <w:color w:val="FF0000"/>
        </w:rPr>
        <w:t>Sherin et al., 1998</w:t>
      </w:r>
      <w:r w:rsidR="00ED1512" w:rsidRPr="00180157">
        <w:rPr>
          <w:rFonts w:ascii="Minion Pro" w:hAnsi="Minion Pro"/>
          <w:b/>
          <w:color w:val="FF0000"/>
        </w:rPr>
        <w:t>)</w:t>
      </w:r>
      <w:r w:rsidR="0006145D" w:rsidRPr="00180157">
        <w:rPr>
          <w:rStyle w:val="EndnoteReference"/>
          <w:rFonts w:ascii="Minion Pro" w:hAnsi="Minion Pro"/>
          <w:color w:val="000000" w:themeColor="text1"/>
        </w:rPr>
        <w:endnoteReference w:id="223"/>
      </w:r>
      <w:r w:rsidR="00ED1512" w:rsidRPr="00180157">
        <w:rPr>
          <w:rFonts w:ascii="Minion Pro" w:hAnsi="Minion Pro"/>
        </w:rPr>
        <w:t xml:space="preserve"> </w:t>
      </w:r>
      <w:r w:rsidR="000C55CF" w:rsidRPr="00180157">
        <w:rPr>
          <w:rFonts w:ascii="Minion Pro" w:hAnsi="Minion Pro"/>
        </w:rPr>
        <w:t>(VLP)</w:t>
      </w:r>
    </w:p>
    <w:p w14:paraId="174C285B" w14:textId="78BC51B2" w:rsidR="000C55CF" w:rsidRPr="00180157" w:rsidRDefault="007D0AD3" w:rsidP="00C614CE">
      <w:pPr>
        <w:spacing w:after="60"/>
        <w:outlineLvl w:val="0"/>
        <w:rPr>
          <w:rFonts w:ascii="Minion Pro" w:hAnsi="Minion Pro"/>
        </w:rPr>
      </w:pP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r>
      <w:r w:rsidR="00ED1512" w:rsidRPr="00180157">
        <w:rPr>
          <w:rFonts w:ascii="Minion Pro" w:hAnsi="Minion Pro"/>
          <w:b/>
          <w:color w:val="FF0000"/>
        </w:rPr>
        <w:t>Suprachiasmatic nucleus (Spiegel &amp; Zwieg,</w:t>
      </w:r>
      <w:r w:rsidR="00F3682B" w:rsidRPr="00180157">
        <w:rPr>
          <w:rFonts w:ascii="Minion Pro" w:hAnsi="Minion Pro"/>
          <w:b/>
          <w:color w:val="FF0000"/>
        </w:rPr>
        <w:t xml:space="preserve"> </w:t>
      </w:r>
      <w:r w:rsidR="00ED1512" w:rsidRPr="00180157">
        <w:rPr>
          <w:rFonts w:ascii="Minion Pro" w:hAnsi="Minion Pro"/>
          <w:b/>
          <w:color w:val="FF0000"/>
        </w:rPr>
        <w:t>1919)</w:t>
      </w:r>
      <w:r w:rsidR="0006145D" w:rsidRPr="00180157">
        <w:rPr>
          <w:rStyle w:val="EndnoteReference"/>
          <w:rFonts w:ascii="Minion Pro" w:hAnsi="Minion Pro"/>
          <w:color w:val="000000" w:themeColor="text1"/>
        </w:rPr>
        <w:endnoteReference w:id="224"/>
      </w:r>
      <w:r w:rsidR="00ED1512" w:rsidRPr="00180157">
        <w:rPr>
          <w:rFonts w:ascii="Minion Pro" w:hAnsi="Minion Pro"/>
        </w:rPr>
        <w:t xml:space="preserve"> </w:t>
      </w:r>
      <w:r w:rsidR="000C55CF" w:rsidRPr="00180157">
        <w:rPr>
          <w:rFonts w:ascii="Minion Pro" w:hAnsi="Minion Pro"/>
        </w:rPr>
        <w:t>(SCH)</w:t>
      </w:r>
    </w:p>
    <w:p w14:paraId="2E9B89A4" w14:textId="25BF828E" w:rsidR="000C55CF" w:rsidRPr="00180157" w:rsidRDefault="00B47B1D" w:rsidP="00C614CE">
      <w:pPr>
        <w:spacing w:after="60"/>
        <w:outlineLvl w:val="0"/>
        <w:rPr>
          <w:rFonts w:ascii="Minion Pro" w:hAnsi="Minion Pro"/>
        </w:rPr>
      </w:pP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r>
      <w:r w:rsidR="00ED1512" w:rsidRPr="00180157">
        <w:rPr>
          <w:rFonts w:ascii="Minion Pro" w:hAnsi="Minion Pro"/>
          <w:b/>
          <w:color w:val="FF0000"/>
        </w:rPr>
        <w:t xml:space="preserve">Subparaventricular zone (Watts </w:t>
      </w:r>
      <w:r w:rsidR="006B179B" w:rsidRPr="00180157">
        <w:rPr>
          <w:rFonts w:ascii="Minion Pro" w:hAnsi="Minion Pro"/>
          <w:b/>
          <w:color w:val="FF0000"/>
        </w:rPr>
        <w:t>et al.</w:t>
      </w:r>
      <w:r w:rsidR="00ED1512" w:rsidRPr="00180157">
        <w:rPr>
          <w:rFonts w:ascii="Minion Pro" w:hAnsi="Minion Pro"/>
          <w:b/>
          <w:color w:val="FF0000"/>
        </w:rPr>
        <w:t>, 1987)</w:t>
      </w:r>
      <w:r w:rsidR="00067C4B" w:rsidRPr="00180157">
        <w:rPr>
          <w:rStyle w:val="EndnoteReference"/>
          <w:rFonts w:ascii="Minion Pro" w:hAnsi="Minion Pro"/>
          <w:color w:val="000000" w:themeColor="text1"/>
        </w:rPr>
        <w:endnoteReference w:id="225"/>
      </w:r>
      <w:r w:rsidR="00ED1512" w:rsidRPr="00180157">
        <w:rPr>
          <w:rFonts w:ascii="Minion Pro" w:hAnsi="Minion Pro"/>
          <w:color w:val="000000" w:themeColor="text1"/>
        </w:rPr>
        <w:t xml:space="preserve"> </w:t>
      </w:r>
      <w:r w:rsidR="000C55CF" w:rsidRPr="00180157">
        <w:rPr>
          <w:rFonts w:ascii="Minion Pro" w:hAnsi="Minion Pro"/>
        </w:rPr>
        <w:t>(SBPV)</w:t>
      </w:r>
    </w:p>
    <w:p w14:paraId="7DCD3533" w14:textId="6FDF2955" w:rsidR="00223CB3" w:rsidRPr="00180157" w:rsidRDefault="00223CB3" w:rsidP="00C614CE">
      <w:pPr>
        <w:spacing w:after="60"/>
        <w:outlineLvl w:val="0"/>
        <w:rPr>
          <w:rFonts w:ascii="Minion Pro" w:hAnsi="Minion Pro"/>
        </w:rPr>
      </w:pP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t>Paraventricular hypothalamic nucleus (&gt;1840)</w:t>
      </w:r>
      <w:r w:rsidR="003631E5" w:rsidRPr="00180157">
        <w:rPr>
          <w:rStyle w:val="EndnoteReference"/>
          <w:rFonts w:ascii="Minion Pro" w:hAnsi="Minion Pro"/>
        </w:rPr>
        <w:endnoteReference w:id="226"/>
      </w:r>
      <w:r w:rsidRPr="00180157">
        <w:rPr>
          <w:rFonts w:ascii="Minion Pro" w:hAnsi="Minion Pro"/>
        </w:rPr>
        <w:t xml:space="preserve"> (PVH)</w:t>
      </w:r>
    </w:p>
    <w:p w14:paraId="29290B37" w14:textId="20B0B96D" w:rsidR="001419E8" w:rsidRPr="00180157" w:rsidRDefault="001419E8" w:rsidP="001419E8">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223CB3" w:rsidRPr="00180157">
        <w:rPr>
          <w:rFonts w:ascii="Minion Pro" w:eastAsia="Times New Roman" w:hAnsi="Minion Pro"/>
        </w:rPr>
        <w:tab/>
        <w:t>P</w:t>
      </w:r>
      <w:r w:rsidRPr="00180157">
        <w:rPr>
          <w:rFonts w:ascii="Minion Pro" w:eastAsia="Times New Roman" w:hAnsi="Minion Pro"/>
        </w:rPr>
        <w:t>arvicellular division (&gt;1840)</w:t>
      </w:r>
      <w:r w:rsidR="00646480" w:rsidRPr="00180157">
        <w:rPr>
          <w:rStyle w:val="EndnoteReference"/>
          <w:rFonts w:ascii="Minion Pro" w:eastAsia="Times New Roman" w:hAnsi="Minion Pro"/>
        </w:rPr>
        <w:endnoteReference w:id="227"/>
      </w:r>
      <w:r w:rsidRPr="00180157">
        <w:rPr>
          <w:rFonts w:ascii="Minion Pro" w:eastAsia="Times New Roman" w:hAnsi="Minion Pro"/>
        </w:rPr>
        <w:t xml:space="preserve"> (PVHp)</w:t>
      </w:r>
    </w:p>
    <w:p w14:paraId="26A00C08" w14:textId="71A0CA08" w:rsidR="001419E8" w:rsidRPr="00180157" w:rsidRDefault="001419E8"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223CB3" w:rsidRPr="00180157">
        <w:rPr>
          <w:rFonts w:ascii="Minion Pro" w:eastAsia="Times New Roman" w:hAnsi="Minion Pro"/>
        </w:rPr>
        <w:tab/>
      </w:r>
      <w:r w:rsidRPr="00180157">
        <w:rPr>
          <w:rFonts w:ascii="Minion Pro" w:eastAsia="Times New Roman" w:hAnsi="Minion Pro"/>
          <w:b/>
          <w:color w:val="FF0000"/>
        </w:rPr>
        <w:t>Periventricular part (&gt;1840)</w:t>
      </w:r>
      <w:r w:rsidR="008B6F0A" w:rsidRPr="00180157">
        <w:rPr>
          <w:rStyle w:val="EndnoteReference"/>
          <w:rFonts w:ascii="Minion Pro" w:eastAsia="Times New Roman" w:hAnsi="Minion Pro"/>
          <w:color w:val="000000" w:themeColor="text1"/>
        </w:rPr>
        <w:endnoteReference w:id="228"/>
      </w:r>
      <w:r w:rsidRPr="00180157">
        <w:rPr>
          <w:rFonts w:ascii="Minion Pro" w:eastAsia="Times New Roman" w:hAnsi="Minion Pro"/>
        </w:rPr>
        <w:t xml:space="preserve"> (PVHpv)</w:t>
      </w:r>
    </w:p>
    <w:p w14:paraId="64FA5A95" w14:textId="2D09A679" w:rsidR="001419E8" w:rsidRPr="00180157" w:rsidRDefault="001419E8"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223CB3" w:rsidRPr="00180157">
        <w:rPr>
          <w:rFonts w:ascii="Minion Pro" w:eastAsia="Times New Roman" w:hAnsi="Minion Pro"/>
        </w:rPr>
        <w:tab/>
      </w:r>
      <w:r w:rsidRPr="00180157">
        <w:rPr>
          <w:rFonts w:ascii="Minion Pro" w:eastAsia="Times New Roman" w:hAnsi="Minion Pro"/>
          <w:b/>
          <w:color w:val="FF0000"/>
        </w:rPr>
        <w:t>Anterior parvicellular part (&gt;1840)</w:t>
      </w:r>
      <w:r w:rsidRPr="00180157">
        <w:rPr>
          <w:rStyle w:val="EndnoteReference"/>
          <w:rFonts w:ascii="Minion Pro" w:eastAsia="Times New Roman" w:hAnsi="Minion Pro"/>
          <w:color w:val="000000" w:themeColor="text1"/>
        </w:rPr>
        <w:endnoteReference w:id="229"/>
      </w:r>
      <w:r w:rsidRPr="00180157">
        <w:rPr>
          <w:rFonts w:ascii="Minion Pro" w:eastAsia="Times New Roman" w:hAnsi="Minion Pro"/>
        </w:rPr>
        <w:t xml:space="preserve"> (PVHap)</w:t>
      </w:r>
    </w:p>
    <w:p w14:paraId="111972FC" w14:textId="66E61590" w:rsidR="00E920C6" w:rsidRPr="00180157" w:rsidRDefault="001419E8"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223CB3" w:rsidRPr="00180157">
        <w:rPr>
          <w:rFonts w:ascii="Minion Pro" w:eastAsia="Times New Roman" w:hAnsi="Minion Pro"/>
        </w:rPr>
        <w:tab/>
      </w:r>
      <w:r w:rsidR="009F4E1A" w:rsidRPr="00180157">
        <w:rPr>
          <w:rFonts w:ascii="Minion Pro" w:eastAsia="Times New Roman" w:hAnsi="Minion Pro"/>
          <w:b/>
          <w:color w:val="FF0000"/>
        </w:rPr>
        <w:t>Medial parvicellular part</w:t>
      </w:r>
      <w:r w:rsidRPr="00180157">
        <w:rPr>
          <w:rFonts w:ascii="Minion Pro" w:eastAsia="Times New Roman" w:hAnsi="Minion Pro"/>
          <w:b/>
          <w:color w:val="FF0000"/>
        </w:rPr>
        <w:t xml:space="preserve"> dorsal zone (</w:t>
      </w:r>
      <w:r w:rsidR="00D7502A" w:rsidRPr="00180157">
        <w:rPr>
          <w:rFonts w:ascii="Minion Pro" w:eastAsia="Times New Roman" w:hAnsi="Minion Pro"/>
          <w:b/>
          <w:color w:val="FF0000"/>
        </w:rPr>
        <w:t>Simmons</w:t>
      </w:r>
      <w:r w:rsidR="00C148FE">
        <w:rPr>
          <w:rFonts w:ascii="Minion Pro" w:eastAsia="Times New Roman" w:hAnsi="Minion Pro"/>
          <w:b/>
          <w:color w:val="FF0000"/>
        </w:rPr>
        <w:t xml:space="preserve"> &amp; Swanson</w:t>
      </w:r>
      <w:r w:rsidR="00D7502A" w:rsidRPr="00180157">
        <w:rPr>
          <w:rFonts w:ascii="Minion Pro" w:eastAsia="Times New Roman" w:hAnsi="Minion Pro"/>
          <w:b/>
          <w:color w:val="FF0000"/>
        </w:rPr>
        <w:t>, 2008</w:t>
      </w:r>
      <w:r w:rsidRPr="00180157">
        <w:rPr>
          <w:rFonts w:ascii="Minion Pro" w:eastAsia="Times New Roman" w:hAnsi="Minion Pro"/>
          <w:b/>
          <w:color w:val="FF0000"/>
        </w:rPr>
        <w:t>)</w:t>
      </w:r>
      <w:r w:rsidRPr="00180157">
        <w:rPr>
          <w:rStyle w:val="EndnoteReference"/>
          <w:rFonts w:ascii="Minion Pro" w:eastAsia="Times New Roman" w:hAnsi="Minion Pro"/>
          <w:color w:val="000000" w:themeColor="text1"/>
        </w:rPr>
        <w:endnoteReference w:id="230"/>
      </w:r>
      <w:r w:rsidRPr="00180157">
        <w:rPr>
          <w:rFonts w:ascii="Minion Pro" w:eastAsia="Times New Roman" w:hAnsi="Minion Pro"/>
        </w:rPr>
        <w:t xml:space="preserve"> </w:t>
      </w:r>
      <w:r w:rsidR="00174FA3" w:rsidRPr="00180157">
        <w:rPr>
          <w:rFonts w:ascii="Minion Pro" w:eastAsia="Times New Roman" w:hAnsi="Minion Pro"/>
        </w:rPr>
        <w:t>(</w:t>
      </w:r>
      <w:r w:rsidRPr="00180157">
        <w:rPr>
          <w:rFonts w:ascii="Minion Pro" w:eastAsia="Times New Roman" w:hAnsi="Minion Pro"/>
        </w:rPr>
        <w:t>PVHmpd)</w:t>
      </w:r>
    </w:p>
    <w:p w14:paraId="455084E4" w14:textId="6A404C99" w:rsidR="005B6527" w:rsidRPr="00180157" w:rsidRDefault="00E920C6" w:rsidP="00E920C6">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223CB3" w:rsidRPr="00180157">
        <w:rPr>
          <w:rFonts w:ascii="Minion Pro" w:eastAsia="Times New Roman" w:hAnsi="Minion Pro"/>
        </w:rPr>
        <w:tab/>
      </w:r>
      <w:r w:rsidR="005B6527" w:rsidRPr="00180157">
        <w:rPr>
          <w:rFonts w:ascii="Minion Pro" w:eastAsia="Times New Roman" w:hAnsi="Minion Pro"/>
          <w:i/>
        </w:rPr>
        <w:t>lateral wing</w:t>
      </w:r>
      <w:r w:rsidR="005469DB" w:rsidRPr="00180157">
        <w:rPr>
          <w:rFonts w:ascii="Minion Pro" w:eastAsia="Times New Roman" w:hAnsi="Minion Pro"/>
          <w:i/>
        </w:rPr>
        <w:t xml:space="preserve"> (Simmons</w:t>
      </w:r>
      <w:r w:rsidR="00C148FE">
        <w:rPr>
          <w:rFonts w:ascii="Minion Pro" w:eastAsia="Times New Roman" w:hAnsi="Minion Pro"/>
          <w:i/>
        </w:rPr>
        <w:t xml:space="preserve"> &amp; Swanson</w:t>
      </w:r>
      <w:r w:rsidR="005469DB" w:rsidRPr="00180157">
        <w:rPr>
          <w:rFonts w:ascii="Minion Pro" w:eastAsia="Times New Roman" w:hAnsi="Minion Pro"/>
          <w:i/>
        </w:rPr>
        <w:t>, 2008)</w:t>
      </w:r>
      <w:r w:rsidR="005469DB" w:rsidRPr="00180157">
        <w:rPr>
          <w:rStyle w:val="EndnoteReference"/>
          <w:rFonts w:ascii="Minion Pro" w:eastAsia="Times New Roman" w:hAnsi="Minion Pro"/>
        </w:rPr>
        <w:endnoteReference w:id="231"/>
      </w:r>
      <w:r w:rsidR="005469DB" w:rsidRPr="00180157">
        <w:rPr>
          <w:rFonts w:ascii="Minion Pro" w:eastAsia="Times New Roman" w:hAnsi="Minion Pro"/>
        </w:rPr>
        <w:t xml:space="preserve"> </w:t>
      </w:r>
      <w:r w:rsidR="005B6527" w:rsidRPr="00180157">
        <w:rPr>
          <w:rFonts w:ascii="Minion Pro" w:eastAsia="Times New Roman" w:hAnsi="Minion Pro"/>
        </w:rPr>
        <w:t>(PVHmpdl)</w:t>
      </w:r>
    </w:p>
    <w:p w14:paraId="1FFC2BC0" w14:textId="2B3C9909" w:rsidR="005D42AA" w:rsidRPr="00180157" w:rsidRDefault="007D0AD3"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223CB3" w:rsidRPr="00180157">
        <w:rPr>
          <w:rFonts w:ascii="Minion Pro" w:eastAsia="Times New Roman" w:hAnsi="Minion Pro"/>
        </w:rPr>
        <w:tab/>
        <w:t>M</w:t>
      </w:r>
      <w:r w:rsidR="005D42AA" w:rsidRPr="00180157">
        <w:rPr>
          <w:rFonts w:ascii="Minion Pro" w:eastAsia="Times New Roman" w:hAnsi="Minion Pro"/>
        </w:rPr>
        <w:t>agnocellular division</w:t>
      </w:r>
      <w:r w:rsidR="00ED1512" w:rsidRPr="00180157">
        <w:rPr>
          <w:rFonts w:ascii="Minion Pro" w:eastAsia="Times New Roman" w:hAnsi="Minion Pro"/>
        </w:rPr>
        <w:t xml:space="preserve"> (</w:t>
      </w:r>
      <w:r w:rsidR="00F3682B" w:rsidRPr="00180157">
        <w:rPr>
          <w:rFonts w:ascii="Minion Pro" w:eastAsia="Times New Roman" w:hAnsi="Minion Pro"/>
        </w:rPr>
        <w:t>&gt;1840</w:t>
      </w:r>
      <w:r w:rsidR="00ED1512" w:rsidRPr="00180157">
        <w:rPr>
          <w:rFonts w:ascii="Minion Pro" w:eastAsia="Times New Roman" w:hAnsi="Minion Pro"/>
        </w:rPr>
        <w:t>)</w:t>
      </w:r>
      <w:r w:rsidR="0094249F" w:rsidRPr="00180157">
        <w:rPr>
          <w:rStyle w:val="EndnoteReference"/>
          <w:rFonts w:ascii="Minion Pro" w:eastAsia="Times New Roman" w:hAnsi="Minion Pro"/>
        </w:rPr>
        <w:endnoteReference w:id="232"/>
      </w:r>
      <w:r w:rsidR="005D42AA" w:rsidRPr="00180157">
        <w:rPr>
          <w:rFonts w:ascii="Minion Pro" w:eastAsia="Times New Roman" w:hAnsi="Minion Pro"/>
        </w:rPr>
        <w:t xml:space="preserve"> (PVHm)</w:t>
      </w:r>
    </w:p>
    <w:p w14:paraId="026B519F" w14:textId="5DFC1DE2" w:rsidR="005D42AA" w:rsidRPr="00180157" w:rsidRDefault="007D0AD3"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223CB3" w:rsidRPr="00180157">
        <w:rPr>
          <w:rFonts w:ascii="Minion Pro" w:eastAsia="Times New Roman" w:hAnsi="Minion Pro"/>
        </w:rPr>
        <w:tab/>
      </w:r>
      <w:r w:rsidR="00ED1512" w:rsidRPr="00180157">
        <w:rPr>
          <w:rFonts w:ascii="Minion Pro" w:eastAsia="Times New Roman" w:hAnsi="Minion Pro"/>
          <w:b/>
          <w:color w:val="FF0000"/>
        </w:rPr>
        <w:t>A</w:t>
      </w:r>
      <w:r w:rsidR="005D42AA" w:rsidRPr="00180157">
        <w:rPr>
          <w:rFonts w:ascii="Minion Pro" w:eastAsia="Times New Roman" w:hAnsi="Minion Pro"/>
          <w:b/>
          <w:color w:val="FF0000"/>
        </w:rPr>
        <w:t>nterior magnocellular part</w:t>
      </w:r>
      <w:r w:rsidR="00ED1512" w:rsidRPr="00180157">
        <w:rPr>
          <w:rFonts w:ascii="Minion Pro" w:eastAsia="Times New Roman" w:hAnsi="Minion Pro"/>
          <w:b/>
          <w:color w:val="FF0000"/>
        </w:rPr>
        <w:t xml:space="preserve"> (</w:t>
      </w:r>
      <w:r w:rsidR="00B067C9" w:rsidRPr="00180157">
        <w:rPr>
          <w:rFonts w:ascii="Minion Pro" w:eastAsia="Times New Roman" w:hAnsi="Minion Pro"/>
          <w:b/>
          <w:color w:val="FF0000"/>
        </w:rPr>
        <w:t>Swanson &amp; Kuy</w:t>
      </w:r>
      <w:r w:rsidR="00AA6B64" w:rsidRPr="00180157">
        <w:rPr>
          <w:rFonts w:ascii="Minion Pro" w:eastAsia="Times New Roman" w:hAnsi="Minion Pro"/>
          <w:b/>
          <w:color w:val="FF0000"/>
        </w:rPr>
        <w:t>p</w:t>
      </w:r>
      <w:r w:rsidR="00B067C9" w:rsidRPr="00180157">
        <w:rPr>
          <w:rFonts w:ascii="Minion Pro" w:eastAsia="Times New Roman" w:hAnsi="Minion Pro"/>
          <w:b/>
          <w:color w:val="FF0000"/>
        </w:rPr>
        <w:t>ers, 1980</w:t>
      </w:r>
      <w:r w:rsidR="00ED1512" w:rsidRPr="00180157">
        <w:rPr>
          <w:rFonts w:ascii="Minion Pro" w:eastAsia="Times New Roman" w:hAnsi="Minion Pro"/>
          <w:b/>
          <w:color w:val="FF0000"/>
        </w:rPr>
        <w:t>)</w:t>
      </w:r>
      <w:r w:rsidR="00802697" w:rsidRPr="00180157">
        <w:rPr>
          <w:rStyle w:val="EndnoteReference"/>
          <w:rFonts w:ascii="Minion Pro" w:eastAsia="Times New Roman" w:hAnsi="Minion Pro"/>
          <w:color w:val="000000" w:themeColor="text1"/>
        </w:rPr>
        <w:endnoteReference w:id="233"/>
      </w:r>
      <w:r w:rsidR="005D42AA" w:rsidRPr="00180157">
        <w:rPr>
          <w:rFonts w:ascii="Minion Pro" w:eastAsia="Times New Roman" w:hAnsi="Minion Pro"/>
          <w:color w:val="000000" w:themeColor="text1"/>
        </w:rPr>
        <w:t xml:space="preserve"> </w:t>
      </w:r>
      <w:r w:rsidR="005D42AA" w:rsidRPr="00180157">
        <w:rPr>
          <w:rFonts w:ascii="Minion Pro" w:eastAsia="Times New Roman" w:hAnsi="Minion Pro"/>
        </w:rPr>
        <w:t>(PVHam)</w:t>
      </w:r>
    </w:p>
    <w:p w14:paraId="6A26EDA4" w14:textId="2C134F8E" w:rsidR="005D42AA" w:rsidRPr="00180157" w:rsidRDefault="007D0AD3"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223CB3" w:rsidRPr="00180157">
        <w:rPr>
          <w:rFonts w:ascii="Minion Pro" w:eastAsia="Times New Roman" w:hAnsi="Minion Pro"/>
        </w:rPr>
        <w:tab/>
      </w:r>
      <w:r w:rsidR="00ED1512" w:rsidRPr="00180157">
        <w:rPr>
          <w:rFonts w:ascii="Minion Pro" w:eastAsia="Times New Roman" w:hAnsi="Minion Pro"/>
          <w:b/>
          <w:color w:val="FF0000"/>
        </w:rPr>
        <w:t>P</w:t>
      </w:r>
      <w:r w:rsidR="005D42AA" w:rsidRPr="00180157">
        <w:rPr>
          <w:rFonts w:ascii="Minion Pro" w:eastAsia="Times New Roman" w:hAnsi="Minion Pro"/>
          <w:b/>
          <w:color w:val="FF0000"/>
        </w:rPr>
        <w:t>osterior magnocellular part</w:t>
      </w:r>
      <w:r w:rsidR="00ED1512" w:rsidRPr="00180157">
        <w:rPr>
          <w:rFonts w:ascii="Minion Pro" w:eastAsia="Times New Roman" w:hAnsi="Minion Pro"/>
          <w:b/>
          <w:color w:val="FF0000"/>
        </w:rPr>
        <w:t xml:space="preserve"> (</w:t>
      </w:r>
      <w:r w:rsidR="00F3682B" w:rsidRPr="00180157">
        <w:rPr>
          <w:rFonts w:ascii="Minion Pro" w:eastAsia="Times New Roman" w:hAnsi="Minion Pro"/>
          <w:b/>
          <w:color w:val="FF0000"/>
        </w:rPr>
        <w:t>&gt;1840</w:t>
      </w:r>
      <w:r w:rsidR="00ED1512" w:rsidRPr="00180157">
        <w:rPr>
          <w:rFonts w:ascii="Minion Pro" w:eastAsia="Times New Roman" w:hAnsi="Minion Pro"/>
          <w:b/>
          <w:color w:val="FF0000"/>
        </w:rPr>
        <w:t>)</w:t>
      </w:r>
      <w:r w:rsidR="00B067C9" w:rsidRPr="00180157">
        <w:rPr>
          <w:rStyle w:val="EndnoteReference"/>
          <w:rFonts w:ascii="Minion Pro" w:eastAsia="Times New Roman" w:hAnsi="Minion Pro"/>
        </w:rPr>
        <w:endnoteReference w:id="234"/>
      </w:r>
      <w:r w:rsidR="005D42AA" w:rsidRPr="00180157">
        <w:rPr>
          <w:rFonts w:ascii="Minion Pro" w:eastAsia="Times New Roman" w:hAnsi="Minion Pro"/>
        </w:rPr>
        <w:t xml:space="preserve"> (PVHpm)</w:t>
      </w:r>
    </w:p>
    <w:p w14:paraId="7277A536" w14:textId="238C25E5" w:rsidR="005D42AA" w:rsidRPr="00180157" w:rsidRDefault="007D0AD3"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223CB3" w:rsidRPr="00180157">
        <w:rPr>
          <w:rFonts w:ascii="Minion Pro" w:eastAsia="Times New Roman" w:hAnsi="Minion Pro"/>
        </w:rPr>
        <w:tab/>
      </w:r>
      <w:r w:rsidR="00684D6D" w:rsidRPr="00180157">
        <w:rPr>
          <w:rFonts w:ascii="Minion Pro" w:eastAsia="Times New Roman" w:hAnsi="Minion Pro"/>
          <w:i/>
          <w:color w:val="000000" w:themeColor="text1"/>
        </w:rPr>
        <w:t>m</w:t>
      </w:r>
      <w:r w:rsidR="005D42AA" w:rsidRPr="00180157">
        <w:rPr>
          <w:rFonts w:ascii="Minion Pro" w:eastAsia="Times New Roman" w:hAnsi="Minion Pro"/>
          <w:i/>
          <w:color w:val="000000" w:themeColor="text1"/>
        </w:rPr>
        <w:t>edial zone</w:t>
      </w:r>
      <w:r w:rsidR="00ED1512" w:rsidRPr="00180157">
        <w:rPr>
          <w:rFonts w:ascii="Minion Pro" w:eastAsia="Times New Roman" w:hAnsi="Minion Pro"/>
          <w:i/>
          <w:color w:val="000000" w:themeColor="text1"/>
        </w:rPr>
        <w:t xml:space="preserve"> (</w:t>
      </w:r>
      <w:r w:rsidR="00F3682B" w:rsidRPr="00180157">
        <w:rPr>
          <w:rFonts w:ascii="Minion Pro" w:eastAsia="Times New Roman" w:hAnsi="Minion Pro"/>
          <w:i/>
          <w:color w:val="000000" w:themeColor="text1"/>
        </w:rPr>
        <w:t>&gt;1840</w:t>
      </w:r>
      <w:r w:rsidR="00ED1512" w:rsidRPr="00180157">
        <w:rPr>
          <w:rFonts w:ascii="Minion Pro" w:eastAsia="Times New Roman" w:hAnsi="Minion Pro"/>
          <w:i/>
          <w:color w:val="000000" w:themeColor="text1"/>
        </w:rPr>
        <w:t>)</w:t>
      </w:r>
      <w:r w:rsidR="00B067C9" w:rsidRPr="00180157">
        <w:rPr>
          <w:rStyle w:val="EndnoteReference"/>
          <w:rFonts w:ascii="Minion Pro" w:eastAsia="Times New Roman" w:hAnsi="Minion Pro"/>
          <w:color w:val="000000" w:themeColor="text1"/>
        </w:rPr>
        <w:endnoteReference w:id="235"/>
      </w:r>
      <w:r w:rsidR="005D42AA" w:rsidRPr="00180157">
        <w:rPr>
          <w:rFonts w:ascii="Minion Pro" w:eastAsia="Times New Roman" w:hAnsi="Minion Pro"/>
          <w:color w:val="000000" w:themeColor="text1"/>
        </w:rPr>
        <w:t xml:space="preserve"> </w:t>
      </w:r>
      <w:r w:rsidR="005D42AA" w:rsidRPr="00180157">
        <w:rPr>
          <w:rFonts w:ascii="Minion Pro" w:eastAsia="Times New Roman" w:hAnsi="Minion Pro"/>
        </w:rPr>
        <w:t>(PVHpmm)</w:t>
      </w:r>
    </w:p>
    <w:p w14:paraId="730A0A64" w14:textId="727783EB" w:rsidR="005D42AA" w:rsidRPr="00180157" w:rsidRDefault="007D0AD3"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223CB3" w:rsidRPr="00180157">
        <w:rPr>
          <w:rFonts w:ascii="Minion Pro" w:eastAsia="Times New Roman" w:hAnsi="Minion Pro"/>
        </w:rPr>
        <w:tab/>
      </w:r>
      <w:r w:rsidR="00684D6D" w:rsidRPr="00180157">
        <w:rPr>
          <w:rFonts w:ascii="Minion Pro" w:eastAsia="Times New Roman" w:hAnsi="Minion Pro"/>
          <w:i/>
        </w:rPr>
        <w:t>l</w:t>
      </w:r>
      <w:r w:rsidR="005D42AA" w:rsidRPr="00180157">
        <w:rPr>
          <w:rFonts w:ascii="Minion Pro" w:eastAsia="Times New Roman" w:hAnsi="Minion Pro"/>
          <w:i/>
          <w:color w:val="000000" w:themeColor="text1"/>
        </w:rPr>
        <w:t>ateral zone</w:t>
      </w:r>
      <w:r w:rsidR="00ED1512" w:rsidRPr="00180157">
        <w:rPr>
          <w:rFonts w:ascii="Minion Pro" w:eastAsia="Times New Roman" w:hAnsi="Minion Pro"/>
          <w:i/>
          <w:color w:val="000000" w:themeColor="text1"/>
        </w:rPr>
        <w:t xml:space="preserve"> (</w:t>
      </w:r>
      <w:r w:rsidR="00F3682B" w:rsidRPr="00180157">
        <w:rPr>
          <w:rFonts w:ascii="Minion Pro" w:eastAsia="Times New Roman" w:hAnsi="Minion Pro"/>
          <w:i/>
          <w:color w:val="000000" w:themeColor="text1"/>
        </w:rPr>
        <w:t>&gt;1840</w:t>
      </w:r>
      <w:r w:rsidR="00ED1512" w:rsidRPr="00180157">
        <w:rPr>
          <w:rFonts w:ascii="Minion Pro" w:eastAsia="Times New Roman" w:hAnsi="Minion Pro"/>
          <w:i/>
          <w:color w:val="000000" w:themeColor="text1"/>
        </w:rPr>
        <w:t>)</w:t>
      </w:r>
      <w:r w:rsidR="00B067C9" w:rsidRPr="00180157">
        <w:rPr>
          <w:rStyle w:val="EndnoteReference"/>
          <w:rFonts w:ascii="Minion Pro" w:eastAsia="Times New Roman" w:hAnsi="Minion Pro"/>
          <w:color w:val="000000" w:themeColor="text1"/>
        </w:rPr>
        <w:endnoteReference w:id="236"/>
      </w:r>
      <w:r w:rsidR="005D42AA" w:rsidRPr="00180157">
        <w:rPr>
          <w:rFonts w:ascii="Minion Pro" w:eastAsia="Times New Roman" w:hAnsi="Minion Pro"/>
          <w:b/>
          <w:color w:val="000000" w:themeColor="text1"/>
        </w:rPr>
        <w:t xml:space="preserve"> </w:t>
      </w:r>
      <w:r w:rsidR="005D42AA" w:rsidRPr="00180157">
        <w:rPr>
          <w:rFonts w:ascii="Minion Pro" w:eastAsia="Times New Roman" w:hAnsi="Minion Pro"/>
        </w:rPr>
        <w:t>(PVHpml)</w:t>
      </w:r>
    </w:p>
    <w:p w14:paraId="4B89AAF7" w14:textId="499306E0" w:rsidR="001419E8" w:rsidRPr="00180157" w:rsidRDefault="001419E8"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223CB3" w:rsidRPr="00180157">
        <w:rPr>
          <w:rFonts w:ascii="Minion Pro" w:eastAsia="Times New Roman" w:hAnsi="Minion Pro"/>
        </w:rPr>
        <w:tab/>
      </w:r>
      <w:r w:rsidR="00223CB3" w:rsidRPr="00180157">
        <w:rPr>
          <w:rFonts w:ascii="Minion Pro" w:eastAsia="Times New Roman" w:hAnsi="Minion Pro"/>
          <w:b/>
          <w:color w:val="FF0000"/>
        </w:rPr>
        <w:t>D</w:t>
      </w:r>
      <w:r w:rsidRPr="00180157">
        <w:rPr>
          <w:rFonts w:ascii="Minion Pro" w:eastAsia="Times New Roman" w:hAnsi="Minion Pro"/>
          <w:b/>
          <w:color w:val="FF0000"/>
        </w:rPr>
        <w:t>escending division (&gt;1840)</w:t>
      </w:r>
      <w:r w:rsidR="00CD4858" w:rsidRPr="00180157">
        <w:rPr>
          <w:rStyle w:val="EndnoteReference"/>
          <w:rFonts w:ascii="Minion Pro" w:eastAsia="Times New Roman" w:hAnsi="Minion Pro"/>
        </w:rPr>
        <w:endnoteReference w:id="237"/>
      </w:r>
      <w:r w:rsidRPr="00180157">
        <w:rPr>
          <w:rFonts w:ascii="Minion Pro" w:eastAsia="Times New Roman" w:hAnsi="Minion Pro"/>
        </w:rPr>
        <w:t xml:space="preserve"> (PVHd)</w:t>
      </w:r>
    </w:p>
    <w:p w14:paraId="7B70AC61" w14:textId="1D7B8849" w:rsidR="001419E8" w:rsidRPr="00180157" w:rsidRDefault="001419E8"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223CB3" w:rsidRPr="00180157">
        <w:rPr>
          <w:rFonts w:ascii="Minion Pro" w:eastAsia="Times New Roman" w:hAnsi="Minion Pro"/>
        </w:rPr>
        <w:tab/>
      </w:r>
      <w:r w:rsidR="00586006" w:rsidRPr="00180157">
        <w:rPr>
          <w:rFonts w:ascii="Minion Pro" w:eastAsia="Times New Roman" w:hAnsi="Minion Pro"/>
          <w:i/>
          <w:color w:val="000000" w:themeColor="text1"/>
        </w:rPr>
        <w:t>m</w:t>
      </w:r>
      <w:r w:rsidR="009F4E1A" w:rsidRPr="00180157">
        <w:rPr>
          <w:rFonts w:ascii="Minion Pro" w:eastAsia="Times New Roman" w:hAnsi="Minion Pro"/>
          <w:i/>
          <w:color w:val="000000" w:themeColor="text1"/>
        </w:rPr>
        <w:t>edial parvicellular part</w:t>
      </w:r>
      <w:r w:rsidRPr="00180157">
        <w:rPr>
          <w:rFonts w:ascii="Minion Pro" w:eastAsia="Times New Roman" w:hAnsi="Minion Pro"/>
          <w:i/>
          <w:color w:val="000000" w:themeColor="text1"/>
        </w:rPr>
        <w:t xml:space="preserve"> ventral zone</w:t>
      </w:r>
      <w:r w:rsidR="00CD4858" w:rsidRPr="00180157">
        <w:rPr>
          <w:rFonts w:ascii="Minion Pro" w:eastAsia="Times New Roman" w:hAnsi="Minion Pro"/>
          <w:i/>
          <w:color w:val="000000" w:themeColor="text1"/>
        </w:rPr>
        <w:t xml:space="preserve"> (&gt;1840)</w:t>
      </w:r>
      <w:r w:rsidR="00CD4858" w:rsidRPr="00180157">
        <w:rPr>
          <w:rStyle w:val="EndnoteReference"/>
          <w:rFonts w:ascii="Minion Pro" w:eastAsia="Times New Roman" w:hAnsi="Minion Pro"/>
          <w:color w:val="000000" w:themeColor="text1"/>
        </w:rPr>
        <w:endnoteReference w:id="238"/>
      </w:r>
      <w:r w:rsidRPr="00180157">
        <w:rPr>
          <w:rFonts w:ascii="Minion Pro" w:eastAsia="Times New Roman" w:hAnsi="Minion Pro"/>
          <w:color w:val="000000" w:themeColor="text1"/>
        </w:rPr>
        <w:t xml:space="preserve"> </w:t>
      </w:r>
      <w:r w:rsidRPr="00180157">
        <w:rPr>
          <w:rFonts w:ascii="Minion Pro" w:eastAsia="Times New Roman" w:hAnsi="Minion Pro"/>
        </w:rPr>
        <w:t>(PVHmpv)</w:t>
      </w:r>
    </w:p>
    <w:p w14:paraId="4D5CDBFF" w14:textId="46136ACD" w:rsidR="001419E8" w:rsidRPr="00180157" w:rsidRDefault="001419E8"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223CB3" w:rsidRPr="00180157">
        <w:rPr>
          <w:rFonts w:ascii="Minion Pro" w:eastAsia="Times New Roman" w:hAnsi="Minion Pro"/>
        </w:rPr>
        <w:tab/>
      </w:r>
      <w:r w:rsidR="00586006" w:rsidRPr="00180157">
        <w:rPr>
          <w:rFonts w:ascii="Minion Pro" w:eastAsia="Times New Roman" w:hAnsi="Minion Pro"/>
          <w:i/>
          <w:color w:val="000000" w:themeColor="text1"/>
        </w:rPr>
        <w:t>d</w:t>
      </w:r>
      <w:r w:rsidRPr="00180157">
        <w:rPr>
          <w:rFonts w:ascii="Minion Pro" w:eastAsia="Times New Roman" w:hAnsi="Minion Pro"/>
          <w:i/>
          <w:color w:val="000000" w:themeColor="text1"/>
        </w:rPr>
        <w:t>orsal parvicellular part</w:t>
      </w:r>
      <w:r w:rsidR="00CD4858" w:rsidRPr="00180157">
        <w:rPr>
          <w:rFonts w:ascii="Minion Pro" w:eastAsia="Times New Roman" w:hAnsi="Minion Pro"/>
          <w:i/>
          <w:color w:val="000000" w:themeColor="text1"/>
        </w:rPr>
        <w:t xml:space="preserve"> (&gt;1840)</w:t>
      </w:r>
      <w:r w:rsidR="00CD4858" w:rsidRPr="00180157">
        <w:rPr>
          <w:rStyle w:val="EndnoteReference"/>
          <w:rFonts w:ascii="Minion Pro" w:eastAsia="Times New Roman" w:hAnsi="Minion Pro"/>
          <w:color w:val="000000" w:themeColor="text1"/>
        </w:rPr>
        <w:endnoteReference w:id="239"/>
      </w:r>
      <w:r w:rsidRPr="00180157">
        <w:rPr>
          <w:rFonts w:ascii="Minion Pro" w:eastAsia="Times New Roman" w:hAnsi="Minion Pro"/>
          <w:color w:val="000000" w:themeColor="text1"/>
        </w:rPr>
        <w:t xml:space="preserve"> </w:t>
      </w:r>
      <w:r w:rsidRPr="00180157">
        <w:rPr>
          <w:rFonts w:ascii="Minion Pro" w:eastAsia="Times New Roman" w:hAnsi="Minion Pro"/>
        </w:rPr>
        <w:t>(PVHdp)</w:t>
      </w:r>
    </w:p>
    <w:p w14:paraId="524FD6E1" w14:textId="61753A1B" w:rsidR="001419E8" w:rsidRPr="00180157" w:rsidRDefault="001419E8"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223CB3" w:rsidRPr="00180157">
        <w:rPr>
          <w:rFonts w:ascii="Minion Pro" w:eastAsia="Times New Roman" w:hAnsi="Minion Pro"/>
        </w:rPr>
        <w:tab/>
      </w:r>
      <w:r w:rsidR="00586006" w:rsidRPr="00180157">
        <w:rPr>
          <w:rFonts w:ascii="Minion Pro" w:eastAsia="Times New Roman" w:hAnsi="Minion Pro"/>
          <w:i/>
          <w:color w:val="000000" w:themeColor="text1"/>
        </w:rPr>
        <w:t>l</w:t>
      </w:r>
      <w:r w:rsidRPr="00180157">
        <w:rPr>
          <w:rFonts w:ascii="Minion Pro" w:eastAsia="Times New Roman" w:hAnsi="Minion Pro"/>
          <w:i/>
          <w:color w:val="000000" w:themeColor="text1"/>
        </w:rPr>
        <w:t>ateral parvicellular part</w:t>
      </w:r>
      <w:r w:rsidR="00CD4858" w:rsidRPr="00180157">
        <w:rPr>
          <w:rFonts w:ascii="Minion Pro" w:eastAsia="Times New Roman" w:hAnsi="Minion Pro"/>
          <w:i/>
          <w:color w:val="000000" w:themeColor="text1"/>
        </w:rPr>
        <w:t xml:space="preserve"> (&gt;1840)</w:t>
      </w:r>
      <w:r w:rsidR="00CD4858" w:rsidRPr="00180157">
        <w:rPr>
          <w:rStyle w:val="EndnoteReference"/>
          <w:rFonts w:ascii="Minion Pro" w:eastAsia="Times New Roman" w:hAnsi="Minion Pro"/>
          <w:color w:val="000000" w:themeColor="text1"/>
        </w:rPr>
        <w:endnoteReference w:id="240"/>
      </w:r>
      <w:r w:rsidRPr="00180157">
        <w:rPr>
          <w:rFonts w:ascii="Minion Pro" w:eastAsia="Times New Roman" w:hAnsi="Minion Pro"/>
        </w:rPr>
        <w:t xml:space="preserve"> (PVHlp)</w:t>
      </w:r>
    </w:p>
    <w:p w14:paraId="5BF3629C" w14:textId="49CA257A" w:rsidR="001419E8" w:rsidRPr="00180157" w:rsidRDefault="001419E8"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223CB3" w:rsidRPr="00180157">
        <w:rPr>
          <w:rFonts w:ascii="Minion Pro" w:eastAsia="Times New Roman" w:hAnsi="Minion Pro"/>
        </w:rPr>
        <w:tab/>
      </w:r>
      <w:r w:rsidR="00586006" w:rsidRPr="00180157">
        <w:rPr>
          <w:rFonts w:ascii="Minion Pro" w:eastAsia="Times New Roman" w:hAnsi="Minion Pro"/>
          <w:i/>
          <w:color w:val="000000" w:themeColor="text1"/>
        </w:rPr>
        <w:t>f</w:t>
      </w:r>
      <w:r w:rsidRPr="00180157">
        <w:rPr>
          <w:rFonts w:ascii="Minion Pro" w:eastAsia="Times New Roman" w:hAnsi="Minion Pro"/>
          <w:i/>
          <w:color w:val="000000" w:themeColor="text1"/>
        </w:rPr>
        <w:t>orniceal part</w:t>
      </w:r>
      <w:r w:rsidR="00CD4858" w:rsidRPr="00180157">
        <w:rPr>
          <w:rFonts w:ascii="Minion Pro" w:eastAsia="Times New Roman" w:hAnsi="Minion Pro"/>
          <w:i/>
          <w:color w:val="000000" w:themeColor="text1"/>
        </w:rPr>
        <w:t xml:space="preserve"> (&gt;1840)</w:t>
      </w:r>
      <w:r w:rsidR="00CD4858" w:rsidRPr="00180157">
        <w:rPr>
          <w:rStyle w:val="EndnoteReference"/>
          <w:rFonts w:ascii="Minion Pro" w:eastAsia="Times New Roman" w:hAnsi="Minion Pro"/>
          <w:color w:val="000000" w:themeColor="text1"/>
        </w:rPr>
        <w:endnoteReference w:id="241"/>
      </w:r>
      <w:r w:rsidRPr="00180157">
        <w:rPr>
          <w:rFonts w:ascii="Minion Pro" w:eastAsia="Times New Roman" w:hAnsi="Minion Pro"/>
        </w:rPr>
        <w:t xml:space="preserve"> (PVHf)</w:t>
      </w:r>
    </w:p>
    <w:p w14:paraId="008C24A9" w14:textId="6FDAA91D" w:rsidR="005D42AA" w:rsidRPr="00180157" w:rsidRDefault="007D0AD3"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5D42AA" w:rsidRPr="00180157">
        <w:rPr>
          <w:rFonts w:ascii="Minion Pro" w:eastAsia="Times New Roman" w:hAnsi="Minion Pro"/>
          <w:b/>
          <w:color w:val="FF0000"/>
        </w:rPr>
        <w:t>Anterior hypothalamic area</w:t>
      </w:r>
      <w:r w:rsidR="007E0C71" w:rsidRPr="00180157">
        <w:rPr>
          <w:rFonts w:ascii="Minion Pro" w:eastAsia="Times New Roman" w:hAnsi="Minion Pro"/>
          <w:b/>
          <w:color w:val="FF0000"/>
        </w:rPr>
        <w:t xml:space="preserve"> (</w:t>
      </w:r>
      <w:r w:rsidR="00F3682B" w:rsidRPr="00180157">
        <w:rPr>
          <w:rFonts w:ascii="Minion Pro" w:eastAsia="Times New Roman" w:hAnsi="Minion Pro"/>
          <w:b/>
          <w:color w:val="FF0000"/>
        </w:rPr>
        <w:t>&gt;1840</w:t>
      </w:r>
      <w:r w:rsidR="007E0C71" w:rsidRPr="00180157">
        <w:rPr>
          <w:rFonts w:ascii="Minion Pro" w:eastAsia="Times New Roman" w:hAnsi="Minion Pro"/>
          <w:b/>
          <w:color w:val="FF0000"/>
        </w:rPr>
        <w:t>)</w:t>
      </w:r>
      <w:r w:rsidR="00D416D4" w:rsidRPr="00180157">
        <w:rPr>
          <w:rStyle w:val="EndnoteReference"/>
          <w:rFonts w:ascii="Minion Pro" w:eastAsia="Times New Roman" w:hAnsi="Minion Pro"/>
          <w:color w:val="000000" w:themeColor="text1"/>
        </w:rPr>
        <w:endnoteReference w:id="242"/>
      </w:r>
      <w:r w:rsidR="005D42AA" w:rsidRPr="00180157">
        <w:rPr>
          <w:rFonts w:ascii="Minion Pro" w:eastAsia="Times New Roman" w:hAnsi="Minion Pro"/>
          <w:color w:val="000000" w:themeColor="text1"/>
        </w:rPr>
        <w:t xml:space="preserve"> </w:t>
      </w:r>
      <w:r w:rsidR="005D42AA" w:rsidRPr="00180157">
        <w:rPr>
          <w:rFonts w:ascii="Minion Pro" w:eastAsia="Times New Roman" w:hAnsi="Minion Pro"/>
        </w:rPr>
        <w:t>(AHA)</w:t>
      </w:r>
    </w:p>
    <w:p w14:paraId="1B671F5E" w14:textId="2C503480" w:rsidR="005D42AA" w:rsidRPr="00180157" w:rsidRDefault="007D0AD3" w:rsidP="00C614CE">
      <w:pPr>
        <w:widowControl w:val="0"/>
        <w:autoSpaceDE w:val="0"/>
        <w:autoSpaceDN w:val="0"/>
        <w:adjustRightInd w:val="0"/>
        <w:spacing w:after="60"/>
        <w:outlineLvl w:val="0"/>
        <w:rPr>
          <w:rFonts w:ascii="Minion Pro" w:eastAsia="Times New Roman" w:hAnsi="Minion Pro"/>
        </w:rPr>
      </w:pP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r>
      <w:r w:rsidR="005B60AD" w:rsidRPr="00180157">
        <w:rPr>
          <w:rFonts w:ascii="Minion Pro" w:eastAsia="Times New Roman" w:hAnsi="Minion Pro"/>
          <w:b/>
          <w:color w:val="FF0000"/>
        </w:rPr>
        <w:t>S</w:t>
      </w:r>
      <w:r w:rsidR="007E0C71" w:rsidRPr="00180157">
        <w:rPr>
          <w:rFonts w:ascii="Minion Pro" w:eastAsia="Times New Roman" w:hAnsi="Minion Pro"/>
          <w:b/>
          <w:color w:val="FF0000"/>
        </w:rPr>
        <w:t>upraoptic nucleus (Lenhoss</w:t>
      </w:r>
      <w:r w:rsidR="0090399C">
        <w:rPr>
          <w:rFonts w:ascii="Minion Pro" w:eastAsia="Times New Roman" w:hAnsi="Minion Pro"/>
          <w:b/>
          <w:color w:val="FF0000"/>
        </w:rPr>
        <w:t>é</w:t>
      </w:r>
      <w:r w:rsidR="007E0C71" w:rsidRPr="00180157">
        <w:rPr>
          <w:rFonts w:ascii="Minion Pro" w:eastAsia="Times New Roman" w:hAnsi="Minion Pro"/>
          <w:b/>
          <w:color w:val="FF0000"/>
        </w:rPr>
        <w:t>k, 1887)</w:t>
      </w:r>
      <w:r w:rsidR="00D416D4" w:rsidRPr="00180157">
        <w:rPr>
          <w:rStyle w:val="EndnoteReference"/>
          <w:rFonts w:ascii="Minion Pro" w:eastAsia="Times New Roman" w:hAnsi="Minion Pro"/>
          <w:color w:val="000000" w:themeColor="text1"/>
        </w:rPr>
        <w:endnoteReference w:id="243"/>
      </w:r>
      <w:r w:rsidR="005D42AA" w:rsidRPr="00180157">
        <w:rPr>
          <w:rFonts w:ascii="Minion Pro" w:eastAsia="Times New Roman" w:hAnsi="Minion Pro"/>
        </w:rPr>
        <w:t xml:space="preserve"> (SO)</w:t>
      </w:r>
    </w:p>
    <w:p w14:paraId="5E2B26EC" w14:textId="77081C20" w:rsidR="005D42AA" w:rsidRPr="00180157" w:rsidRDefault="007D0AD3"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B94DEC" w:rsidRPr="00180157">
        <w:rPr>
          <w:rFonts w:ascii="Minion Pro" w:eastAsia="Times New Roman" w:hAnsi="Minion Pro"/>
          <w:i/>
        </w:rPr>
        <w:t>principal part</w:t>
      </w:r>
      <w:r w:rsidR="007E0C71" w:rsidRPr="00180157">
        <w:rPr>
          <w:rFonts w:ascii="Minion Pro" w:eastAsia="Times New Roman" w:hAnsi="Minion Pro"/>
          <w:i/>
        </w:rPr>
        <w:t xml:space="preserve"> (</w:t>
      </w:r>
      <w:r w:rsidR="00F22593">
        <w:rPr>
          <w:rFonts w:ascii="Minion Pro" w:eastAsia="Times New Roman" w:hAnsi="Minion Pro"/>
          <w:i/>
        </w:rPr>
        <w:t>Swanson, 2018</w:t>
      </w:r>
      <w:r w:rsidR="007E0C71" w:rsidRPr="00180157">
        <w:rPr>
          <w:rFonts w:ascii="Minion Pro" w:eastAsia="Times New Roman" w:hAnsi="Minion Pro"/>
          <w:i/>
        </w:rPr>
        <w:t>)</w:t>
      </w:r>
      <w:r w:rsidR="00BD4D7D" w:rsidRPr="00180157">
        <w:rPr>
          <w:rStyle w:val="EndnoteReference"/>
          <w:rFonts w:ascii="Minion Pro" w:eastAsia="Times New Roman" w:hAnsi="Minion Pro"/>
        </w:rPr>
        <w:endnoteReference w:id="244"/>
      </w:r>
      <w:r w:rsidR="00BD4D7D" w:rsidRPr="00180157">
        <w:rPr>
          <w:rFonts w:ascii="Minion Pro" w:eastAsia="Times New Roman" w:hAnsi="Minion Pro"/>
        </w:rPr>
        <w:t xml:space="preserve"> </w:t>
      </w:r>
      <w:r w:rsidR="005D42AA" w:rsidRPr="00180157">
        <w:rPr>
          <w:rFonts w:ascii="Minion Pro" w:eastAsia="Times New Roman" w:hAnsi="Minion Pro"/>
        </w:rPr>
        <w:t>(SO</w:t>
      </w:r>
      <w:r w:rsidR="009A3F54" w:rsidRPr="00180157">
        <w:rPr>
          <w:rFonts w:ascii="Minion Pro" w:eastAsia="Times New Roman" w:hAnsi="Minion Pro"/>
        </w:rPr>
        <w:t>p</w:t>
      </w:r>
      <w:r w:rsidR="005D42AA" w:rsidRPr="00180157">
        <w:rPr>
          <w:rFonts w:ascii="Minion Pro" w:eastAsia="Times New Roman" w:hAnsi="Minion Pro"/>
        </w:rPr>
        <w:t>)</w:t>
      </w:r>
    </w:p>
    <w:p w14:paraId="388125E8" w14:textId="3BC51546" w:rsidR="005D42AA" w:rsidRPr="00180157" w:rsidRDefault="007D0AD3"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7E0C71" w:rsidRPr="00180157">
        <w:rPr>
          <w:rFonts w:ascii="Minion Pro" w:eastAsia="Times New Roman" w:hAnsi="Minion Pro"/>
          <w:i/>
        </w:rPr>
        <w:t>r</w:t>
      </w:r>
      <w:r w:rsidR="005D42AA" w:rsidRPr="00180157">
        <w:rPr>
          <w:rFonts w:ascii="Minion Pro" w:eastAsia="Times New Roman" w:hAnsi="Minion Pro"/>
          <w:i/>
        </w:rPr>
        <w:t>etrochiasmatic part</w:t>
      </w:r>
      <w:r w:rsidR="007E0C71" w:rsidRPr="00180157">
        <w:rPr>
          <w:rFonts w:ascii="Minion Pro" w:eastAsia="Times New Roman" w:hAnsi="Minion Pro"/>
          <w:i/>
        </w:rPr>
        <w:t xml:space="preserve"> (</w:t>
      </w:r>
      <w:r w:rsidR="00F3682B" w:rsidRPr="00180157">
        <w:rPr>
          <w:rFonts w:ascii="Minion Pro" w:eastAsia="Times New Roman" w:hAnsi="Minion Pro"/>
          <w:i/>
        </w:rPr>
        <w:t>&gt;1840</w:t>
      </w:r>
      <w:r w:rsidR="007E0C71" w:rsidRPr="00180157">
        <w:rPr>
          <w:rFonts w:ascii="Minion Pro" w:eastAsia="Times New Roman" w:hAnsi="Minion Pro"/>
          <w:i/>
        </w:rPr>
        <w:t>)</w:t>
      </w:r>
      <w:r w:rsidR="00BD4D7D" w:rsidRPr="00180157">
        <w:rPr>
          <w:rStyle w:val="EndnoteReference"/>
          <w:rFonts w:ascii="Minion Pro" w:eastAsia="Times New Roman" w:hAnsi="Minion Pro"/>
        </w:rPr>
        <w:endnoteReference w:id="245"/>
      </w:r>
      <w:r w:rsidR="00BD4D7D" w:rsidRPr="00180157">
        <w:rPr>
          <w:rFonts w:ascii="Minion Pro" w:eastAsia="Times New Roman" w:hAnsi="Minion Pro"/>
        </w:rPr>
        <w:t xml:space="preserve"> </w:t>
      </w:r>
      <w:r w:rsidR="005D42AA" w:rsidRPr="00180157">
        <w:rPr>
          <w:rFonts w:ascii="Minion Pro" w:eastAsia="Times New Roman" w:hAnsi="Minion Pro"/>
        </w:rPr>
        <w:t>(SOr)</w:t>
      </w:r>
    </w:p>
    <w:p w14:paraId="4B1B8984" w14:textId="35E5B174" w:rsidR="004408C2" w:rsidRPr="00180157" w:rsidRDefault="004408C2" w:rsidP="00C614CE">
      <w:pPr>
        <w:widowControl w:val="0"/>
        <w:autoSpaceDE w:val="0"/>
        <w:autoSpaceDN w:val="0"/>
        <w:adjustRightInd w:val="0"/>
        <w:spacing w:after="60"/>
        <w:outlineLvl w:val="0"/>
        <w:rPr>
          <w:rFonts w:ascii="Minion Pro" w:hAnsi="Minion Pro"/>
        </w:rPr>
      </w:pPr>
      <w:r w:rsidRPr="00180157">
        <w:rPr>
          <w:rFonts w:ascii="Minion Pro" w:hAnsi="Minion Pro"/>
        </w:rPr>
        <w:tab/>
      </w:r>
      <w:r w:rsidR="007D0AD3" w:rsidRPr="00180157">
        <w:rPr>
          <w:rFonts w:ascii="Minion Pro" w:hAnsi="Minion Pro"/>
        </w:rPr>
        <w:tab/>
      </w:r>
      <w:r w:rsidR="007D0AD3" w:rsidRPr="00180157">
        <w:rPr>
          <w:rFonts w:ascii="Minion Pro" w:hAnsi="Minion Pro"/>
        </w:rPr>
        <w:tab/>
      </w:r>
      <w:r w:rsidR="007D0AD3" w:rsidRPr="00180157">
        <w:rPr>
          <w:rFonts w:ascii="Minion Pro" w:hAnsi="Minion Pro"/>
        </w:rPr>
        <w:tab/>
      </w:r>
      <w:r w:rsidR="005D42AA" w:rsidRPr="00180157">
        <w:rPr>
          <w:rFonts w:ascii="Minion Pro" w:hAnsi="Minion Pro"/>
          <w:b/>
          <w:color w:val="FF0000"/>
        </w:rPr>
        <w:t xml:space="preserve">Arcuate </w:t>
      </w:r>
      <w:r w:rsidR="001F25E2" w:rsidRPr="00180157">
        <w:rPr>
          <w:rFonts w:ascii="Minion Pro" w:hAnsi="Minion Pro"/>
          <w:b/>
          <w:color w:val="FF0000"/>
        </w:rPr>
        <w:t xml:space="preserve">hypothalamic </w:t>
      </w:r>
      <w:r w:rsidR="005D42AA" w:rsidRPr="00180157">
        <w:rPr>
          <w:rFonts w:ascii="Minion Pro" w:hAnsi="Minion Pro"/>
          <w:b/>
          <w:color w:val="FF0000"/>
        </w:rPr>
        <w:t>nucleus</w:t>
      </w:r>
      <w:r w:rsidR="001F25E2" w:rsidRPr="00180157">
        <w:rPr>
          <w:rFonts w:ascii="Minion Pro" w:hAnsi="Minion Pro"/>
          <w:b/>
          <w:color w:val="FF0000"/>
        </w:rPr>
        <w:t xml:space="preserve"> (</w:t>
      </w:r>
      <w:r w:rsidR="00CE1F91" w:rsidRPr="00180157">
        <w:rPr>
          <w:rFonts w:ascii="Minion Pro" w:hAnsi="Minion Pro"/>
          <w:b/>
          <w:color w:val="FF0000"/>
        </w:rPr>
        <w:t>&gt;1840</w:t>
      </w:r>
      <w:r w:rsidR="001F25E2" w:rsidRPr="00180157">
        <w:rPr>
          <w:rFonts w:ascii="Minion Pro" w:hAnsi="Minion Pro"/>
          <w:b/>
          <w:color w:val="FF0000"/>
        </w:rPr>
        <w:t>)</w:t>
      </w:r>
      <w:r w:rsidR="00AF1359" w:rsidRPr="00180157">
        <w:rPr>
          <w:rStyle w:val="EndnoteReference"/>
          <w:rFonts w:ascii="Minion Pro" w:hAnsi="Minion Pro"/>
          <w:color w:val="000000" w:themeColor="text1"/>
        </w:rPr>
        <w:endnoteReference w:id="246"/>
      </w:r>
      <w:r w:rsidR="005D42AA" w:rsidRPr="00180157">
        <w:rPr>
          <w:rFonts w:ascii="Minion Pro" w:hAnsi="Minion Pro"/>
          <w:color w:val="000000" w:themeColor="text1"/>
        </w:rPr>
        <w:t xml:space="preserve"> </w:t>
      </w:r>
      <w:r w:rsidR="005D42AA" w:rsidRPr="00180157">
        <w:rPr>
          <w:rFonts w:ascii="Minion Pro" w:hAnsi="Minion Pro"/>
        </w:rPr>
        <w:t>(</w:t>
      </w:r>
      <w:r w:rsidR="001F25E2" w:rsidRPr="00180157">
        <w:rPr>
          <w:rFonts w:ascii="Minion Pro" w:hAnsi="Minion Pro"/>
        </w:rPr>
        <w:t>ARH</w:t>
      </w:r>
      <w:r w:rsidR="005D42AA" w:rsidRPr="00180157">
        <w:rPr>
          <w:rFonts w:ascii="Minion Pro" w:hAnsi="Minion Pro"/>
        </w:rPr>
        <w:t>)</w:t>
      </w:r>
    </w:p>
    <w:p w14:paraId="54304E94" w14:textId="4BA38BDB" w:rsidR="005B60AD" w:rsidRPr="00180157" w:rsidRDefault="007D0AD3"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5B60AD" w:rsidRPr="00180157">
        <w:rPr>
          <w:rFonts w:ascii="Minion Pro" w:eastAsia="Times New Roman" w:hAnsi="Minion Pro"/>
        </w:rPr>
        <w:t>Dorsomedial hypothalamic nucleus</w:t>
      </w:r>
      <w:r w:rsidRPr="00180157">
        <w:rPr>
          <w:rFonts w:ascii="Minion Pro" w:eastAsia="Times New Roman" w:hAnsi="Minion Pro"/>
        </w:rPr>
        <w:t xml:space="preserve"> (&gt;1840)</w:t>
      </w:r>
      <w:r w:rsidR="00D41230" w:rsidRPr="00180157">
        <w:rPr>
          <w:rStyle w:val="EndnoteReference"/>
          <w:rFonts w:ascii="Minion Pro" w:eastAsia="Times New Roman" w:hAnsi="Minion Pro"/>
        </w:rPr>
        <w:endnoteReference w:id="247"/>
      </w:r>
      <w:r w:rsidR="005B60AD" w:rsidRPr="00180157">
        <w:rPr>
          <w:rFonts w:ascii="Minion Pro" w:eastAsia="Times New Roman" w:hAnsi="Minion Pro"/>
        </w:rPr>
        <w:t xml:space="preserve"> (DMH)</w:t>
      </w:r>
    </w:p>
    <w:p w14:paraId="5C435EF4" w14:textId="16EE8A4F" w:rsidR="005B60AD" w:rsidRPr="00180157" w:rsidRDefault="007D0AD3"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5B60AD" w:rsidRPr="00180157">
        <w:rPr>
          <w:rFonts w:ascii="Minion Pro" w:eastAsia="Times New Roman" w:hAnsi="Minion Pro"/>
          <w:b/>
          <w:color w:val="FF0000"/>
        </w:rPr>
        <w:t>Anterior part</w:t>
      </w:r>
      <w:r w:rsidRPr="00180157">
        <w:rPr>
          <w:rFonts w:ascii="Minion Pro" w:eastAsia="Times New Roman" w:hAnsi="Minion Pro"/>
          <w:b/>
          <w:color w:val="FF0000"/>
        </w:rPr>
        <w:t xml:space="preserve"> (&gt;184</w:t>
      </w:r>
      <w:r w:rsidR="00D41230" w:rsidRPr="00180157">
        <w:rPr>
          <w:rFonts w:ascii="Minion Pro" w:eastAsia="Times New Roman" w:hAnsi="Minion Pro"/>
          <w:b/>
          <w:color w:val="FF0000"/>
        </w:rPr>
        <w:t>0</w:t>
      </w:r>
      <w:r w:rsidRPr="00180157">
        <w:rPr>
          <w:rFonts w:ascii="Minion Pro" w:eastAsia="Times New Roman" w:hAnsi="Minion Pro"/>
          <w:b/>
          <w:color w:val="FF0000"/>
        </w:rPr>
        <w:t>)</w:t>
      </w:r>
      <w:r w:rsidR="005F1126" w:rsidRPr="00180157">
        <w:rPr>
          <w:rStyle w:val="EndnoteReference"/>
          <w:rFonts w:ascii="Minion Pro" w:eastAsia="Times New Roman" w:hAnsi="Minion Pro"/>
          <w:color w:val="000000" w:themeColor="text1"/>
        </w:rPr>
        <w:endnoteReference w:id="248"/>
      </w:r>
      <w:r w:rsidR="005B60AD" w:rsidRPr="00180157">
        <w:rPr>
          <w:rFonts w:ascii="Minion Pro" w:eastAsia="Times New Roman" w:hAnsi="Minion Pro"/>
        </w:rPr>
        <w:t xml:space="preserve"> (DMHa)</w:t>
      </w:r>
    </w:p>
    <w:p w14:paraId="1F9E92A8" w14:textId="2C2FDA4E" w:rsidR="00D70884" w:rsidRPr="00180157" w:rsidRDefault="00D70884"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Posterior part (&gt;184</w:t>
      </w:r>
      <w:r w:rsidR="00D41230" w:rsidRPr="00180157">
        <w:rPr>
          <w:rFonts w:ascii="Minion Pro" w:eastAsia="Times New Roman" w:hAnsi="Minion Pro"/>
          <w:b/>
          <w:color w:val="FF0000"/>
        </w:rPr>
        <w:t>0</w:t>
      </w:r>
      <w:r w:rsidRPr="00180157">
        <w:rPr>
          <w:rFonts w:ascii="Minion Pro" w:eastAsia="Times New Roman" w:hAnsi="Minion Pro"/>
          <w:b/>
          <w:color w:val="FF0000"/>
        </w:rPr>
        <w:t>)</w:t>
      </w:r>
      <w:r w:rsidR="005F1126" w:rsidRPr="00180157">
        <w:rPr>
          <w:rStyle w:val="EndnoteReference"/>
          <w:rFonts w:ascii="Minion Pro" w:eastAsia="Times New Roman" w:hAnsi="Minion Pro"/>
          <w:color w:val="000000" w:themeColor="text1"/>
        </w:rPr>
        <w:endnoteReference w:id="249"/>
      </w:r>
      <w:r w:rsidRPr="00180157">
        <w:rPr>
          <w:rFonts w:ascii="Minion Pro" w:eastAsia="Times New Roman" w:hAnsi="Minion Pro"/>
          <w:color w:val="000000" w:themeColor="text1"/>
        </w:rPr>
        <w:t xml:space="preserve"> </w:t>
      </w:r>
      <w:r w:rsidRPr="00180157">
        <w:rPr>
          <w:rFonts w:ascii="Minion Pro" w:eastAsia="Times New Roman" w:hAnsi="Minion Pro"/>
        </w:rPr>
        <w:t>(DMHp)</w:t>
      </w:r>
    </w:p>
    <w:p w14:paraId="216CEC9B" w14:textId="3ECDAC42" w:rsidR="005B60AD" w:rsidRPr="00180157" w:rsidRDefault="007D0AD3"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lastRenderedPageBreak/>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5B60AD" w:rsidRPr="00180157">
        <w:rPr>
          <w:rFonts w:ascii="Minion Pro" w:eastAsia="Times New Roman" w:hAnsi="Minion Pro"/>
          <w:b/>
          <w:color w:val="FF0000"/>
        </w:rPr>
        <w:t>Ventral part</w:t>
      </w:r>
      <w:r w:rsidRPr="00180157">
        <w:rPr>
          <w:rFonts w:ascii="Minion Pro" w:eastAsia="Times New Roman" w:hAnsi="Minion Pro"/>
          <w:b/>
          <w:color w:val="FF0000"/>
        </w:rPr>
        <w:t xml:space="preserve"> (&gt;184</w:t>
      </w:r>
      <w:r w:rsidR="00D41230" w:rsidRPr="00180157">
        <w:rPr>
          <w:rFonts w:ascii="Minion Pro" w:eastAsia="Times New Roman" w:hAnsi="Minion Pro"/>
          <w:b/>
          <w:color w:val="FF0000"/>
        </w:rPr>
        <w:t>0</w:t>
      </w:r>
      <w:r w:rsidRPr="00180157">
        <w:rPr>
          <w:rFonts w:ascii="Minion Pro" w:eastAsia="Times New Roman" w:hAnsi="Minion Pro"/>
          <w:b/>
          <w:color w:val="FF0000"/>
        </w:rPr>
        <w:t>)</w:t>
      </w:r>
      <w:r w:rsidR="005F1126" w:rsidRPr="00180157">
        <w:rPr>
          <w:rStyle w:val="EndnoteReference"/>
          <w:rFonts w:ascii="Minion Pro" w:eastAsia="Times New Roman" w:hAnsi="Minion Pro"/>
          <w:color w:val="000000" w:themeColor="text1"/>
        </w:rPr>
        <w:endnoteReference w:id="250"/>
      </w:r>
      <w:r w:rsidR="005B60AD" w:rsidRPr="00180157">
        <w:rPr>
          <w:rFonts w:ascii="Minion Pro" w:eastAsia="Times New Roman" w:hAnsi="Minion Pro"/>
          <w:color w:val="000000" w:themeColor="text1"/>
        </w:rPr>
        <w:t xml:space="preserve"> </w:t>
      </w:r>
      <w:r w:rsidR="005B60AD" w:rsidRPr="00180157">
        <w:rPr>
          <w:rFonts w:ascii="Minion Pro" w:eastAsia="Times New Roman" w:hAnsi="Minion Pro"/>
        </w:rPr>
        <w:t>(DMHv)</w:t>
      </w:r>
    </w:p>
    <w:p w14:paraId="6ABDCB46" w14:textId="43117414" w:rsidR="004408C2" w:rsidRPr="00180157" w:rsidRDefault="007D0AD3"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5B60AD" w:rsidRPr="00180157">
        <w:rPr>
          <w:rFonts w:ascii="Minion Pro" w:eastAsia="Times New Roman" w:hAnsi="Minion Pro"/>
          <w:b/>
          <w:color w:val="FF0000"/>
        </w:rPr>
        <w:t>Periv</w:t>
      </w:r>
      <w:r w:rsidR="006A7030" w:rsidRPr="00180157">
        <w:rPr>
          <w:rFonts w:ascii="Minion Pro" w:eastAsia="Times New Roman" w:hAnsi="Minion Pro"/>
          <w:b/>
          <w:color w:val="FF0000"/>
        </w:rPr>
        <w:t>entricular hypothalamic nucleus</w:t>
      </w:r>
      <w:r w:rsidR="005B60AD" w:rsidRPr="00180157">
        <w:rPr>
          <w:rFonts w:ascii="Minion Pro" w:eastAsia="Times New Roman" w:hAnsi="Minion Pro"/>
          <w:b/>
          <w:color w:val="FF0000"/>
        </w:rPr>
        <w:t xml:space="preserve"> posterior part</w:t>
      </w:r>
      <w:r w:rsidR="00D41230" w:rsidRPr="00180157">
        <w:rPr>
          <w:rFonts w:ascii="Minion Pro" w:eastAsia="Times New Roman" w:hAnsi="Minion Pro"/>
          <w:b/>
          <w:color w:val="FF0000"/>
        </w:rPr>
        <w:t xml:space="preserve"> (&gt;1840</w:t>
      </w:r>
      <w:r w:rsidRPr="00180157">
        <w:rPr>
          <w:rFonts w:ascii="Minion Pro" w:eastAsia="Times New Roman" w:hAnsi="Minion Pro"/>
          <w:b/>
          <w:color w:val="FF0000"/>
        </w:rPr>
        <w:t>)</w:t>
      </w:r>
      <w:r w:rsidR="005F1126" w:rsidRPr="00180157">
        <w:rPr>
          <w:rStyle w:val="EndnoteReference"/>
          <w:rFonts w:ascii="Minion Pro" w:eastAsia="Times New Roman" w:hAnsi="Minion Pro"/>
          <w:color w:val="000000" w:themeColor="text1"/>
        </w:rPr>
        <w:endnoteReference w:id="251"/>
      </w:r>
      <w:r w:rsidR="005B60AD" w:rsidRPr="00180157">
        <w:rPr>
          <w:rFonts w:ascii="Minion Pro" w:eastAsia="Times New Roman" w:hAnsi="Minion Pro"/>
          <w:color w:val="000000" w:themeColor="text1"/>
        </w:rPr>
        <w:t xml:space="preserve"> </w:t>
      </w:r>
      <w:r w:rsidR="005B60AD" w:rsidRPr="00180157">
        <w:rPr>
          <w:rFonts w:ascii="Minion Pro" w:eastAsia="Times New Roman" w:hAnsi="Minion Pro"/>
        </w:rPr>
        <w:t>(PVp)</w:t>
      </w:r>
    </w:p>
    <w:p w14:paraId="0E2C3BE3" w14:textId="46F29A6F" w:rsidR="005E4A36" w:rsidRPr="00180157" w:rsidRDefault="005E4A36"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Posterior hypothalamic nucleus (&gt;1840)</w:t>
      </w:r>
      <w:r w:rsidR="005F1126" w:rsidRPr="00180157">
        <w:rPr>
          <w:rStyle w:val="EndnoteReference"/>
          <w:rFonts w:ascii="Minion Pro" w:eastAsia="Times New Roman" w:hAnsi="Minion Pro"/>
          <w:color w:val="000000" w:themeColor="text1"/>
        </w:rPr>
        <w:endnoteReference w:id="252"/>
      </w:r>
      <w:r w:rsidRPr="00180157">
        <w:rPr>
          <w:rFonts w:ascii="Minion Pro" w:eastAsia="Times New Roman" w:hAnsi="Minion Pro"/>
          <w:color w:val="000000" w:themeColor="text1"/>
        </w:rPr>
        <w:t xml:space="preserve"> </w:t>
      </w:r>
      <w:r w:rsidRPr="00180157">
        <w:rPr>
          <w:rFonts w:ascii="Minion Pro" w:eastAsia="Times New Roman" w:hAnsi="Minion Pro"/>
        </w:rPr>
        <w:t>(PH)</w:t>
      </w:r>
    </w:p>
    <w:p w14:paraId="520225D1" w14:textId="641B68EB" w:rsidR="004408C2" w:rsidRPr="00180157" w:rsidRDefault="007D0AD3"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Medial hypothalamic zone (Nauta &amp; Haymaker, 1969)</w:t>
      </w:r>
      <w:r w:rsidR="00106277" w:rsidRPr="00180157">
        <w:rPr>
          <w:rStyle w:val="EndnoteReference"/>
          <w:rFonts w:ascii="Minion Pro" w:eastAsia="Times New Roman" w:hAnsi="Minion Pro"/>
        </w:rPr>
        <w:endnoteReference w:id="253"/>
      </w:r>
      <w:r w:rsidR="00106277" w:rsidRPr="00180157">
        <w:rPr>
          <w:rFonts w:ascii="Minion Pro" w:eastAsia="Times New Roman" w:hAnsi="Minion Pro"/>
        </w:rPr>
        <w:t xml:space="preserve"> (HYm)</w:t>
      </w:r>
    </w:p>
    <w:p w14:paraId="37719F2A" w14:textId="0A94DBFC" w:rsidR="007D0AD3" w:rsidRPr="00180157" w:rsidRDefault="007D0AD3"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 xml:space="preserve">Medial preoptic nucleus </w:t>
      </w:r>
      <w:r w:rsidR="000111F6" w:rsidRPr="00180157">
        <w:rPr>
          <w:rFonts w:ascii="Minion Pro" w:eastAsia="Times New Roman" w:hAnsi="Minion Pro"/>
        </w:rPr>
        <w:t>(Gurdjian, 1927</w:t>
      </w:r>
      <w:r w:rsidRPr="00180157">
        <w:rPr>
          <w:rFonts w:ascii="Minion Pro" w:eastAsia="Times New Roman" w:hAnsi="Minion Pro"/>
        </w:rPr>
        <w:t>)</w:t>
      </w:r>
      <w:r w:rsidR="00DE2196" w:rsidRPr="00180157">
        <w:rPr>
          <w:rStyle w:val="EndnoteReference"/>
          <w:rFonts w:ascii="Minion Pro" w:eastAsia="Times New Roman" w:hAnsi="Minion Pro"/>
        </w:rPr>
        <w:endnoteReference w:id="254"/>
      </w:r>
      <w:r w:rsidRPr="00180157">
        <w:rPr>
          <w:rFonts w:ascii="Minion Pro" w:eastAsia="Times New Roman" w:hAnsi="Minion Pro"/>
        </w:rPr>
        <w:t xml:space="preserve"> (MPN)</w:t>
      </w:r>
    </w:p>
    <w:p w14:paraId="1CF3D8BD" w14:textId="1687443B" w:rsidR="0098673E" w:rsidRPr="00180157" w:rsidRDefault="0098673E"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323AB3" w:rsidRPr="00180157">
        <w:rPr>
          <w:rFonts w:ascii="Minion Pro" w:eastAsia="Times New Roman" w:hAnsi="Minion Pro"/>
          <w:b/>
          <w:color w:val="FF0000"/>
        </w:rPr>
        <w:t>Medial part (</w:t>
      </w:r>
      <w:r w:rsidR="001F4A94" w:rsidRPr="00180157">
        <w:rPr>
          <w:rFonts w:ascii="Minion Pro" w:eastAsia="Times New Roman" w:hAnsi="Minion Pro"/>
          <w:b/>
          <w:color w:val="FF0000"/>
        </w:rPr>
        <w:t>Simerly et al., 1984</w:t>
      </w:r>
      <w:r w:rsidR="00323AB3" w:rsidRPr="00180157">
        <w:rPr>
          <w:rFonts w:ascii="Minion Pro" w:eastAsia="Times New Roman" w:hAnsi="Minion Pro"/>
          <w:b/>
          <w:color w:val="FF0000"/>
        </w:rPr>
        <w:t>)</w:t>
      </w:r>
      <w:r w:rsidR="00446905" w:rsidRPr="00180157">
        <w:rPr>
          <w:rStyle w:val="EndnoteReference"/>
          <w:rFonts w:ascii="Minion Pro" w:eastAsia="Times New Roman" w:hAnsi="Minion Pro"/>
          <w:color w:val="000000" w:themeColor="text1"/>
        </w:rPr>
        <w:endnoteReference w:id="255"/>
      </w:r>
      <w:r w:rsidR="00323AB3" w:rsidRPr="00180157">
        <w:rPr>
          <w:rFonts w:ascii="Minion Pro" w:eastAsia="Times New Roman" w:hAnsi="Minion Pro"/>
        </w:rPr>
        <w:t xml:space="preserve"> (MPNm)</w:t>
      </w:r>
    </w:p>
    <w:p w14:paraId="51CE9344" w14:textId="6E3D7E6F" w:rsidR="00323AB3" w:rsidRPr="00180157" w:rsidRDefault="00323AB3"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Central part (</w:t>
      </w:r>
      <w:r w:rsidR="001F4A94" w:rsidRPr="00180157">
        <w:rPr>
          <w:rFonts w:ascii="Minion Pro" w:eastAsia="Times New Roman" w:hAnsi="Minion Pro"/>
          <w:b/>
          <w:color w:val="FF0000"/>
        </w:rPr>
        <w:t>Simerly et al., 1984</w:t>
      </w:r>
      <w:r w:rsidRPr="00180157">
        <w:rPr>
          <w:rFonts w:ascii="Minion Pro" w:eastAsia="Times New Roman" w:hAnsi="Minion Pro"/>
          <w:b/>
          <w:color w:val="FF0000"/>
        </w:rPr>
        <w:t>)</w:t>
      </w:r>
      <w:r w:rsidR="00446905" w:rsidRPr="00180157">
        <w:rPr>
          <w:rStyle w:val="EndnoteReference"/>
          <w:rFonts w:ascii="Minion Pro" w:eastAsia="Times New Roman" w:hAnsi="Minion Pro"/>
          <w:color w:val="000000" w:themeColor="text1"/>
        </w:rPr>
        <w:endnoteReference w:id="256"/>
      </w:r>
      <w:r w:rsidRPr="00180157">
        <w:rPr>
          <w:rFonts w:ascii="Minion Pro" w:eastAsia="Times New Roman" w:hAnsi="Minion Pro"/>
          <w:color w:val="000000" w:themeColor="text1"/>
        </w:rPr>
        <w:t xml:space="preserve"> </w:t>
      </w:r>
      <w:r w:rsidRPr="00180157">
        <w:rPr>
          <w:rFonts w:ascii="Minion Pro" w:eastAsia="Times New Roman" w:hAnsi="Minion Pro"/>
        </w:rPr>
        <w:t>(MPNc)</w:t>
      </w:r>
    </w:p>
    <w:p w14:paraId="7CF471EA" w14:textId="4FE5E44F" w:rsidR="00323AB3" w:rsidRPr="00180157" w:rsidRDefault="00323AB3"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Lateral part (</w:t>
      </w:r>
      <w:r w:rsidR="001F4A94" w:rsidRPr="00180157">
        <w:rPr>
          <w:rFonts w:ascii="Minion Pro" w:eastAsia="Times New Roman" w:hAnsi="Minion Pro"/>
          <w:b/>
          <w:color w:val="FF0000"/>
        </w:rPr>
        <w:t>Simerly et al., 1984</w:t>
      </w:r>
      <w:r w:rsidRPr="00180157">
        <w:rPr>
          <w:rFonts w:ascii="Minion Pro" w:eastAsia="Times New Roman" w:hAnsi="Minion Pro"/>
          <w:b/>
          <w:color w:val="FF0000"/>
        </w:rPr>
        <w:t>)</w:t>
      </w:r>
      <w:r w:rsidR="00446905" w:rsidRPr="00180157">
        <w:rPr>
          <w:rStyle w:val="EndnoteReference"/>
          <w:rFonts w:ascii="Minion Pro" w:eastAsia="Times New Roman" w:hAnsi="Minion Pro"/>
          <w:color w:val="000000" w:themeColor="text1"/>
        </w:rPr>
        <w:endnoteReference w:id="257"/>
      </w:r>
      <w:r w:rsidRPr="00180157">
        <w:rPr>
          <w:rFonts w:ascii="Minion Pro" w:eastAsia="Times New Roman" w:hAnsi="Minion Pro"/>
        </w:rPr>
        <w:t xml:space="preserve"> (MPNl)</w:t>
      </w:r>
    </w:p>
    <w:p w14:paraId="48C31285" w14:textId="417486DC" w:rsidR="007D0AD3" w:rsidRPr="00180157" w:rsidRDefault="007D0AD3"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Anterior hypothalamic nucleus (</w:t>
      </w:r>
      <w:r w:rsidR="00323AB3" w:rsidRPr="00180157">
        <w:rPr>
          <w:rFonts w:ascii="Minion Pro" w:eastAsia="Times New Roman" w:hAnsi="Minion Pro"/>
        </w:rPr>
        <w:t>&gt;1840</w:t>
      </w:r>
      <w:r w:rsidRPr="00180157">
        <w:rPr>
          <w:rFonts w:ascii="Minion Pro" w:eastAsia="Times New Roman" w:hAnsi="Minion Pro"/>
        </w:rPr>
        <w:t>)</w:t>
      </w:r>
      <w:r w:rsidR="00446905" w:rsidRPr="00180157">
        <w:rPr>
          <w:rStyle w:val="EndnoteReference"/>
          <w:rFonts w:ascii="Minion Pro" w:eastAsia="Times New Roman" w:hAnsi="Minion Pro"/>
        </w:rPr>
        <w:endnoteReference w:id="258"/>
      </w:r>
      <w:r w:rsidRPr="00180157">
        <w:rPr>
          <w:rFonts w:ascii="Minion Pro" w:eastAsia="Times New Roman" w:hAnsi="Minion Pro"/>
        </w:rPr>
        <w:t xml:space="preserve"> (AHN)</w:t>
      </w:r>
    </w:p>
    <w:p w14:paraId="7EAA6389" w14:textId="2FA751D6" w:rsidR="00323AB3" w:rsidRPr="00180157" w:rsidRDefault="00323AB3"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Anterior part (&gt;1840)</w:t>
      </w:r>
      <w:r w:rsidR="00446905" w:rsidRPr="00180157">
        <w:rPr>
          <w:rStyle w:val="EndnoteReference"/>
          <w:rFonts w:ascii="Minion Pro" w:eastAsia="Times New Roman" w:hAnsi="Minion Pro"/>
          <w:color w:val="000000" w:themeColor="text1"/>
        </w:rPr>
        <w:endnoteReference w:id="259"/>
      </w:r>
      <w:r w:rsidRPr="00180157">
        <w:rPr>
          <w:rFonts w:ascii="Minion Pro" w:eastAsia="Times New Roman" w:hAnsi="Minion Pro"/>
          <w:color w:val="000000" w:themeColor="text1"/>
        </w:rPr>
        <w:t xml:space="preserve"> </w:t>
      </w:r>
      <w:r w:rsidRPr="00180157">
        <w:rPr>
          <w:rFonts w:ascii="Minion Pro" w:eastAsia="Times New Roman" w:hAnsi="Minion Pro"/>
        </w:rPr>
        <w:t>(AHNa)</w:t>
      </w:r>
    </w:p>
    <w:p w14:paraId="69B97C33" w14:textId="05821DCE" w:rsidR="00323AB3" w:rsidRDefault="00323AB3"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Central part (&gt;1840)</w:t>
      </w:r>
      <w:r w:rsidR="00446905" w:rsidRPr="00180157">
        <w:rPr>
          <w:rStyle w:val="EndnoteReference"/>
          <w:rFonts w:ascii="Minion Pro" w:eastAsia="Times New Roman" w:hAnsi="Minion Pro"/>
          <w:color w:val="000000" w:themeColor="text1"/>
        </w:rPr>
        <w:endnoteReference w:id="260"/>
      </w:r>
      <w:r w:rsidRPr="00180157">
        <w:rPr>
          <w:rFonts w:ascii="Minion Pro" w:eastAsia="Times New Roman" w:hAnsi="Minion Pro"/>
          <w:color w:val="000000" w:themeColor="text1"/>
        </w:rPr>
        <w:t xml:space="preserve"> </w:t>
      </w:r>
      <w:r w:rsidRPr="00180157">
        <w:rPr>
          <w:rFonts w:ascii="Minion Pro" w:eastAsia="Times New Roman" w:hAnsi="Minion Pro"/>
        </w:rPr>
        <w:t>(AHNc)</w:t>
      </w:r>
    </w:p>
    <w:p w14:paraId="4AAD5C74" w14:textId="5C05230C" w:rsidR="00B94685" w:rsidRPr="00180157" w:rsidRDefault="00B94685" w:rsidP="00C614CE">
      <w:pPr>
        <w:widowControl w:val="0"/>
        <w:autoSpaceDE w:val="0"/>
        <w:autoSpaceDN w:val="0"/>
        <w:adjustRightInd w:val="0"/>
        <w:spacing w:after="60"/>
        <w:outlineLvl w:val="0"/>
        <w:rPr>
          <w:rFonts w:ascii="Minion Pro" w:eastAsia="Times New Roman" w:hAnsi="Minion Pro"/>
        </w:rPr>
      </w:pPr>
      <w:r>
        <w:rPr>
          <w:rFonts w:ascii="Minion Pro" w:eastAsia="Times New Roman" w:hAnsi="Minion Pro"/>
        </w:rPr>
        <w:tab/>
      </w:r>
      <w:r>
        <w:rPr>
          <w:rFonts w:ascii="Minion Pro" w:eastAsia="Times New Roman" w:hAnsi="Minion Pro"/>
        </w:rPr>
        <w:tab/>
      </w:r>
      <w:r>
        <w:rPr>
          <w:rFonts w:ascii="Minion Pro" w:eastAsia="Times New Roman" w:hAnsi="Minion Pro"/>
        </w:rPr>
        <w:tab/>
      </w:r>
      <w:r>
        <w:rPr>
          <w:rFonts w:ascii="Minion Pro" w:eastAsia="Times New Roman" w:hAnsi="Minion Pro"/>
        </w:rPr>
        <w:tab/>
      </w:r>
      <w:r>
        <w:rPr>
          <w:rFonts w:ascii="Minion Pro" w:eastAsia="Times New Roman" w:hAnsi="Minion Pro"/>
        </w:rPr>
        <w:tab/>
      </w:r>
      <w:r>
        <w:rPr>
          <w:rFonts w:ascii="Minion Pro" w:eastAsia="Times New Roman" w:hAnsi="Minion Pro"/>
        </w:rPr>
        <w:tab/>
      </w:r>
      <w:r w:rsidRPr="00C2763D">
        <w:rPr>
          <w:rFonts w:ascii="Minion Pro" w:eastAsia="Times New Roman" w:hAnsi="Minion Pro"/>
          <w:i/>
        </w:rPr>
        <w:t>nucleus circularis</w:t>
      </w:r>
      <w:r>
        <w:rPr>
          <w:rStyle w:val="EndnoteReference"/>
          <w:rFonts w:ascii="Minion Pro" w:eastAsia="Times New Roman" w:hAnsi="Minion Pro"/>
        </w:rPr>
        <w:endnoteReference w:id="261"/>
      </w:r>
      <w:r>
        <w:rPr>
          <w:rFonts w:ascii="Minion Pro" w:eastAsia="Times New Roman" w:hAnsi="Minion Pro"/>
        </w:rPr>
        <w:t xml:space="preserve"> (&gt;1840)</w:t>
      </w:r>
      <w:r w:rsidR="00C2763D">
        <w:rPr>
          <w:rFonts w:ascii="Minion Pro" w:eastAsia="Times New Roman" w:hAnsi="Minion Pro"/>
        </w:rPr>
        <w:t xml:space="preserve"> (NC)</w:t>
      </w:r>
    </w:p>
    <w:p w14:paraId="0BDE8D11" w14:textId="77195E82" w:rsidR="00323AB3" w:rsidRPr="00180157" w:rsidRDefault="00323AB3"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Posterior part (&gt;1840)</w:t>
      </w:r>
      <w:r w:rsidR="00446905" w:rsidRPr="00180157">
        <w:rPr>
          <w:rStyle w:val="EndnoteReference"/>
          <w:rFonts w:ascii="Minion Pro" w:eastAsia="Times New Roman" w:hAnsi="Minion Pro"/>
          <w:color w:val="000000" w:themeColor="text1"/>
        </w:rPr>
        <w:endnoteReference w:id="262"/>
      </w:r>
      <w:r w:rsidRPr="00180157">
        <w:rPr>
          <w:rFonts w:ascii="Minion Pro" w:eastAsia="Times New Roman" w:hAnsi="Minion Pro"/>
        </w:rPr>
        <w:t xml:space="preserve"> (AHNp)</w:t>
      </w:r>
    </w:p>
    <w:p w14:paraId="73D68529" w14:textId="25606306" w:rsidR="00323AB3" w:rsidRPr="00180157" w:rsidRDefault="00323AB3"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Dorsal part (&gt;1840)</w:t>
      </w:r>
      <w:r w:rsidR="00446905" w:rsidRPr="00180157">
        <w:rPr>
          <w:rStyle w:val="EndnoteReference"/>
          <w:rFonts w:ascii="Minion Pro" w:eastAsia="Times New Roman" w:hAnsi="Minion Pro"/>
          <w:color w:val="000000" w:themeColor="text1"/>
        </w:rPr>
        <w:endnoteReference w:id="263"/>
      </w:r>
      <w:r w:rsidRPr="00180157">
        <w:rPr>
          <w:rFonts w:ascii="Minion Pro" w:eastAsia="Times New Roman" w:hAnsi="Minion Pro"/>
          <w:color w:val="000000" w:themeColor="text1"/>
        </w:rPr>
        <w:t xml:space="preserve"> </w:t>
      </w:r>
      <w:r w:rsidRPr="00180157">
        <w:rPr>
          <w:rFonts w:ascii="Minion Pro" w:eastAsia="Times New Roman" w:hAnsi="Minion Pro"/>
        </w:rPr>
        <w:t>(AHNd)</w:t>
      </w:r>
    </w:p>
    <w:p w14:paraId="07BF7ABF" w14:textId="7DC39EAA" w:rsidR="007D0AD3" w:rsidRPr="00180157" w:rsidRDefault="007D0AD3"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Ventromedial hypothalamic nucleus (</w:t>
      </w:r>
      <w:r w:rsidR="00323AB3" w:rsidRPr="00180157">
        <w:rPr>
          <w:rFonts w:ascii="Minion Pro" w:eastAsia="Times New Roman" w:hAnsi="Minion Pro"/>
        </w:rPr>
        <w:t>&gt;</w:t>
      </w:r>
      <w:r w:rsidR="00857DDC" w:rsidRPr="00180157">
        <w:rPr>
          <w:rFonts w:ascii="Minion Pro" w:eastAsia="Times New Roman" w:hAnsi="Minion Pro"/>
        </w:rPr>
        <w:t>1840</w:t>
      </w:r>
      <w:r w:rsidRPr="00180157">
        <w:rPr>
          <w:rFonts w:ascii="Minion Pro" w:eastAsia="Times New Roman" w:hAnsi="Minion Pro"/>
        </w:rPr>
        <w:t>)</w:t>
      </w:r>
      <w:r w:rsidR="000B41B0" w:rsidRPr="00180157">
        <w:rPr>
          <w:rStyle w:val="EndnoteReference"/>
          <w:rFonts w:ascii="Minion Pro" w:eastAsia="Times New Roman" w:hAnsi="Minion Pro"/>
        </w:rPr>
        <w:endnoteReference w:id="264"/>
      </w:r>
      <w:r w:rsidRPr="00180157">
        <w:rPr>
          <w:rFonts w:ascii="Minion Pro" w:eastAsia="Times New Roman" w:hAnsi="Minion Pro"/>
        </w:rPr>
        <w:t xml:space="preserve"> (VMH)</w:t>
      </w:r>
    </w:p>
    <w:p w14:paraId="57D4A6CF" w14:textId="38F48269" w:rsidR="00323AB3" w:rsidRPr="00180157" w:rsidRDefault="00323AB3"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Anterior part (&gt;1840)</w:t>
      </w:r>
      <w:r w:rsidR="000B41B0" w:rsidRPr="00180157">
        <w:rPr>
          <w:rStyle w:val="EndnoteReference"/>
          <w:rFonts w:ascii="Minion Pro" w:eastAsia="Times New Roman" w:hAnsi="Minion Pro"/>
          <w:color w:val="000000" w:themeColor="text1"/>
        </w:rPr>
        <w:endnoteReference w:id="265"/>
      </w:r>
      <w:r w:rsidRPr="00180157">
        <w:rPr>
          <w:rFonts w:ascii="Minion Pro" w:eastAsia="Times New Roman" w:hAnsi="Minion Pro"/>
        </w:rPr>
        <w:t xml:space="preserve"> (VMHa)</w:t>
      </w:r>
    </w:p>
    <w:p w14:paraId="14104099" w14:textId="6AF4BBBF" w:rsidR="00323AB3" w:rsidRPr="00180157" w:rsidRDefault="00323AB3"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Ventrolateral part (&gt;1840)</w:t>
      </w:r>
      <w:r w:rsidR="000B41B0" w:rsidRPr="00180157">
        <w:rPr>
          <w:rStyle w:val="EndnoteReference"/>
          <w:rFonts w:ascii="Minion Pro" w:eastAsia="Times New Roman" w:hAnsi="Minion Pro"/>
          <w:color w:val="000000" w:themeColor="text1"/>
        </w:rPr>
        <w:endnoteReference w:id="266"/>
      </w:r>
      <w:r w:rsidRPr="00180157">
        <w:rPr>
          <w:rFonts w:ascii="Minion Pro" w:eastAsia="Times New Roman" w:hAnsi="Minion Pro"/>
        </w:rPr>
        <w:t xml:space="preserve"> (VMHvl)</w:t>
      </w:r>
    </w:p>
    <w:p w14:paraId="4E8AE88D" w14:textId="4F85DD0E" w:rsidR="00323AB3" w:rsidRPr="00180157" w:rsidRDefault="00323AB3"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Central part (&gt;1840)</w:t>
      </w:r>
      <w:r w:rsidR="000B41B0" w:rsidRPr="00180157">
        <w:rPr>
          <w:rStyle w:val="EndnoteReference"/>
          <w:rFonts w:ascii="Minion Pro" w:eastAsia="Times New Roman" w:hAnsi="Minion Pro"/>
          <w:color w:val="000000" w:themeColor="text1"/>
        </w:rPr>
        <w:endnoteReference w:id="267"/>
      </w:r>
      <w:r w:rsidRPr="00180157">
        <w:rPr>
          <w:rFonts w:ascii="Minion Pro" w:eastAsia="Times New Roman" w:hAnsi="Minion Pro"/>
          <w:color w:val="000000" w:themeColor="text1"/>
        </w:rPr>
        <w:t xml:space="preserve"> </w:t>
      </w:r>
      <w:r w:rsidRPr="00180157">
        <w:rPr>
          <w:rFonts w:ascii="Minion Pro" w:eastAsia="Times New Roman" w:hAnsi="Minion Pro"/>
        </w:rPr>
        <w:t>(VMHc)</w:t>
      </w:r>
    </w:p>
    <w:p w14:paraId="42084130" w14:textId="4DFBEE36" w:rsidR="00323AB3" w:rsidRPr="00180157" w:rsidRDefault="00323AB3"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Dorsomedial part (&gt;1840)</w:t>
      </w:r>
      <w:r w:rsidR="000B41B0" w:rsidRPr="00180157">
        <w:rPr>
          <w:rStyle w:val="EndnoteReference"/>
          <w:rFonts w:ascii="Minion Pro" w:eastAsia="Times New Roman" w:hAnsi="Minion Pro"/>
          <w:color w:val="000000" w:themeColor="text1"/>
        </w:rPr>
        <w:endnoteReference w:id="268"/>
      </w:r>
      <w:r w:rsidRPr="00180157">
        <w:rPr>
          <w:rFonts w:ascii="Minion Pro" w:eastAsia="Times New Roman" w:hAnsi="Minion Pro"/>
        </w:rPr>
        <w:t xml:space="preserve"> (VMHdm)</w:t>
      </w:r>
    </w:p>
    <w:p w14:paraId="51B9B1B7" w14:textId="5809B06D" w:rsidR="007D0AD3" w:rsidRPr="00180157" w:rsidRDefault="007D0AD3"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Ventral premammillary nucleus (</w:t>
      </w:r>
      <w:r w:rsidR="00323AB3" w:rsidRPr="00180157">
        <w:rPr>
          <w:rFonts w:ascii="Minion Pro" w:eastAsia="Times New Roman" w:hAnsi="Minion Pro"/>
          <w:b/>
          <w:color w:val="FF0000"/>
        </w:rPr>
        <w:t>&gt;1840</w:t>
      </w:r>
      <w:r w:rsidRPr="00180157">
        <w:rPr>
          <w:rFonts w:ascii="Minion Pro" w:eastAsia="Times New Roman" w:hAnsi="Minion Pro"/>
          <w:b/>
          <w:color w:val="FF0000"/>
        </w:rPr>
        <w:t>)</w:t>
      </w:r>
      <w:r w:rsidR="008D0B87" w:rsidRPr="00180157">
        <w:rPr>
          <w:rStyle w:val="EndnoteReference"/>
          <w:rFonts w:ascii="Minion Pro" w:eastAsia="Times New Roman" w:hAnsi="Minion Pro"/>
          <w:color w:val="000000" w:themeColor="text1"/>
        </w:rPr>
        <w:endnoteReference w:id="269"/>
      </w:r>
      <w:r w:rsidRPr="00180157">
        <w:rPr>
          <w:rFonts w:ascii="Minion Pro" w:eastAsia="Times New Roman" w:hAnsi="Minion Pro"/>
        </w:rPr>
        <w:t xml:space="preserve"> (PMv)</w:t>
      </w:r>
    </w:p>
    <w:p w14:paraId="5BE3AD2B" w14:textId="6228673E" w:rsidR="007D0AD3" w:rsidRPr="00180157" w:rsidRDefault="007D0AD3"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Dorsal premammillary nucleus (</w:t>
      </w:r>
      <w:r w:rsidR="00323AB3" w:rsidRPr="00180157">
        <w:rPr>
          <w:rFonts w:ascii="Minion Pro" w:eastAsia="Times New Roman" w:hAnsi="Minion Pro"/>
          <w:b/>
          <w:color w:val="FF0000"/>
        </w:rPr>
        <w:t>&gt;1840</w:t>
      </w:r>
      <w:r w:rsidRPr="00180157">
        <w:rPr>
          <w:rFonts w:ascii="Minion Pro" w:eastAsia="Times New Roman" w:hAnsi="Minion Pro"/>
          <w:b/>
          <w:color w:val="FF0000"/>
        </w:rPr>
        <w:t>)</w:t>
      </w:r>
      <w:r w:rsidR="00B5689F" w:rsidRPr="00180157">
        <w:rPr>
          <w:rStyle w:val="EndnoteReference"/>
          <w:rFonts w:ascii="Minion Pro" w:eastAsia="Times New Roman" w:hAnsi="Minion Pro"/>
          <w:color w:val="000000" w:themeColor="text1"/>
        </w:rPr>
        <w:endnoteReference w:id="270"/>
      </w:r>
      <w:r w:rsidRPr="00180157">
        <w:rPr>
          <w:rFonts w:ascii="Minion Pro" w:eastAsia="Times New Roman" w:hAnsi="Minion Pro"/>
        </w:rPr>
        <w:t xml:space="preserve"> (PMd)</w:t>
      </w:r>
    </w:p>
    <w:p w14:paraId="487735D8" w14:textId="0D80AD43" w:rsidR="007D0AD3" w:rsidRPr="00180157" w:rsidRDefault="007D0AD3"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98673E" w:rsidRPr="00180157">
        <w:rPr>
          <w:rFonts w:ascii="Minion Pro" w:eastAsia="Times New Roman" w:hAnsi="Minion Pro"/>
        </w:rPr>
        <w:t>Mammillary body (Ludwig, 17</w:t>
      </w:r>
      <w:r w:rsidR="005461A3">
        <w:rPr>
          <w:rFonts w:ascii="Minion Pro" w:eastAsia="Times New Roman" w:hAnsi="Minion Pro"/>
        </w:rPr>
        <w:t>7</w:t>
      </w:r>
      <w:r w:rsidR="0098673E" w:rsidRPr="00180157">
        <w:rPr>
          <w:rFonts w:ascii="Minion Pro" w:eastAsia="Times New Roman" w:hAnsi="Minion Pro"/>
        </w:rPr>
        <w:t>9)</w:t>
      </w:r>
      <w:r w:rsidR="00B5689F" w:rsidRPr="00180157">
        <w:rPr>
          <w:rStyle w:val="EndnoteReference"/>
          <w:rFonts w:ascii="Minion Pro" w:eastAsia="Times New Roman" w:hAnsi="Minion Pro"/>
        </w:rPr>
        <w:endnoteReference w:id="271"/>
      </w:r>
      <w:r w:rsidR="0098673E" w:rsidRPr="00180157">
        <w:rPr>
          <w:rFonts w:ascii="Minion Pro" w:eastAsia="Times New Roman" w:hAnsi="Minion Pro"/>
        </w:rPr>
        <w:t xml:space="preserve"> (M</w:t>
      </w:r>
      <w:r w:rsidR="008D0356">
        <w:rPr>
          <w:rFonts w:ascii="Minion Pro" w:eastAsia="Times New Roman" w:hAnsi="Minion Pro"/>
        </w:rPr>
        <w:t>BO</w:t>
      </w:r>
      <w:r w:rsidR="0098673E" w:rsidRPr="00180157">
        <w:rPr>
          <w:rFonts w:ascii="Minion Pro" w:eastAsia="Times New Roman" w:hAnsi="Minion Pro"/>
        </w:rPr>
        <w:t>)</w:t>
      </w:r>
    </w:p>
    <w:p w14:paraId="2059768A" w14:textId="52E5E53C" w:rsidR="00D70884" w:rsidRPr="00180157" w:rsidRDefault="00443044"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Tuberomammillary nucleus (&gt;1840)</w:t>
      </w:r>
      <w:r w:rsidR="0000789F" w:rsidRPr="00180157">
        <w:rPr>
          <w:rStyle w:val="EndnoteReference"/>
          <w:rFonts w:ascii="Minion Pro" w:eastAsia="Times New Roman" w:hAnsi="Minion Pro"/>
          <w:color w:val="000000" w:themeColor="text1"/>
        </w:rPr>
        <w:endnoteReference w:id="272"/>
      </w:r>
      <w:r w:rsidRPr="00180157">
        <w:rPr>
          <w:rFonts w:ascii="Minion Pro" w:eastAsia="Times New Roman" w:hAnsi="Minion Pro"/>
        </w:rPr>
        <w:t xml:space="preserve"> (TM)</w:t>
      </w:r>
    </w:p>
    <w:p w14:paraId="23254228" w14:textId="5A653456" w:rsidR="00D70884" w:rsidRPr="00180157" w:rsidRDefault="00D70884"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ventral part (Köhler</w:t>
      </w:r>
      <w:r w:rsidR="00EB7FCC" w:rsidRPr="00180157">
        <w:rPr>
          <w:rFonts w:ascii="Minion Pro" w:eastAsia="Times New Roman" w:hAnsi="Minion Pro"/>
          <w:i/>
        </w:rPr>
        <w:t xml:space="preserve"> et al., 1985</w:t>
      </w:r>
      <w:r w:rsidRPr="00180157">
        <w:rPr>
          <w:rFonts w:ascii="Minion Pro" w:eastAsia="Times New Roman" w:hAnsi="Minion Pro"/>
          <w:i/>
        </w:rPr>
        <w:t>)</w:t>
      </w:r>
      <w:r w:rsidR="0000789F" w:rsidRPr="00180157">
        <w:rPr>
          <w:rStyle w:val="EndnoteReference"/>
          <w:rFonts w:ascii="Minion Pro" w:eastAsia="Times New Roman" w:hAnsi="Minion Pro"/>
        </w:rPr>
        <w:endnoteReference w:id="273"/>
      </w:r>
      <w:r w:rsidR="0000789F" w:rsidRPr="00180157">
        <w:rPr>
          <w:rFonts w:ascii="Minion Pro" w:eastAsia="Times New Roman" w:hAnsi="Minion Pro"/>
        </w:rPr>
        <w:t xml:space="preserve"> </w:t>
      </w:r>
      <w:r w:rsidRPr="00180157">
        <w:rPr>
          <w:rFonts w:ascii="Minion Pro" w:eastAsia="Times New Roman" w:hAnsi="Minion Pro"/>
        </w:rPr>
        <w:t>(TMv)</w:t>
      </w:r>
    </w:p>
    <w:p w14:paraId="6767D0F2" w14:textId="433D29B2" w:rsidR="00443044" w:rsidRPr="00180157" w:rsidRDefault="00443044"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dorsal part (</w:t>
      </w:r>
      <w:r w:rsidR="00EB7FCC" w:rsidRPr="00180157">
        <w:rPr>
          <w:rFonts w:ascii="Minion Pro" w:eastAsia="Times New Roman" w:hAnsi="Minion Pro"/>
          <w:i/>
        </w:rPr>
        <w:t>Köhler et al., 1985</w:t>
      </w:r>
      <w:r w:rsidRPr="00180157">
        <w:rPr>
          <w:rFonts w:ascii="Minion Pro" w:eastAsia="Times New Roman" w:hAnsi="Minion Pro"/>
          <w:i/>
        </w:rPr>
        <w:t>)</w:t>
      </w:r>
      <w:r w:rsidR="0000789F" w:rsidRPr="00180157">
        <w:rPr>
          <w:rStyle w:val="EndnoteReference"/>
          <w:rFonts w:ascii="Minion Pro" w:eastAsia="Times New Roman" w:hAnsi="Minion Pro"/>
        </w:rPr>
        <w:endnoteReference w:id="274"/>
      </w:r>
      <w:r w:rsidR="0000789F" w:rsidRPr="00180157">
        <w:rPr>
          <w:rFonts w:ascii="Minion Pro" w:eastAsia="Times New Roman" w:hAnsi="Minion Pro"/>
        </w:rPr>
        <w:t xml:space="preserve"> </w:t>
      </w:r>
      <w:r w:rsidRPr="00180157">
        <w:rPr>
          <w:rFonts w:ascii="Minion Pro" w:eastAsia="Times New Roman" w:hAnsi="Minion Pro"/>
        </w:rPr>
        <w:t>(TMd)</w:t>
      </w:r>
    </w:p>
    <w:p w14:paraId="14C7BAA5" w14:textId="60B279A3" w:rsidR="007B384A" w:rsidRPr="00180157" w:rsidRDefault="007B384A"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Medial mammillary nucleus (Gudden, 1881a)</w:t>
      </w:r>
      <w:r w:rsidR="0000789F" w:rsidRPr="00180157">
        <w:rPr>
          <w:rStyle w:val="EndnoteReference"/>
          <w:rFonts w:ascii="Minion Pro" w:eastAsia="Times New Roman" w:hAnsi="Minion Pro"/>
          <w:color w:val="000000" w:themeColor="text1"/>
        </w:rPr>
        <w:endnoteReference w:id="275"/>
      </w:r>
      <w:r w:rsidRPr="00180157">
        <w:rPr>
          <w:rFonts w:ascii="Minion Pro" w:eastAsia="Times New Roman" w:hAnsi="Minion Pro"/>
          <w:color w:val="000000" w:themeColor="text1"/>
        </w:rPr>
        <w:t xml:space="preserve"> </w:t>
      </w:r>
      <w:r w:rsidRPr="00180157">
        <w:rPr>
          <w:rFonts w:ascii="Minion Pro" w:eastAsia="Times New Roman" w:hAnsi="Minion Pro"/>
        </w:rPr>
        <w:t>(MM)</w:t>
      </w:r>
    </w:p>
    <w:p w14:paraId="4D50008A" w14:textId="6C02E3FF" w:rsidR="007B384A" w:rsidRPr="00180157" w:rsidRDefault="007B384A"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8D5B4A" w:rsidRPr="00180157">
        <w:rPr>
          <w:rFonts w:ascii="Minion Pro" w:eastAsia="Times New Roman" w:hAnsi="Minion Pro"/>
          <w:i/>
        </w:rPr>
        <w:t>principal part</w:t>
      </w:r>
      <w:r w:rsidR="00D70884" w:rsidRPr="00180157">
        <w:rPr>
          <w:rFonts w:ascii="Minion Pro" w:eastAsia="Times New Roman" w:hAnsi="Minion Pro"/>
          <w:i/>
        </w:rPr>
        <w:t xml:space="preserve"> (</w:t>
      </w:r>
      <w:r w:rsidR="00F22593">
        <w:rPr>
          <w:rFonts w:ascii="Minion Pro" w:eastAsia="Times New Roman" w:hAnsi="Minion Pro"/>
          <w:i/>
        </w:rPr>
        <w:t>Swanson, 2018</w:t>
      </w:r>
      <w:r w:rsidR="00D70884" w:rsidRPr="00180157">
        <w:rPr>
          <w:rFonts w:ascii="Minion Pro" w:eastAsia="Times New Roman" w:hAnsi="Minion Pro"/>
          <w:i/>
        </w:rPr>
        <w:t>)</w:t>
      </w:r>
      <w:r w:rsidR="0027180E" w:rsidRPr="00180157">
        <w:rPr>
          <w:rStyle w:val="EndnoteReference"/>
          <w:rFonts w:ascii="Minion Pro" w:eastAsia="Times New Roman" w:hAnsi="Minion Pro"/>
        </w:rPr>
        <w:endnoteReference w:id="276"/>
      </w:r>
      <w:r w:rsidR="0027180E" w:rsidRPr="00180157">
        <w:rPr>
          <w:rFonts w:ascii="Minion Pro" w:eastAsia="Times New Roman" w:hAnsi="Minion Pro"/>
        </w:rPr>
        <w:t xml:space="preserve"> </w:t>
      </w:r>
      <w:r w:rsidRPr="00180157">
        <w:rPr>
          <w:rFonts w:ascii="Minion Pro" w:eastAsia="Times New Roman" w:hAnsi="Minion Pro"/>
        </w:rPr>
        <w:t>(MM</w:t>
      </w:r>
      <w:r w:rsidR="008D5B4A" w:rsidRPr="00180157">
        <w:rPr>
          <w:rFonts w:ascii="Minion Pro" w:eastAsia="Times New Roman" w:hAnsi="Minion Pro"/>
        </w:rPr>
        <w:t>pr</w:t>
      </w:r>
      <w:r w:rsidRPr="00180157">
        <w:rPr>
          <w:rFonts w:ascii="Minion Pro" w:eastAsia="Times New Roman" w:hAnsi="Minion Pro"/>
        </w:rPr>
        <w:t>)</w:t>
      </w:r>
    </w:p>
    <w:p w14:paraId="11319B9B" w14:textId="487142E6" w:rsidR="007B384A" w:rsidRPr="00180157" w:rsidRDefault="007B384A"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median part</w:t>
      </w:r>
      <w:r w:rsidR="00D70884" w:rsidRPr="00180157">
        <w:rPr>
          <w:rFonts w:ascii="Minion Pro" w:eastAsia="Times New Roman" w:hAnsi="Minion Pro"/>
          <w:i/>
        </w:rPr>
        <w:t xml:space="preserve"> (&gt;1840)</w:t>
      </w:r>
      <w:r w:rsidR="0027180E" w:rsidRPr="00180157">
        <w:rPr>
          <w:rStyle w:val="EndnoteReference"/>
          <w:rFonts w:ascii="Minion Pro" w:eastAsia="Times New Roman" w:hAnsi="Minion Pro"/>
        </w:rPr>
        <w:endnoteReference w:id="277"/>
      </w:r>
      <w:r w:rsidR="0027180E" w:rsidRPr="00180157">
        <w:rPr>
          <w:rFonts w:ascii="Minion Pro" w:eastAsia="Times New Roman" w:hAnsi="Minion Pro"/>
        </w:rPr>
        <w:t xml:space="preserve"> </w:t>
      </w:r>
      <w:r w:rsidRPr="00180157">
        <w:rPr>
          <w:rFonts w:ascii="Minion Pro" w:eastAsia="Times New Roman" w:hAnsi="Minion Pro"/>
        </w:rPr>
        <w:t>(MMme)</w:t>
      </w:r>
    </w:p>
    <w:p w14:paraId="372B4B3F" w14:textId="3D275CCE" w:rsidR="007B384A" w:rsidRPr="00180157" w:rsidRDefault="007B384A"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Lateral mammillary nucleus (Gudden, 1881a)</w:t>
      </w:r>
      <w:r w:rsidR="00E008CF" w:rsidRPr="00180157">
        <w:rPr>
          <w:rStyle w:val="EndnoteReference"/>
          <w:rFonts w:ascii="Minion Pro" w:eastAsia="Times New Roman" w:hAnsi="Minion Pro"/>
          <w:color w:val="000000" w:themeColor="text1"/>
        </w:rPr>
        <w:endnoteReference w:id="278"/>
      </w:r>
      <w:r w:rsidRPr="00180157">
        <w:rPr>
          <w:rFonts w:ascii="Minion Pro" w:eastAsia="Times New Roman" w:hAnsi="Minion Pro"/>
        </w:rPr>
        <w:t xml:space="preserve"> (LM)</w:t>
      </w:r>
    </w:p>
    <w:p w14:paraId="12F283BC" w14:textId="2A201E28" w:rsidR="007B384A" w:rsidRPr="00180157" w:rsidRDefault="007B384A"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443044" w:rsidRPr="00180157">
        <w:rPr>
          <w:rFonts w:ascii="Minion Pro" w:eastAsia="Times New Roman" w:hAnsi="Minion Pro"/>
        </w:rPr>
        <w:t>Supramammillary nucleus (</w:t>
      </w:r>
      <w:r w:rsidR="003754B6" w:rsidRPr="00180157">
        <w:rPr>
          <w:rFonts w:ascii="Minion Pro" w:eastAsia="Times New Roman" w:hAnsi="Minion Pro"/>
        </w:rPr>
        <w:t>&gt;1840</w:t>
      </w:r>
      <w:r w:rsidR="00443044" w:rsidRPr="00180157">
        <w:rPr>
          <w:rFonts w:ascii="Minion Pro" w:eastAsia="Times New Roman" w:hAnsi="Minion Pro"/>
        </w:rPr>
        <w:t>)</w:t>
      </w:r>
      <w:r w:rsidR="00E008CF" w:rsidRPr="00180157">
        <w:rPr>
          <w:rStyle w:val="EndnoteReference"/>
          <w:rFonts w:ascii="Minion Pro" w:eastAsia="Times New Roman" w:hAnsi="Minion Pro"/>
        </w:rPr>
        <w:endnoteReference w:id="279"/>
      </w:r>
      <w:r w:rsidR="00443044" w:rsidRPr="00180157">
        <w:rPr>
          <w:rFonts w:ascii="Minion Pro" w:eastAsia="Times New Roman" w:hAnsi="Minion Pro"/>
        </w:rPr>
        <w:t xml:space="preserve"> (SUM)</w:t>
      </w:r>
    </w:p>
    <w:p w14:paraId="7CB48096" w14:textId="684A1537" w:rsidR="00443044" w:rsidRPr="00180157" w:rsidRDefault="00443044"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Medial part (</w:t>
      </w:r>
      <w:r w:rsidR="002D1A8F" w:rsidRPr="00180157">
        <w:rPr>
          <w:rFonts w:ascii="Minion Pro" w:eastAsia="Times New Roman" w:hAnsi="Minion Pro"/>
          <w:b/>
          <w:color w:val="FF0000"/>
        </w:rPr>
        <w:t>Swanson, 1982</w:t>
      </w:r>
      <w:r w:rsidRPr="00180157">
        <w:rPr>
          <w:rFonts w:ascii="Minion Pro" w:eastAsia="Times New Roman" w:hAnsi="Minion Pro"/>
          <w:b/>
          <w:color w:val="FF0000"/>
        </w:rPr>
        <w:t>)</w:t>
      </w:r>
      <w:r w:rsidR="00030F6C" w:rsidRPr="00180157">
        <w:rPr>
          <w:rStyle w:val="EndnoteReference"/>
          <w:rFonts w:ascii="Minion Pro" w:eastAsia="Times New Roman" w:hAnsi="Minion Pro"/>
          <w:color w:val="000000" w:themeColor="text1"/>
        </w:rPr>
        <w:endnoteReference w:id="280"/>
      </w:r>
      <w:r w:rsidRPr="00180157">
        <w:rPr>
          <w:rFonts w:ascii="Minion Pro" w:eastAsia="Times New Roman" w:hAnsi="Minion Pro"/>
          <w:color w:val="000000" w:themeColor="text1"/>
        </w:rPr>
        <w:t xml:space="preserve"> </w:t>
      </w:r>
      <w:r w:rsidRPr="00180157">
        <w:rPr>
          <w:rFonts w:ascii="Minion Pro" w:eastAsia="Times New Roman" w:hAnsi="Minion Pro"/>
        </w:rPr>
        <w:t>(SUMm)</w:t>
      </w:r>
    </w:p>
    <w:p w14:paraId="33B5EAA9" w14:textId="56CAA9D5" w:rsidR="00443044" w:rsidRPr="00180157" w:rsidRDefault="00443044"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Lateral part (</w:t>
      </w:r>
      <w:r w:rsidR="00030F6C" w:rsidRPr="00180157">
        <w:rPr>
          <w:rFonts w:ascii="Minion Pro" w:eastAsia="Times New Roman" w:hAnsi="Minion Pro"/>
          <w:b/>
          <w:color w:val="FF0000"/>
        </w:rPr>
        <w:t>Swanson, 1982</w:t>
      </w:r>
      <w:r w:rsidRPr="00180157">
        <w:rPr>
          <w:rFonts w:ascii="Minion Pro" w:eastAsia="Times New Roman" w:hAnsi="Minion Pro"/>
          <w:b/>
          <w:color w:val="FF0000"/>
        </w:rPr>
        <w:t>)</w:t>
      </w:r>
      <w:r w:rsidR="00030F6C" w:rsidRPr="00180157">
        <w:rPr>
          <w:rStyle w:val="EndnoteReference"/>
          <w:rFonts w:ascii="Minion Pro" w:eastAsia="Times New Roman" w:hAnsi="Minion Pro"/>
          <w:color w:val="000000" w:themeColor="text1"/>
        </w:rPr>
        <w:endnoteReference w:id="281"/>
      </w:r>
      <w:r w:rsidRPr="00180157">
        <w:rPr>
          <w:rFonts w:ascii="Minion Pro" w:eastAsia="Times New Roman" w:hAnsi="Minion Pro"/>
        </w:rPr>
        <w:t xml:space="preserve"> (SUMl)</w:t>
      </w:r>
    </w:p>
    <w:p w14:paraId="64F82C16" w14:textId="37E2384E" w:rsidR="0098673E" w:rsidRPr="00180157" w:rsidRDefault="0098673E"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Lateral hypothalamic zone (Nauta &amp; Haymaker, 1969)</w:t>
      </w:r>
      <w:r w:rsidR="00106277" w:rsidRPr="00180157">
        <w:rPr>
          <w:rStyle w:val="EndnoteReference"/>
          <w:rFonts w:ascii="Minion Pro" w:eastAsia="Times New Roman" w:hAnsi="Minion Pro"/>
        </w:rPr>
        <w:endnoteReference w:id="282"/>
      </w:r>
      <w:r w:rsidRPr="00180157">
        <w:rPr>
          <w:rFonts w:ascii="Minion Pro" w:eastAsia="Times New Roman" w:hAnsi="Minion Pro"/>
        </w:rPr>
        <w:t xml:space="preserve"> (</w:t>
      </w:r>
      <w:r w:rsidR="00106277" w:rsidRPr="00180157">
        <w:rPr>
          <w:rFonts w:ascii="Minion Pro" w:eastAsia="Times New Roman" w:hAnsi="Minion Pro"/>
        </w:rPr>
        <w:t>HYl</w:t>
      </w:r>
      <w:r w:rsidRPr="00180157">
        <w:rPr>
          <w:rFonts w:ascii="Minion Pro" w:eastAsia="Times New Roman" w:hAnsi="Minion Pro"/>
        </w:rPr>
        <w:t>)</w:t>
      </w:r>
    </w:p>
    <w:p w14:paraId="1FC027E7" w14:textId="4310CE4A" w:rsidR="0098673E" w:rsidRPr="00180157" w:rsidRDefault="0098673E"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Lateral preoptic area (&gt;1840)</w:t>
      </w:r>
      <w:r w:rsidR="0080721D" w:rsidRPr="00180157">
        <w:rPr>
          <w:rStyle w:val="EndnoteReference"/>
          <w:rFonts w:ascii="Minion Pro" w:eastAsia="Times New Roman" w:hAnsi="Minion Pro"/>
          <w:color w:val="000000" w:themeColor="text1"/>
        </w:rPr>
        <w:endnoteReference w:id="283"/>
      </w:r>
      <w:r w:rsidRPr="00180157">
        <w:rPr>
          <w:rFonts w:ascii="Minion Pro" w:eastAsia="Times New Roman" w:hAnsi="Minion Pro"/>
        </w:rPr>
        <w:t xml:space="preserve"> (LPO)</w:t>
      </w:r>
    </w:p>
    <w:p w14:paraId="29C78F94" w14:textId="76C6B4E3" w:rsidR="0098673E" w:rsidRPr="00180157" w:rsidRDefault="0098673E"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Lateral hypothalamic area (Nissl, 1913)</w:t>
      </w:r>
      <w:r w:rsidR="00AD30B3" w:rsidRPr="00180157">
        <w:rPr>
          <w:rStyle w:val="EndnoteReference"/>
          <w:rFonts w:ascii="Minion Pro" w:eastAsia="Times New Roman" w:hAnsi="Minion Pro"/>
        </w:rPr>
        <w:endnoteReference w:id="284"/>
      </w:r>
      <w:r w:rsidRPr="00180157">
        <w:rPr>
          <w:rFonts w:ascii="Minion Pro" w:eastAsia="Times New Roman" w:hAnsi="Minion Pro"/>
        </w:rPr>
        <w:t xml:space="preserve"> (LHA)</w:t>
      </w:r>
    </w:p>
    <w:p w14:paraId="67DBDF41" w14:textId="342DB727" w:rsidR="00BD7569" w:rsidRPr="00180157" w:rsidRDefault="00BD7569"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rPr>
        <w:t>Anterior group (Swanson et al., 2005</w:t>
      </w:r>
      <w:r w:rsidR="00B07E3C" w:rsidRPr="00180157">
        <w:rPr>
          <w:rFonts w:ascii="Minion Pro" w:eastAsia="Times New Roman" w:hAnsi="Minion Pro"/>
        </w:rPr>
        <w:t>)</w:t>
      </w:r>
      <w:r w:rsidR="00661146" w:rsidRPr="00180157">
        <w:rPr>
          <w:rStyle w:val="EndnoteReference"/>
          <w:rFonts w:ascii="Minion Pro" w:eastAsia="Times New Roman" w:hAnsi="Minion Pro"/>
        </w:rPr>
        <w:endnoteReference w:id="285"/>
      </w:r>
      <w:r w:rsidR="00B07E3C" w:rsidRPr="00180157">
        <w:rPr>
          <w:rFonts w:ascii="Minion Pro" w:eastAsia="Times New Roman" w:hAnsi="Minion Pro"/>
        </w:rPr>
        <w:t xml:space="preserve"> (LHAag)</w:t>
      </w:r>
    </w:p>
    <w:p w14:paraId="7910AD2E" w14:textId="74A8C0E9" w:rsidR="00197CAE" w:rsidRPr="00180157" w:rsidRDefault="00197CAE"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lastRenderedPageBreak/>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Retrochiasmatic area (&gt;1840)</w:t>
      </w:r>
      <w:r w:rsidR="003753C4" w:rsidRPr="00180157">
        <w:rPr>
          <w:rStyle w:val="EndnoteReference"/>
          <w:rFonts w:ascii="Minion Pro" w:eastAsia="Times New Roman" w:hAnsi="Minion Pro"/>
          <w:color w:val="000000" w:themeColor="text1"/>
        </w:rPr>
        <w:endnoteReference w:id="286"/>
      </w:r>
      <w:r w:rsidRPr="00180157">
        <w:rPr>
          <w:rFonts w:ascii="Minion Pro" w:eastAsia="Times New Roman" w:hAnsi="Minion Pro"/>
        </w:rPr>
        <w:t xml:space="preserve"> (RCH)</w:t>
      </w:r>
    </w:p>
    <w:p w14:paraId="0FD0C57C" w14:textId="03851B8E" w:rsidR="00B07E3C" w:rsidRPr="00180157" w:rsidRDefault="00B07E3C"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Anterior region (Swanson</w:t>
      </w:r>
      <w:r w:rsidR="008F20F7" w:rsidRPr="00180157">
        <w:rPr>
          <w:rFonts w:ascii="Minion Pro" w:eastAsia="Times New Roman" w:hAnsi="Minion Pro"/>
          <w:b/>
          <w:color w:val="FF0000"/>
        </w:rPr>
        <w:t>, 2004</w:t>
      </w:r>
      <w:r w:rsidRPr="00180157">
        <w:rPr>
          <w:rFonts w:ascii="Minion Pro" w:eastAsia="Times New Roman" w:hAnsi="Minion Pro"/>
          <w:b/>
          <w:color w:val="FF0000"/>
        </w:rPr>
        <w:t>)</w:t>
      </w:r>
      <w:r w:rsidR="000E0440" w:rsidRPr="00180157">
        <w:rPr>
          <w:rStyle w:val="EndnoteReference"/>
          <w:rFonts w:ascii="Minion Pro" w:eastAsia="Times New Roman" w:hAnsi="Minion Pro"/>
          <w:color w:val="000000" w:themeColor="text1"/>
        </w:rPr>
        <w:endnoteReference w:id="287"/>
      </w:r>
      <w:r w:rsidRPr="00180157">
        <w:rPr>
          <w:rFonts w:ascii="Minion Pro" w:eastAsia="Times New Roman" w:hAnsi="Minion Pro"/>
        </w:rPr>
        <w:t xml:space="preserve"> (LHAa)</w:t>
      </w:r>
    </w:p>
    <w:p w14:paraId="5734DE9E" w14:textId="2FAD32E4" w:rsidR="007E1B2D" w:rsidRPr="00180157" w:rsidRDefault="007E1B2D"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ventral zone (Swanson</w:t>
      </w:r>
      <w:r w:rsidR="008F20F7" w:rsidRPr="00180157">
        <w:rPr>
          <w:rFonts w:ascii="Minion Pro" w:eastAsia="Times New Roman" w:hAnsi="Minion Pro"/>
          <w:i/>
        </w:rPr>
        <w:t>, 2004</w:t>
      </w:r>
      <w:r w:rsidRPr="00180157">
        <w:rPr>
          <w:rFonts w:ascii="Minion Pro" w:eastAsia="Times New Roman" w:hAnsi="Minion Pro"/>
          <w:i/>
        </w:rPr>
        <w:t>)</w:t>
      </w:r>
      <w:r w:rsidR="001771FB" w:rsidRPr="00180157">
        <w:rPr>
          <w:rStyle w:val="EndnoteReference"/>
          <w:rFonts w:ascii="Minion Pro" w:eastAsia="Times New Roman" w:hAnsi="Minion Pro"/>
        </w:rPr>
        <w:endnoteReference w:id="288"/>
      </w:r>
      <w:r w:rsidR="001771FB" w:rsidRPr="00180157">
        <w:rPr>
          <w:rFonts w:ascii="Minion Pro" w:eastAsia="Times New Roman" w:hAnsi="Minion Pro"/>
        </w:rPr>
        <w:t xml:space="preserve"> </w:t>
      </w:r>
      <w:r w:rsidRPr="00180157">
        <w:rPr>
          <w:rFonts w:ascii="Minion Pro" w:eastAsia="Times New Roman" w:hAnsi="Minion Pro"/>
        </w:rPr>
        <w:t>(LHAav)</w:t>
      </w:r>
    </w:p>
    <w:p w14:paraId="224D328F" w14:textId="0DE7A842" w:rsidR="00D70884" w:rsidRPr="00180157" w:rsidRDefault="00D70884"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intermediate zone (</w:t>
      </w:r>
      <w:r w:rsidR="008F20F7" w:rsidRPr="00180157">
        <w:rPr>
          <w:rFonts w:ascii="Minion Pro" w:eastAsia="Times New Roman" w:hAnsi="Minion Pro"/>
          <w:i/>
        </w:rPr>
        <w:t>Swanson, 2004</w:t>
      </w:r>
      <w:r w:rsidRPr="00180157">
        <w:rPr>
          <w:rFonts w:ascii="Minion Pro" w:eastAsia="Times New Roman" w:hAnsi="Minion Pro"/>
          <w:i/>
        </w:rPr>
        <w:t>)</w:t>
      </w:r>
      <w:r w:rsidR="001771FB" w:rsidRPr="00180157">
        <w:rPr>
          <w:rStyle w:val="EndnoteReference"/>
          <w:rFonts w:ascii="Minion Pro" w:eastAsia="Times New Roman" w:hAnsi="Minion Pro"/>
        </w:rPr>
        <w:endnoteReference w:id="289"/>
      </w:r>
      <w:r w:rsidR="001771FB" w:rsidRPr="00180157">
        <w:rPr>
          <w:rFonts w:ascii="Minion Pro" w:eastAsia="Times New Roman" w:hAnsi="Minion Pro"/>
        </w:rPr>
        <w:t xml:space="preserve"> </w:t>
      </w:r>
      <w:r w:rsidRPr="00180157">
        <w:rPr>
          <w:rFonts w:ascii="Minion Pro" w:eastAsia="Times New Roman" w:hAnsi="Minion Pro"/>
        </w:rPr>
        <w:t>(LHAai)</w:t>
      </w:r>
    </w:p>
    <w:p w14:paraId="069965A7" w14:textId="16601A0C" w:rsidR="00B07E3C" w:rsidRPr="00180157" w:rsidRDefault="00B07E3C"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dorsal zone (</w:t>
      </w:r>
      <w:r w:rsidR="008F20F7" w:rsidRPr="00180157">
        <w:rPr>
          <w:rFonts w:ascii="Minion Pro" w:eastAsia="Times New Roman" w:hAnsi="Minion Pro"/>
          <w:i/>
        </w:rPr>
        <w:t>Swanson, 2004</w:t>
      </w:r>
      <w:r w:rsidRPr="00180157">
        <w:rPr>
          <w:rFonts w:ascii="Minion Pro" w:eastAsia="Times New Roman" w:hAnsi="Minion Pro"/>
          <w:i/>
        </w:rPr>
        <w:t>)</w:t>
      </w:r>
      <w:r w:rsidR="001771FB" w:rsidRPr="00180157">
        <w:rPr>
          <w:rStyle w:val="EndnoteReference"/>
          <w:rFonts w:ascii="Minion Pro" w:eastAsia="Times New Roman" w:hAnsi="Minion Pro"/>
        </w:rPr>
        <w:endnoteReference w:id="290"/>
      </w:r>
      <w:r w:rsidR="001771FB" w:rsidRPr="00180157">
        <w:rPr>
          <w:rFonts w:ascii="Minion Pro" w:eastAsia="Times New Roman" w:hAnsi="Minion Pro"/>
        </w:rPr>
        <w:t xml:space="preserve"> </w:t>
      </w:r>
      <w:r w:rsidRPr="00180157">
        <w:rPr>
          <w:rFonts w:ascii="Minion Pro" w:eastAsia="Times New Roman" w:hAnsi="Minion Pro"/>
        </w:rPr>
        <w:t>(LHAad)</w:t>
      </w:r>
    </w:p>
    <w:p w14:paraId="45DD7901" w14:textId="7FD40BAF" w:rsidR="00B07E3C" w:rsidRPr="00180157" w:rsidRDefault="00B07E3C"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Middle group (Swanson et al., 2005)</w:t>
      </w:r>
      <w:r w:rsidR="00661146" w:rsidRPr="00180157">
        <w:rPr>
          <w:rStyle w:val="EndnoteReference"/>
          <w:rFonts w:ascii="Minion Pro" w:eastAsia="Times New Roman" w:hAnsi="Minion Pro"/>
        </w:rPr>
        <w:endnoteReference w:id="291"/>
      </w:r>
      <w:r w:rsidRPr="00180157">
        <w:rPr>
          <w:rFonts w:ascii="Minion Pro" w:eastAsia="Times New Roman" w:hAnsi="Minion Pro"/>
        </w:rPr>
        <w:t xml:space="preserve"> (LHAmg)</w:t>
      </w:r>
    </w:p>
    <w:p w14:paraId="5C780430" w14:textId="04D123CD" w:rsidR="007E1B2D" w:rsidRPr="00180157" w:rsidRDefault="007E1B2D"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Medial tier (Swanson et al., 2005)</w:t>
      </w:r>
      <w:r w:rsidR="00661146" w:rsidRPr="00180157">
        <w:rPr>
          <w:rStyle w:val="EndnoteReference"/>
          <w:rFonts w:ascii="Minion Pro" w:eastAsia="Times New Roman" w:hAnsi="Minion Pro"/>
        </w:rPr>
        <w:endnoteReference w:id="292"/>
      </w:r>
      <w:r w:rsidRPr="00180157">
        <w:rPr>
          <w:rFonts w:ascii="Minion Pro" w:eastAsia="Times New Roman" w:hAnsi="Minion Pro"/>
        </w:rPr>
        <w:t xml:space="preserve"> (LHAm)</w:t>
      </w:r>
    </w:p>
    <w:p w14:paraId="034583B4" w14:textId="66572040" w:rsidR="0043727C" w:rsidRPr="00180157" w:rsidRDefault="0043727C" w:rsidP="0043727C">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Juxtaventromedial region (Swanson</w:t>
      </w:r>
      <w:r w:rsidR="000F70CC" w:rsidRPr="00180157">
        <w:rPr>
          <w:rFonts w:ascii="Minion Pro" w:eastAsia="Times New Roman" w:hAnsi="Minion Pro"/>
        </w:rPr>
        <w:t>, 2004</w:t>
      </w:r>
      <w:r w:rsidRPr="00180157">
        <w:rPr>
          <w:rFonts w:ascii="Minion Pro" w:eastAsia="Times New Roman" w:hAnsi="Minion Pro"/>
        </w:rPr>
        <w:t>)</w:t>
      </w:r>
      <w:r w:rsidR="001771FB" w:rsidRPr="00180157">
        <w:rPr>
          <w:rStyle w:val="EndnoteReference"/>
          <w:rFonts w:ascii="Minion Pro" w:eastAsia="Times New Roman" w:hAnsi="Minion Pro"/>
        </w:rPr>
        <w:endnoteReference w:id="293"/>
      </w:r>
      <w:r w:rsidRPr="00180157">
        <w:rPr>
          <w:rFonts w:ascii="Minion Pro" w:eastAsia="Times New Roman" w:hAnsi="Minion Pro"/>
        </w:rPr>
        <w:t xml:space="preserve"> (LHAjv)</w:t>
      </w:r>
    </w:p>
    <w:p w14:paraId="1CDA30D6" w14:textId="5572809A" w:rsidR="0043727C" w:rsidRPr="00180157" w:rsidRDefault="0043727C"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Ventral zone (</w:t>
      </w:r>
      <w:r w:rsidR="000F70CC" w:rsidRPr="00180157">
        <w:rPr>
          <w:rFonts w:ascii="Minion Pro" w:eastAsia="Times New Roman" w:hAnsi="Minion Pro"/>
          <w:b/>
          <w:color w:val="FF0000"/>
        </w:rPr>
        <w:t>Swanson, 2004</w:t>
      </w:r>
      <w:r w:rsidRPr="00180157">
        <w:rPr>
          <w:rFonts w:ascii="Minion Pro" w:eastAsia="Times New Roman" w:hAnsi="Minion Pro"/>
          <w:b/>
          <w:color w:val="FF0000"/>
        </w:rPr>
        <w:t>)</w:t>
      </w:r>
      <w:r w:rsidR="000E0440" w:rsidRPr="00180157">
        <w:rPr>
          <w:rStyle w:val="EndnoteReference"/>
          <w:rFonts w:ascii="Minion Pro" w:eastAsia="Times New Roman" w:hAnsi="Minion Pro"/>
          <w:color w:val="000000" w:themeColor="text1"/>
        </w:rPr>
        <w:endnoteReference w:id="294"/>
      </w:r>
      <w:r w:rsidRPr="00180157">
        <w:rPr>
          <w:rFonts w:ascii="Minion Pro" w:eastAsia="Times New Roman" w:hAnsi="Minion Pro"/>
        </w:rPr>
        <w:t xml:space="preserve"> (LHAjvv)</w:t>
      </w:r>
    </w:p>
    <w:p w14:paraId="79904E2B" w14:textId="6DC952CC" w:rsidR="0043727C" w:rsidRPr="00180157" w:rsidRDefault="0043727C"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Dorsal zone (</w:t>
      </w:r>
      <w:r w:rsidR="000F70CC" w:rsidRPr="00180157">
        <w:rPr>
          <w:rFonts w:ascii="Minion Pro" w:eastAsia="Times New Roman" w:hAnsi="Minion Pro"/>
          <w:b/>
          <w:color w:val="FF0000"/>
        </w:rPr>
        <w:t>Swanson, 2004</w:t>
      </w:r>
      <w:r w:rsidRPr="00180157">
        <w:rPr>
          <w:rFonts w:ascii="Minion Pro" w:eastAsia="Times New Roman" w:hAnsi="Minion Pro"/>
          <w:b/>
          <w:color w:val="FF0000"/>
        </w:rPr>
        <w:t>)</w:t>
      </w:r>
      <w:r w:rsidR="000E0440" w:rsidRPr="00180157">
        <w:rPr>
          <w:rStyle w:val="EndnoteReference"/>
          <w:rFonts w:ascii="Minion Pro" w:eastAsia="Times New Roman" w:hAnsi="Minion Pro"/>
          <w:color w:val="000000" w:themeColor="text1"/>
        </w:rPr>
        <w:endnoteReference w:id="295"/>
      </w:r>
      <w:r w:rsidRPr="00180157">
        <w:rPr>
          <w:rFonts w:ascii="Minion Pro" w:eastAsia="Times New Roman" w:hAnsi="Minion Pro"/>
          <w:color w:val="000000" w:themeColor="text1"/>
        </w:rPr>
        <w:t xml:space="preserve"> </w:t>
      </w:r>
      <w:r w:rsidRPr="00180157">
        <w:rPr>
          <w:rFonts w:ascii="Minion Pro" w:eastAsia="Times New Roman" w:hAnsi="Minion Pro"/>
        </w:rPr>
        <w:t>(LHAjvd)</w:t>
      </w:r>
    </w:p>
    <w:p w14:paraId="3013C2F4" w14:textId="740EDC90" w:rsidR="00BD7569" w:rsidRPr="00180157" w:rsidRDefault="00BD7569"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007E1B2D" w:rsidRPr="00180157">
        <w:rPr>
          <w:rFonts w:ascii="Minion Pro" w:eastAsia="Times New Roman" w:hAnsi="Minion Pro"/>
          <w:b/>
        </w:rPr>
        <w:tab/>
      </w:r>
      <w:r w:rsidR="007E1B2D" w:rsidRPr="00180157">
        <w:rPr>
          <w:rFonts w:ascii="Minion Pro" w:eastAsia="Times New Roman" w:hAnsi="Minion Pro"/>
          <w:b/>
        </w:rPr>
        <w:tab/>
      </w:r>
      <w:r w:rsidR="007E1B2D" w:rsidRPr="00180157">
        <w:rPr>
          <w:rFonts w:ascii="Minion Pro" w:eastAsia="Times New Roman" w:hAnsi="Minion Pro"/>
          <w:b/>
          <w:color w:val="FF0000"/>
        </w:rPr>
        <w:t>J</w:t>
      </w:r>
      <w:r w:rsidRPr="00180157">
        <w:rPr>
          <w:rFonts w:ascii="Minion Pro" w:eastAsia="Times New Roman" w:hAnsi="Minion Pro"/>
          <w:b/>
          <w:color w:val="FF0000"/>
        </w:rPr>
        <w:t>uxtaparaventricular region</w:t>
      </w:r>
      <w:r w:rsidR="00B07E3C" w:rsidRPr="00180157">
        <w:rPr>
          <w:rFonts w:ascii="Minion Pro" w:eastAsia="Times New Roman" w:hAnsi="Minion Pro"/>
          <w:b/>
          <w:color w:val="FF0000"/>
        </w:rPr>
        <w:t xml:space="preserve"> (</w:t>
      </w:r>
      <w:r w:rsidR="000F70CC" w:rsidRPr="00180157">
        <w:rPr>
          <w:rFonts w:ascii="Minion Pro" w:eastAsia="Times New Roman" w:hAnsi="Minion Pro"/>
          <w:b/>
          <w:color w:val="FF0000"/>
        </w:rPr>
        <w:t>Swanson, 2004</w:t>
      </w:r>
      <w:r w:rsidR="00B07E3C" w:rsidRPr="00180157">
        <w:rPr>
          <w:rFonts w:ascii="Minion Pro" w:eastAsia="Times New Roman" w:hAnsi="Minion Pro"/>
          <w:b/>
          <w:color w:val="FF0000"/>
        </w:rPr>
        <w:t>)</w:t>
      </w:r>
      <w:r w:rsidR="000E0440" w:rsidRPr="00180157">
        <w:rPr>
          <w:rStyle w:val="EndnoteReference"/>
          <w:rFonts w:ascii="Minion Pro" w:eastAsia="Times New Roman" w:hAnsi="Minion Pro"/>
          <w:color w:val="000000" w:themeColor="text1"/>
        </w:rPr>
        <w:endnoteReference w:id="296"/>
      </w:r>
      <w:r w:rsidR="007E1B2D" w:rsidRPr="00180157">
        <w:rPr>
          <w:rFonts w:ascii="Minion Pro" w:eastAsia="Times New Roman" w:hAnsi="Minion Pro"/>
        </w:rPr>
        <w:t xml:space="preserve"> (LHAjp)</w:t>
      </w:r>
    </w:p>
    <w:p w14:paraId="012AE3E2" w14:textId="534C4A75" w:rsidR="00BD7569" w:rsidRPr="00180157" w:rsidRDefault="00BD7569"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7E1B2D" w:rsidRPr="00180157">
        <w:rPr>
          <w:rFonts w:ascii="Minion Pro" w:eastAsia="Times New Roman" w:hAnsi="Minion Pro"/>
        </w:rPr>
        <w:tab/>
      </w:r>
      <w:r w:rsidR="007E1B2D" w:rsidRPr="00180157">
        <w:rPr>
          <w:rFonts w:ascii="Minion Pro" w:eastAsia="Times New Roman" w:hAnsi="Minion Pro"/>
        </w:rPr>
        <w:tab/>
      </w:r>
      <w:r w:rsidR="007E1B2D" w:rsidRPr="00180157">
        <w:rPr>
          <w:rFonts w:ascii="Minion Pro" w:eastAsia="Times New Roman" w:hAnsi="Minion Pro"/>
          <w:b/>
          <w:color w:val="FF0000"/>
        </w:rPr>
        <w:t>J</w:t>
      </w:r>
      <w:r w:rsidRPr="00180157">
        <w:rPr>
          <w:rFonts w:ascii="Minion Pro" w:eastAsia="Times New Roman" w:hAnsi="Minion Pro"/>
          <w:b/>
          <w:color w:val="FF0000"/>
        </w:rPr>
        <w:t>uxtadorsomedial region</w:t>
      </w:r>
      <w:r w:rsidR="00B07E3C" w:rsidRPr="00180157">
        <w:rPr>
          <w:rFonts w:ascii="Minion Pro" w:eastAsia="Times New Roman" w:hAnsi="Minion Pro"/>
          <w:b/>
          <w:color w:val="FF0000"/>
        </w:rPr>
        <w:t xml:space="preserve"> (</w:t>
      </w:r>
      <w:r w:rsidR="000F70CC" w:rsidRPr="00180157">
        <w:rPr>
          <w:rFonts w:ascii="Minion Pro" w:eastAsia="Times New Roman" w:hAnsi="Minion Pro"/>
          <w:b/>
          <w:color w:val="FF0000"/>
        </w:rPr>
        <w:t>Swanson, 2004</w:t>
      </w:r>
      <w:r w:rsidR="00B07E3C" w:rsidRPr="00180157">
        <w:rPr>
          <w:rFonts w:ascii="Minion Pro" w:eastAsia="Times New Roman" w:hAnsi="Minion Pro"/>
          <w:b/>
          <w:color w:val="FF0000"/>
        </w:rPr>
        <w:t>)</w:t>
      </w:r>
      <w:r w:rsidR="000E0440" w:rsidRPr="00180157">
        <w:rPr>
          <w:rStyle w:val="EndnoteReference"/>
          <w:rFonts w:ascii="Minion Pro" w:eastAsia="Times New Roman" w:hAnsi="Minion Pro"/>
          <w:color w:val="000000" w:themeColor="text1"/>
        </w:rPr>
        <w:endnoteReference w:id="297"/>
      </w:r>
      <w:r w:rsidRPr="00180157">
        <w:rPr>
          <w:rFonts w:ascii="Minion Pro" w:eastAsia="Times New Roman" w:hAnsi="Minion Pro"/>
          <w:color w:val="000000" w:themeColor="text1"/>
        </w:rPr>
        <w:t xml:space="preserve"> </w:t>
      </w:r>
      <w:r w:rsidRPr="00180157">
        <w:rPr>
          <w:rFonts w:ascii="Minion Pro" w:eastAsia="Times New Roman" w:hAnsi="Minion Pro"/>
        </w:rPr>
        <w:t>(LHAjd)</w:t>
      </w:r>
    </w:p>
    <w:p w14:paraId="65751563" w14:textId="30D14C70" w:rsidR="007E1B2D" w:rsidRPr="00180157" w:rsidRDefault="007E1B2D"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Perifornical tier (Swanson et al., 2005)</w:t>
      </w:r>
      <w:r w:rsidR="00661146" w:rsidRPr="00180157">
        <w:rPr>
          <w:rStyle w:val="EndnoteReference"/>
          <w:rFonts w:ascii="Minion Pro" w:eastAsia="Times New Roman" w:hAnsi="Minion Pro"/>
        </w:rPr>
        <w:endnoteReference w:id="298"/>
      </w:r>
      <w:r w:rsidRPr="00180157">
        <w:rPr>
          <w:rFonts w:ascii="Minion Pro" w:eastAsia="Times New Roman" w:hAnsi="Minion Pro"/>
        </w:rPr>
        <w:t xml:space="preserve"> (LHApf)</w:t>
      </w:r>
    </w:p>
    <w:p w14:paraId="57C27153" w14:textId="686E27AC" w:rsidR="0043727C" w:rsidRPr="00180157" w:rsidRDefault="007E1B2D"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Subfornical region (</w:t>
      </w:r>
      <w:r w:rsidR="000E01F0" w:rsidRPr="00180157">
        <w:rPr>
          <w:rFonts w:ascii="Minion Pro" w:eastAsia="Times New Roman" w:hAnsi="Minion Pro"/>
        </w:rPr>
        <w:t>Swanson, 2004</w:t>
      </w:r>
      <w:r w:rsidRPr="00180157">
        <w:rPr>
          <w:rFonts w:ascii="Minion Pro" w:eastAsia="Times New Roman" w:hAnsi="Minion Pro"/>
        </w:rPr>
        <w:t>)</w:t>
      </w:r>
      <w:r w:rsidR="00076687" w:rsidRPr="00180157">
        <w:rPr>
          <w:rStyle w:val="EndnoteReference"/>
          <w:rFonts w:ascii="Minion Pro" w:eastAsia="Times New Roman" w:hAnsi="Minion Pro"/>
        </w:rPr>
        <w:endnoteReference w:id="299"/>
      </w:r>
      <w:r w:rsidRPr="00180157">
        <w:rPr>
          <w:rFonts w:ascii="Minion Pro" w:eastAsia="Times New Roman" w:hAnsi="Minion Pro"/>
        </w:rPr>
        <w:t xml:space="preserve"> (LHAsf)</w:t>
      </w:r>
    </w:p>
    <w:p w14:paraId="598253D8" w14:textId="20622738" w:rsidR="007E1B2D" w:rsidRPr="00180157" w:rsidRDefault="007E1B2D"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Anterior zone (</w:t>
      </w:r>
      <w:r w:rsidR="000E01F0" w:rsidRPr="00180157">
        <w:rPr>
          <w:rFonts w:ascii="Minion Pro" w:eastAsia="Times New Roman" w:hAnsi="Minion Pro"/>
          <w:b/>
          <w:color w:val="FF0000"/>
        </w:rPr>
        <w:t>Swanson, 2004</w:t>
      </w:r>
      <w:r w:rsidRPr="00180157">
        <w:rPr>
          <w:rFonts w:ascii="Minion Pro" w:eastAsia="Times New Roman" w:hAnsi="Minion Pro"/>
          <w:b/>
          <w:color w:val="FF0000"/>
        </w:rPr>
        <w:t>)</w:t>
      </w:r>
      <w:r w:rsidR="00E822E2" w:rsidRPr="00180157">
        <w:rPr>
          <w:rStyle w:val="EndnoteReference"/>
          <w:rFonts w:ascii="Minion Pro" w:eastAsia="Times New Roman" w:hAnsi="Minion Pro"/>
          <w:color w:val="000000" w:themeColor="text1"/>
        </w:rPr>
        <w:endnoteReference w:id="300"/>
      </w:r>
      <w:r w:rsidRPr="00180157">
        <w:rPr>
          <w:rFonts w:ascii="Minion Pro" w:eastAsia="Times New Roman" w:hAnsi="Minion Pro"/>
        </w:rPr>
        <w:t xml:space="preserve"> (LHAsfa)</w:t>
      </w:r>
    </w:p>
    <w:p w14:paraId="77D76560" w14:textId="143D145F" w:rsidR="007E1B2D" w:rsidRPr="00180157" w:rsidRDefault="007E1B2D"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Posterior zone (</w:t>
      </w:r>
      <w:r w:rsidR="000E01F0" w:rsidRPr="00180157">
        <w:rPr>
          <w:rFonts w:ascii="Minion Pro" w:eastAsia="Times New Roman" w:hAnsi="Minion Pro"/>
          <w:b/>
          <w:color w:val="FF0000"/>
        </w:rPr>
        <w:t>Swanson, 2004</w:t>
      </w:r>
      <w:r w:rsidRPr="00180157">
        <w:rPr>
          <w:rFonts w:ascii="Minion Pro" w:eastAsia="Times New Roman" w:hAnsi="Minion Pro"/>
          <w:b/>
          <w:color w:val="FF0000"/>
        </w:rPr>
        <w:t>)</w:t>
      </w:r>
      <w:r w:rsidR="00E822E2" w:rsidRPr="00180157">
        <w:rPr>
          <w:rStyle w:val="EndnoteReference"/>
          <w:rFonts w:ascii="Minion Pro" w:eastAsia="Times New Roman" w:hAnsi="Minion Pro"/>
          <w:color w:val="000000" w:themeColor="text1"/>
        </w:rPr>
        <w:endnoteReference w:id="301"/>
      </w:r>
      <w:r w:rsidRPr="00180157">
        <w:rPr>
          <w:rFonts w:ascii="Minion Pro" w:eastAsia="Times New Roman" w:hAnsi="Minion Pro"/>
        </w:rPr>
        <w:t xml:space="preserve"> (LHAsfp)</w:t>
      </w:r>
    </w:p>
    <w:p w14:paraId="1D5900E6" w14:textId="04F31A57" w:rsidR="007E1B2D" w:rsidRPr="00180157" w:rsidRDefault="007E1B2D"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8D19BC" w:rsidRPr="00180157">
        <w:rPr>
          <w:rFonts w:ascii="Minion Pro" w:eastAsia="Times New Roman" w:hAnsi="Minion Pro"/>
        </w:rPr>
        <w:tab/>
      </w:r>
      <w:r w:rsidR="008D19BC" w:rsidRPr="00180157">
        <w:rPr>
          <w:rFonts w:ascii="Minion Pro" w:eastAsia="Times New Roman" w:hAnsi="Minion Pro"/>
          <w:i/>
          <w:color w:val="000000" w:themeColor="text1"/>
        </w:rPr>
        <w:t>p</w:t>
      </w:r>
      <w:r w:rsidRPr="00180157">
        <w:rPr>
          <w:rFonts w:ascii="Minion Pro" w:eastAsia="Times New Roman" w:hAnsi="Minion Pro"/>
          <w:i/>
          <w:color w:val="000000" w:themeColor="text1"/>
        </w:rPr>
        <w:t xml:space="preserve">remammillary </w:t>
      </w:r>
      <w:r w:rsidR="008D19BC" w:rsidRPr="00180157">
        <w:rPr>
          <w:rFonts w:ascii="Minion Pro" w:eastAsia="Times New Roman" w:hAnsi="Minion Pro"/>
          <w:i/>
          <w:color w:val="000000" w:themeColor="text1"/>
        </w:rPr>
        <w:t>sub</w:t>
      </w:r>
      <w:r w:rsidRPr="00180157">
        <w:rPr>
          <w:rFonts w:ascii="Minion Pro" w:eastAsia="Times New Roman" w:hAnsi="Minion Pro"/>
          <w:i/>
          <w:color w:val="000000" w:themeColor="text1"/>
        </w:rPr>
        <w:t>zone (</w:t>
      </w:r>
      <w:r w:rsidR="000E01F0" w:rsidRPr="00180157">
        <w:rPr>
          <w:rFonts w:ascii="Minion Pro" w:eastAsia="Times New Roman" w:hAnsi="Minion Pro"/>
          <w:i/>
          <w:color w:val="000000" w:themeColor="text1"/>
        </w:rPr>
        <w:t>Swanson, 2004</w:t>
      </w:r>
      <w:r w:rsidRPr="00180157">
        <w:rPr>
          <w:rFonts w:ascii="Minion Pro" w:eastAsia="Times New Roman" w:hAnsi="Minion Pro"/>
          <w:i/>
          <w:color w:val="000000" w:themeColor="text1"/>
        </w:rPr>
        <w:t>)</w:t>
      </w:r>
      <w:r w:rsidR="00E822E2" w:rsidRPr="00180157">
        <w:rPr>
          <w:rStyle w:val="EndnoteReference"/>
          <w:rFonts w:ascii="Minion Pro" w:eastAsia="Times New Roman" w:hAnsi="Minion Pro"/>
          <w:color w:val="000000" w:themeColor="text1"/>
        </w:rPr>
        <w:endnoteReference w:id="302"/>
      </w:r>
      <w:r w:rsidRPr="00180157">
        <w:rPr>
          <w:rFonts w:ascii="Minion Pro" w:eastAsia="Times New Roman" w:hAnsi="Minion Pro"/>
        </w:rPr>
        <w:t xml:space="preserve"> (LHAsfpm)</w:t>
      </w:r>
    </w:p>
    <w:p w14:paraId="7A84361E" w14:textId="35FBD765" w:rsidR="00197CAE" w:rsidRPr="00180157" w:rsidRDefault="00197CAE"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Suprafornical region (</w:t>
      </w:r>
      <w:r w:rsidR="000F70CC" w:rsidRPr="00180157">
        <w:rPr>
          <w:rFonts w:ascii="Minion Pro" w:eastAsia="Times New Roman" w:hAnsi="Minion Pro"/>
          <w:b/>
          <w:color w:val="FF0000"/>
        </w:rPr>
        <w:t>Swanson, 2004</w:t>
      </w:r>
      <w:r w:rsidRPr="00180157">
        <w:rPr>
          <w:rFonts w:ascii="Minion Pro" w:eastAsia="Times New Roman" w:hAnsi="Minion Pro"/>
          <w:b/>
          <w:color w:val="FF0000"/>
        </w:rPr>
        <w:t>)</w:t>
      </w:r>
      <w:r w:rsidR="00E822E2" w:rsidRPr="00180157">
        <w:rPr>
          <w:rStyle w:val="EndnoteReference"/>
          <w:rFonts w:ascii="Minion Pro" w:eastAsia="Times New Roman" w:hAnsi="Minion Pro"/>
          <w:color w:val="000000" w:themeColor="text1"/>
        </w:rPr>
        <w:endnoteReference w:id="303"/>
      </w:r>
      <w:r w:rsidRPr="00180157">
        <w:rPr>
          <w:rFonts w:ascii="Minion Pro" w:eastAsia="Times New Roman" w:hAnsi="Minion Pro"/>
          <w:color w:val="000000" w:themeColor="text1"/>
        </w:rPr>
        <w:t xml:space="preserve"> </w:t>
      </w:r>
      <w:r w:rsidRPr="00180157">
        <w:rPr>
          <w:rFonts w:ascii="Minion Pro" w:eastAsia="Times New Roman" w:hAnsi="Minion Pro"/>
        </w:rPr>
        <w:t>(LHAs)</w:t>
      </w:r>
    </w:p>
    <w:p w14:paraId="3D1D1070" w14:textId="19831656" w:rsidR="007E1B2D" w:rsidRPr="00180157" w:rsidRDefault="007E1B2D"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Lateral tier (Swanson et al., 2005)</w:t>
      </w:r>
      <w:r w:rsidR="001771FB" w:rsidRPr="00180157">
        <w:rPr>
          <w:rStyle w:val="EndnoteReference"/>
          <w:rFonts w:ascii="Minion Pro" w:eastAsia="Times New Roman" w:hAnsi="Minion Pro"/>
        </w:rPr>
        <w:endnoteReference w:id="304"/>
      </w:r>
      <w:r w:rsidRPr="00180157">
        <w:rPr>
          <w:rFonts w:ascii="Minion Pro" w:eastAsia="Times New Roman" w:hAnsi="Minion Pro"/>
        </w:rPr>
        <w:t xml:space="preserve"> (LHAl)</w:t>
      </w:r>
    </w:p>
    <w:p w14:paraId="1F0C7620" w14:textId="54FC9025" w:rsidR="0043727C" w:rsidRPr="00180157" w:rsidRDefault="0043727C" w:rsidP="0043727C">
      <w:pPr>
        <w:widowControl w:val="0"/>
        <w:autoSpaceDE w:val="0"/>
        <w:autoSpaceDN w:val="0"/>
        <w:adjustRightInd w:val="0"/>
        <w:spacing w:after="60"/>
        <w:rPr>
          <w:rFonts w:ascii="Minion Pro" w:eastAsia="Times New Roman" w:hAnsi="Minion Pro"/>
          <w:b/>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Tuberal nucleus (&gt;1840)</w:t>
      </w:r>
      <w:r w:rsidR="00D54036" w:rsidRPr="00180157">
        <w:rPr>
          <w:rStyle w:val="EndnoteReference"/>
          <w:rFonts w:ascii="Minion Pro" w:eastAsia="Times New Roman" w:hAnsi="Minion Pro"/>
        </w:rPr>
        <w:endnoteReference w:id="305"/>
      </w:r>
      <w:r w:rsidRPr="00180157">
        <w:rPr>
          <w:rFonts w:ascii="Minion Pro" w:eastAsia="Times New Roman" w:hAnsi="Minion Pro"/>
        </w:rPr>
        <w:t xml:space="preserve"> (TU)</w:t>
      </w:r>
    </w:p>
    <w:p w14:paraId="3C1C7082" w14:textId="015E5A93" w:rsidR="0043727C" w:rsidRPr="00180157" w:rsidRDefault="0043727C"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00757625" w:rsidRPr="00180157">
        <w:rPr>
          <w:rFonts w:ascii="Minion Pro" w:eastAsia="Times New Roman" w:hAnsi="Minion Pro"/>
          <w:i/>
          <w:color w:val="000000" w:themeColor="text1"/>
        </w:rPr>
        <w:t>s</w:t>
      </w:r>
      <w:r w:rsidRPr="00180157">
        <w:rPr>
          <w:rFonts w:ascii="Minion Pro" w:eastAsia="Times New Roman" w:hAnsi="Minion Pro"/>
          <w:i/>
          <w:color w:val="000000" w:themeColor="text1"/>
        </w:rPr>
        <w:t>ubventromedial part (</w:t>
      </w:r>
      <w:r w:rsidR="000F70CC" w:rsidRPr="00180157">
        <w:rPr>
          <w:rFonts w:ascii="Minion Pro" w:eastAsia="Times New Roman" w:hAnsi="Minion Pro"/>
          <w:i/>
          <w:color w:val="000000" w:themeColor="text1"/>
        </w:rPr>
        <w:t>Swanson, 2004</w:t>
      </w:r>
      <w:r w:rsidRPr="00180157">
        <w:rPr>
          <w:rFonts w:ascii="Minion Pro" w:eastAsia="Times New Roman" w:hAnsi="Minion Pro"/>
          <w:i/>
          <w:color w:val="000000" w:themeColor="text1"/>
        </w:rPr>
        <w:t>)</w:t>
      </w:r>
      <w:r w:rsidR="00076687" w:rsidRPr="00180157">
        <w:rPr>
          <w:rStyle w:val="EndnoteReference"/>
          <w:rFonts w:ascii="Minion Pro" w:eastAsia="Times New Roman" w:hAnsi="Minion Pro"/>
          <w:color w:val="000000" w:themeColor="text1"/>
        </w:rPr>
        <w:endnoteReference w:id="306"/>
      </w:r>
      <w:r w:rsidRPr="00180157">
        <w:rPr>
          <w:rFonts w:ascii="Minion Pro" w:eastAsia="Times New Roman" w:hAnsi="Minion Pro"/>
        </w:rPr>
        <w:t xml:space="preserve"> (TUsv)</w:t>
      </w:r>
    </w:p>
    <w:p w14:paraId="2A14FEA0" w14:textId="2900F985" w:rsidR="0043727C" w:rsidRPr="00180157" w:rsidRDefault="0043727C"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757625" w:rsidRPr="00180157">
        <w:rPr>
          <w:rFonts w:ascii="Minion Pro" w:eastAsia="Times New Roman" w:hAnsi="Minion Pro"/>
          <w:i/>
          <w:color w:val="000000" w:themeColor="text1"/>
        </w:rPr>
        <w:t>i</w:t>
      </w:r>
      <w:r w:rsidRPr="00180157">
        <w:rPr>
          <w:rFonts w:ascii="Minion Pro" w:eastAsia="Times New Roman" w:hAnsi="Minion Pro"/>
          <w:i/>
          <w:color w:val="000000" w:themeColor="text1"/>
        </w:rPr>
        <w:t>ntermediate part (</w:t>
      </w:r>
      <w:r w:rsidR="000F70CC" w:rsidRPr="00180157">
        <w:rPr>
          <w:rFonts w:ascii="Minion Pro" w:eastAsia="Times New Roman" w:hAnsi="Minion Pro"/>
          <w:i/>
          <w:color w:val="000000" w:themeColor="text1"/>
        </w:rPr>
        <w:t>Swanson, 2004</w:t>
      </w:r>
      <w:r w:rsidRPr="00180157">
        <w:rPr>
          <w:rFonts w:ascii="Minion Pro" w:eastAsia="Times New Roman" w:hAnsi="Minion Pro"/>
          <w:i/>
          <w:color w:val="000000" w:themeColor="text1"/>
        </w:rPr>
        <w:t>)</w:t>
      </w:r>
      <w:r w:rsidR="00076687" w:rsidRPr="00180157">
        <w:rPr>
          <w:rStyle w:val="EndnoteReference"/>
          <w:rFonts w:ascii="Minion Pro" w:eastAsia="Times New Roman" w:hAnsi="Minion Pro"/>
          <w:color w:val="000000" w:themeColor="text1"/>
        </w:rPr>
        <w:endnoteReference w:id="307"/>
      </w:r>
      <w:r w:rsidRPr="00180157">
        <w:rPr>
          <w:rFonts w:ascii="Minion Pro" w:eastAsia="Times New Roman" w:hAnsi="Minion Pro"/>
        </w:rPr>
        <w:t xml:space="preserve"> (TUi)</w:t>
      </w:r>
    </w:p>
    <w:p w14:paraId="0278F9F9" w14:textId="3FDB8B6B" w:rsidR="0043727C" w:rsidRPr="00180157" w:rsidRDefault="0043727C"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757625" w:rsidRPr="00180157">
        <w:rPr>
          <w:rFonts w:ascii="Minion Pro" w:eastAsia="Times New Roman" w:hAnsi="Minion Pro"/>
          <w:i/>
          <w:color w:val="000000" w:themeColor="text1"/>
        </w:rPr>
        <w:t>t</w:t>
      </w:r>
      <w:r w:rsidRPr="00180157">
        <w:rPr>
          <w:rFonts w:ascii="Minion Pro" w:eastAsia="Times New Roman" w:hAnsi="Minion Pro"/>
          <w:i/>
          <w:color w:val="000000" w:themeColor="text1"/>
        </w:rPr>
        <w:t>erete part (</w:t>
      </w:r>
      <w:r w:rsidR="00C71EF6" w:rsidRPr="00180157">
        <w:rPr>
          <w:rFonts w:ascii="Minion Pro" w:eastAsia="Times New Roman" w:hAnsi="Minion Pro"/>
          <w:i/>
          <w:color w:val="000000" w:themeColor="text1"/>
        </w:rPr>
        <w:t>Petrovich et al., 2001</w:t>
      </w:r>
      <w:r w:rsidRPr="00180157">
        <w:rPr>
          <w:rFonts w:ascii="Minion Pro" w:eastAsia="Times New Roman" w:hAnsi="Minion Pro"/>
          <w:i/>
          <w:color w:val="000000" w:themeColor="text1"/>
        </w:rPr>
        <w:t>)</w:t>
      </w:r>
      <w:r w:rsidR="00076687" w:rsidRPr="00180157">
        <w:rPr>
          <w:rStyle w:val="EndnoteReference"/>
          <w:rFonts w:ascii="Minion Pro" w:eastAsia="Times New Roman" w:hAnsi="Minion Pro"/>
          <w:color w:val="000000" w:themeColor="text1"/>
        </w:rPr>
        <w:endnoteReference w:id="308"/>
      </w:r>
      <w:r w:rsidRPr="00180157">
        <w:rPr>
          <w:rFonts w:ascii="Minion Pro" w:eastAsia="Times New Roman" w:hAnsi="Minion Pro"/>
        </w:rPr>
        <w:t xml:space="preserve"> (TUte)</w:t>
      </w:r>
    </w:p>
    <w:p w14:paraId="761A819F" w14:textId="3C769976" w:rsidR="0043727C" w:rsidRPr="00180157" w:rsidRDefault="0043727C"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757625" w:rsidRPr="00180157">
        <w:rPr>
          <w:rFonts w:ascii="Minion Pro" w:eastAsia="Times New Roman" w:hAnsi="Minion Pro"/>
          <w:i/>
          <w:color w:val="000000" w:themeColor="text1"/>
        </w:rPr>
        <w:t>l</w:t>
      </w:r>
      <w:r w:rsidRPr="00180157">
        <w:rPr>
          <w:rFonts w:ascii="Minion Pro" w:eastAsia="Times New Roman" w:hAnsi="Minion Pro"/>
          <w:i/>
          <w:color w:val="000000" w:themeColor="text1"/>
        </w:rPr>
        <w:t>ateral part (</w:t>
      </w:r>
      <w:r w:rsidR="000F70CC" w:rsidRPr="00180157">
        <w:rPr>
          <w:rFonts w:ascii="Minion Pro" w:eastAsia="Times New Roman" w:hAnsi="Minion Pro"/>
          <w:i/>
          <w:color w:val="000000" w:themeColor="text1"/>
        </w:rPr>
        <w:t>Swanson, 2004</w:t>
      </w:r>
      <w:r w:rsidRPr="00180157">
        <w:rPr>
          <w:rFonts w:ascii="Minion Pro" w:eastAsia="Times New Roman" w:hAnsi="Minion Pro"/>
          <w:i/>
          <w:color w:val="000000" w:themeColor="text1"/>
        </w:rPr>
        <w:t>)</w:t>
      </w:r>
      <w:r w:rsidR="00076687" w:rsidRPr="00180157">
        <w:rPr>
          <w:rStyle w:val="EndnoteReference"/>
          <w:rFonts w:ascii="Minion Pro" w:eastAsia="Times New Roman" w:hAnsi="Minion Pro"/>
          <w:color w:val="000000" w:themeColor="text1"/>
        </w:rPr>
        <w:endnoteReference w:id="309"/>
      </w:r>
      <w:r w:rsidRPr="00180157">
        <w:rPr>
          <w:rFonts w:ascii="Minion Pro" w:eastAsia="Times New Roman" w:hAnsi="Minion Pro"/>
        </w:rPr>
        <w:t xml:space="preserve"> (TUl)</w:t>
      </w:r>
    </w:p>
    <w:p w14:paraId="71EBAB7E" w14:textId="00487986" w:rsidR="00417D21" w:rsidRPr="00180157" w:rsidRDefault="00417D21"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Ventral region (Swanson et al., 2005)</w:t>
      </w:r>
      <w:r w:rsidR="001771FB" w:rsidRPr="00180157">
        <w:rPr>
          <w:rStyle w:val="EndnoteReference"/>
          <w:rFonts w:ascii="Minion Pro" w:eastAsia="Times New Roman" w:hAnsi="Minion Pro"/>
        </w:rPr>
        <w:endnoteReference w:id="310"/>
      </w:r>
      <w:r w:rsidRPr="00180157">
        <w:rPr>
          <w:rFonts w:ascii="Minion Pro" w:eastAsia="Times New Roman" w:hAnsi="Minion Pro"/>
        </w:rPr>
        <w:t xml:space="preserve"> (LHAv)</w:t>
      </w:r>
    </w:p>
    <w:p w14:paraId="791F05EB" w14:textId="27903E21" w:rsidR="00417D21" w:rsidRPr="00180157" w:rsidRDefault="00417D21" w:rsidP="00C614CE">
      <w:pPr>
        <w:widowControl w:val="0"/>
        <w:autoSpaceDE w:val="0"/>
        <w:autoSpaceDN w:val="0"/>
        <w:adjustRightInd w:val="0"/>
        <w:spacing w:after="60"/>
        <w:outlineLvl w:val="0"/>
        <w:rPr>
          <w:rFonts w:ascii="Minion Pro" w:eastAsia="Times New Roman" w:hAnsi="Minion Pro"/>
          <w:color w:val="000000" w:themeColor="text1"/>
        </w:rPr>
      </w:pPr>
      <w:r w:rsidRPr="00180157">
        <w:rPr>
          <w:rFonts w:ascii="Minion Pro" w:eastAsia="Times New Roman" w:hAnsi="Minion Pro"/>
          <w:color w:val="000000" w:themeColor="text1"/>
        </w:rPr>
        <w:tab/>
      </w:r>
      <w:r w:rsidRPr="00180157">
        <w:rPr>
          <w:rFonts w:ascii="Minion Pro" w:eastAsia="Times New Roman" w:hAnsi="Minion Pro"/>
          <w:color w:val="000000" w:themeColor="text1"/>
        </w:rPr>
        <w:tab/>
      </w:r>
      <w:r w:rsidRPr="00180157">
        <w:rPr>
          <w:rFonts w:ascii="Minion Pro" w:eastAsia="Times New Roman" w:hAnsi="Minion Pro"/>
          <w:color w:val="000000" w:themeColor="text1"/>
        </w:rPr>
        <w:tab/>
      </w:r>
      <w:r w:rsidRPr="00180157">
        <w:rPr>
          <w:rFonts w:ascii="Minion Pro" w:eastAsia="Times New Roman" w:hAnsi="Minion Pro"/>
          <w:color w:val="000000" w:themeColor="text1"/>
        </w:rPr>
        <w:tab/>
      </w:r>
      <w:r w:rsidRPr="00180157">
        <w:rPr>
          <w:rFonts w:ascii="Minion Pro" w:eastAsia="Times New Roman" w:hAnsi="Minion Pro"/>
          <w:color w:val="000000" w:themeColor="text1"/>
        </w:rPr>
        <w:tab/>
      </w:r>
      <w:r w:rsidRPr="00180157">
        <w:rPr>
          <w:rFonts w:ascii="Minion Pro" w:eastAsia="Times New Roman" w:hAnsi="Minion Pro"/>
          <w:color w:val="000000" w:themeColor="text1"/>
        </w:rPr>
        <w:tab/>
      </w:r>
      <w:r w:rsidRPr="00180157">
        <w:rPr>
          <w:rFonts w:ascii="Minion Pro" w:eastAsia="Times New Roman" w:hAnsi="Minion Pro"/>
          <w:color w:val="000000" w:themeColor="text1"/>
        </w:rPr>
        <w:tab/>
      </w:r>
      <w:r w:rsidRPr="00180157">
        <w:rPr>
          <w:rFonts w:ascii="Minion Pro" w:eastAsia="Times New Roman" w:hAnsi="Minion Pro"/>
          <w:color w:val="000000" w:themeColor="text1"/>
        </w:rPr>
        <w:tab/>
      </w:r>
      <w:r w:rsidR="00A81967" w:rsidRPr="00180157">
        <w:rPr>
          <w:rFonts w:ascii="Minion Pro" w:eastAsia="Times New Roman" w:hAnsi="Minion Pro"/>
          <w:i/>
          <w:color w:val="000000" w:themeColor="text1"/>
        </w:rPr>
        <w:t>m</w:t>
      </w:r>
      <w:r w:rsidRPr="00180157">
        <w:rPr>
          <w:rFonts w:ascii="Minion Pro" w:eastAsia="Times New Roman" w:hAnsi="Minion Pro"/>
          <w:i/>
          <w:color w:val="000000" w:themeColor="text1"/>
        </w:rPr>
        <w:t>edial zone (Swanson</w:t>
      </w:r>
      <w:r w:rsidR="000F70CC" w:rsidRPr="00180157">
        <w:rPr>
          <w:rFonts w:ascii="Minion Pro" w:eastAsia="Times New Roman" w:hAnsi="Minion Pro"/>
          <w:i/>
          <w:color w:val="000000" w:themeColor="text1"/>
        </w:rPr>
        <w:t>, 2004</w:t>
      </w:r>
      <w:r w:rsidRPr="00180157">
        <w:rPr>
          <w:rFonts w:ascii="Minion Pro" w:eastAsia="Times New Roman" w:hAnsi="Minion Pro"/>
          <w:i/>
          <w:color w:val="000000" w:themeColor="text1"/>
        </w:rPr>
        <w:t>)</w:t>
      </w:r>
      <w:r w:rsidR="00076687" w:rsidRPr="00180157">
        <w:rPr>
          <w:rStyle w:val="EndnoteReference"/>
          <w:rFonts w:ascii="Minion Pro" w:eastAsia="Times New Roman" w:hAnsi="Minion Pro"/>
          <w:color w:val="000000" w:themeColor="text1"/>
        </w:rPr>
        <w:endnoteReference w:id="311"/>
      </w:r>
      <w:r w:rsidRPr="00180157">
        <w:rPr>
          <w:rFonts w:ascii="Minion Pro" w:eastAsia="Times New Roman" w:hAnsi="Minion Pro"/>
          <w:color w:val="000000" w:themeColor="text1"/>
        </w:rPr>
        <w:t xml:space="preserve"> (LHAvm)</w:t>
      </w:r>
    </w:p>
    <w:p w14:paraId="36330008" w14:textId="61B2A761" w:rsidR="00417D21" w:rsidRPr="00180157" w:rsidRDefault="00417D21" w:rsidP="00C614CE">
      <w:pPr>
        <w:widowControl w:val="0"/>
        <w:autoSpaceDE w:val="0"/>
        <w:autoSpaceDN w:val="0"/>
        <w:adjustRightInd w:val="0"/>
        <w:spacing w:after="60"/>
        <w:outlineLvl w:val="0"/>
        <w:rPr>
          <w:rFonts w:ascii="Minion Pro" w:eastAsia="Times New Roman" w:hAnsi="Minion Pro"/>
          <w:color w:val="000000" w:themeColor="text1"/>
        </w:rPr>
      </w:pPr>
      <w:r w:rsidRPr="00180157">
        <w:rPr>
          <w:rFonts w:ascii="Minion Pro" w:eastAsia="Times New Roman" w:hAnsi="Minion Pro"/>
          <w:color w:val="000000" w:themeColor="text1"/>
        </w:rPr>
        <w:tab/>
      </w:r>
      <w:r w:rsidRPr="00180157">
        <w:rPr>
          <w:rFonts w:ascii="Minion Pro" w:eastAsia="Times New Roman" w:hAnsi="Minion Pro"/>
          <w:color w:val="000000" w:themeColor="text1"/>
        </w:rPr>
        <w:tab/>
      </w:r>
      <w:r w:rsidRPr="00180157">
        <w:rPr>
          <w:rFonts w:ascii="Minion Pro" w:eastAsia="Times New Roman" w:hAnsi="Minion Pro"/>
          <w:color w:val="000000" w:themeColor="text1"/>
        </w:rPr>
        <w:tab/>
      </w:r>
      <w:r w:rsidRPr="00180157">
        <w:rPr>
          <w:rFonts w:ascii="Minion Pro" w:eastAsia="Times New Roman" w:hAnsi="Minion Pro"/>
          <w:color w:val="000000" w:themeColor="text1"/>
        </w:rPr>
        <w:tab/>
      </w:r>
      <w:r w:rsidRPr="00180157">
        <w:rPr>
          <w:rFonts w:ascii="Minion Pro" w:eastAsia="Times New Roman" w:hAnsi="Minion Pro"/>
          <w:color w:val="000000" w:themeColor="text1"/>
        </w:rPr>
        <w:tab/>
      </w:r>
      <w:r w:rsidRPr="00180157">
        <w:rPr>
          <w:rFonts w:ascii="Minion Pro" w:eastAsia="Times New Roman" w:hAnsi="Minion Pro"/>
          <w:color w:val="000000" w:themeColor="text1"/>
        </w:rPr>
        <w:tab/>
      </w:r>
      <w:r w:rsidRPr="00180157">
        <w:rPr>
          <w:rFonts w:ascii="Minion Pro" w:eastAsia="Times New Roman" w:hAnsi="Minion Pro"/>
          <w:color w:val="000000" w:themeColor="text1"/>
        </w:rPr>
        <w:tab/>
      </w:r>
      <w:r w:rsidRPr="00180157">
        <w:rPr>
          <w:rFonts w:ascii="Minion Pro" w:eastAsia="Times New Roman" w:hAnsi="Minion Pro"/>
          <w:color w:val="000000" w:themeColor="text1"/>
        </w:rPr>
        <w:tab/>
      </w:r>
      <w:r w:rsidR="00A81967" w:rsidRPr="00180157">
        <w:rPr>
          <w:rFonts w:ascii="Minion Pro" w:eastAsia="Times New Roman" w:hAnsi="Minion Pro"/>
          <w:i/>
          <w:color w:val="000000" w:themeColor="text1"/>
        </w:rPr>
        <w:t>l</w:t>
      </w:r>
      <w:r w:rsidRPr="00180157">
        <w:rPr>
          <w:rFonts w:ascii="Minion Pro" w:eastAsia="Times New Roman" w:hAnsi="Minion Pro"/>
          <w:i/>
          <w:color w:val="000000" w:themeColor="text1"/>
        </w:rPr>
        <w:t>ateral zone (Swanson</w:t>
      </w:r>
      <w:r w:rsidR="000F70CC" w:rsidRPr="00180157">
        <w:rPr>
          <w:rFonts w:ascii="Minion Pro" w:eastAsia="Times New Roman" w:hAnsi="Minion Pro"/>
          <w:i/>
          <w:color w:val="000000" w:themeColor="text1"/>
        </w:rPr>
        <w:t>, 2004</w:t>
      </w:r>
      <w:r w:rsidRPr="00180157">
        <w:rPr>
          <w:rFonts w:ascii="Minion Pro" w:eastAsia="Times New Roman" w:hAnsi="Minion Pro"/>
          <w:i/>
          <w:color w:val="000000" w:themeColor="text1"/>
        </w:rPr>
        <w:t>)</w:t>
      </w:r>
      <w:r w:rsidR="00076687" w:rsidRPr="00180157">
        <w:rPr>
          <w:rStyle w:val="EndnoteReference"/>
          <w:rFonts w:ascii="Minion Pro" w:eastAsia="Times New Roman" w:hAnsi="Minion Pro"/>
          <w:color w:val="000000" w:themeColor="text1"/>
        </w:rPr>
        <w:endnoteReference w:id="312"/>
      </w:r>
      <w:r w:rsidRPr="00180157">
        <w:rPr>
          <w:rFonts w:ascii="Minion Pro" w:eastAsia="Times New Roman" w:hAnsi="Minion Pro"/>
          <w:color w:val="000000" w:themeColor="text1"/>
        </w:rPr>
        <w:t xml:space="preserve"> (LHAvl)</w:t>
      </w:r>
    </w:p>
    <w:p w14:paraId="5D950FE4" w14:textId="3BEDFCC7" w:rsidR="00417D21" w:rsidRPr="00180157" w:rsidRDefault="00417D21" w:rsidP="00C614CE">
      <w:pPr>
        <w:widowControl w:val="0"/>
        <w:autoSpaceDE w:val="0"/>
        <w:autoSpaceDN w:val="0"/>
        <w:adjustRightInd w:val="0"/>
        <w:spacing w:after="60"/>
        <w:outlineLvl w:val="0"/>
        <w:rPr>
          <w:rFonts w:ascii="Minion Pro" w:eastAsia="Times New Roman" w:hAnsi="Minion Pro"/>
          <w:color w:val="000000" w:themeColor="text1"/>
        </w:rPr>
      </w:pPr>
      <w:r w:rsidRPr="00180157">
        <w:rPr>
          <w:rFonts w:ascii="Minion Pro" w:eastAsia="Times New Roman" w:hAnsi="Minion Pro"/>
          <w:color w:val="000000" w:themeColor="text1"/>
        </w:rPr>
        <w:tab/>
      </w:r>
      <w:r w:rsidRPr="00180157">
        <w:rPr>
          <w:rFonts w:ascii="Minion Pro" w:eastAsia="Times New Roman" w:hAnsi="Minion Pro"/>
          <w:color w:val="000000" w:themeColor="text1"/>
        </w:rPr>
        <w:tab/>
      </w:r>
      <w:r w:rsidRPr="00180157">
        <w:rPr>
          <w:rFonts w:ascii="Minion Pro" w:eastAsia="Times New Roman" w:hAnsi="Minion Pro"/>
          <w:color w:val="000000" w:themeColor="text1"/>
        </w:rPr>
        <w:tab/>
      </w:r>
      <w:r w:rsidRPr="00180157">
        <w:rPr>
          <w:rFonts w:ascii="Minion Pro" w:eastAsia="Times New Roman" w:hAnsi="Minion Pro"/>
          <w:color w:val="000000" w:themeColor="text1"/>
        </w:rPr>
        <w:tab/>
      </w:r>
      <w:r w:rsidRPr="00180157">
        <w:rPr>
          <w:rFonts w:ascii="Minion Pro" w:eastAsia="Times New Roman" w:hAnsi="Minion Pro"/>
          <w:color w:val="000000" w:themeColor="text1"/>
        </w:rPr>
        <w:tab/>
      </w:r>
      <w:r w:rsidRPr="00180157">
        <w:rPr>
          <w:rFonts w:ascii="Minion Pro" w:eastAsia="Times New Roman" w:hAnsi="Minion Pro"/>
          <w:color w:val="000000" w:themeColor="text1"/>
        </w:rPr>
        <w:tab/>
      </w:r>
      <w:r w:rsidRPr="00180157">
        <w:rPr>
          <w:rFonts w:ascii="Minion Pro" w:eastAsia="Times New Roman" w:hAnsi="Minion Pro"/>
          <w:color w:val="000000" w:themeColor="text1"/>
        </w:rPr>
        <w:tab/>
      </w:r>
      <w:r w:rsidRPr="00180157">
        <w:rPr>
          <w:rFonts w:ascii="Minion Pro" w:eastAsia="Times New Roman" w:hAnsi="Minion Pro"/>
          <w:color w:val="000000" w:themeColor="text1"/>
        </w:rPr>
        <w:tab/>
      </w:r>
      <w:r w:rsidR="00A81967" w:rsidRPr="00180157">
        <w:rPr>
          <w:rFonts w:ascii="Minion Pro" w:eastAsia="Times New Roman" w:hAnsi="Minion Pro"/>
          <w:i/>
          <w:color w:val="000000" w:themeColor="text1"/>
        </w:rPr>
        <w:t>p</w:t>
      </w:r>
      <w:r w:rsidRPr="00180157">
        <w:rPr>
          <w:rFonts w:ascii="Minion Pro" w:eastAsia="Times New Roman" w:hAnsi="Minion Pro"/>
          <w:i/>
          <w:color w:val="000000" w:themeColor="text1"/>
        </w:rPr>
        <w:t>arvicellular region (</w:t>
      </w:r>
      <w:r w:rsidR="000F70CC" w:rsidRPr="00180157">
        <w:rPr>
          <w:rFonts w:ascii="Minion Pro" w:eastAsia="Times New Roman" w:hAnsi="Minion Pro"/>
          <w:i/>
          <w:color w:val="000000" w:themeColor="text1"/>
        </w:rPr>
        <w:t>Swanson, 2004</w:t>
      </w:r>
      <w:r w:rsidRPr="00180157">
        <w:rPr>
          <w:rFonts w:ascii="Minion Pro" w:eastAsia="Times New Roman" w:hAnsi="Minion Pro"/>
          <w:i/>
          <w:color w:val="000000" w:themeColor="text1"/>
        </w:rPr>
        <w:t>)</w:t>
      </w:r>
      <w:r w:rsidR="00076687" w:rsidRPr="00180157">
        <w:rPr>
          <w:rStyle w:val="EndnoteReference"/>
          <w:rFonts w:ascii="Minion Pro" w:eastAsia="Times New Roman" w:hAnsi="Minion Pro"/>
          <w:color w:val="000000" w:themeColor="text1"/>
        </w:rPr>
        <w:endnoteReference w:id="313"/>
      </w:r>
      <w:r w:rsidR="000A61B7" w:rsidRPr="00180157">
        <w:rPr>
          <w:rFonts w:ascii="Minion Pro" w:eastAsia="Times New Roman" w:hAnsi="Minion Pro"/>
          <w:color w:val="000000" w:themeColor="text1"/>
        </w:rPr>
        <w:t xml:space="preserve"> </w:t>
      </w:r>
      <w:r w:rsidRPr="00180157">
        <w:rPr>
          <w:rFonts w:ascii="Minion Pro" w:eastAsia="Times New Roman" w:hAnsi="Minion Pro"/>
          <w:color w:val="000000" w:themeColor="text1"/>
        </w:rPr>
        <w:t>(LHApc)</w:t>
      </w:r>
    </w:p>
    <w:p w14:paraId="3A8F87A1" w14:textId="13D34418" w:rsidR="00417D21" w:rsidRPr="00180157" w:rsidRDefault="00417D21" w:rsidP="00C614CE">
      <w:pPr>
        <w:widowControl w:val="0"/>
        <w:autoSpaceDE w:val="0"/>
        <w:autoSpaceDN w:val="0"/>
        <w:adjustRightInd w:val="0"/>
        <w:spacing w:after="60"/>
        <w:outlineLvl w:val="0"/>
        <w:rPr>
          <w:rFonts w:ascii="Minion Pro" w:eastAsia="Times New Roman" w:hAnsi="Minion Pro"/>
          <w:color w:val="000000" w:themeColor="text1"/>
        </w:rPr>
      </w:pPr>
      <w:r w:rsidRPr="00180157">
        <w:rPr>
          <w:rFonts w:ascii="Minion Pro" w:eastAsia="Times New Roman" w:hAnsi="Minion Pro"/>
          <w:color w:val="000000" w:themeColor="text1"/>
        </w:rPr>
        <w:tab/>
      </w:r>
      <w:r w:rsidRPr="00180157">
        <w:rPr>
          <w:rFonts w:ascii="Minion Pro" w:eastAsia="Times New Roman" w:hAnsi="Minion Pro"/>
          <w:color w:val="000000" w:themeColor="text1"/>
        </w:rPr>
        <w:tab/>
      </w:r>
      <w:r w:rsidRPr="00180157">
        <w:rPr>
          <w:rFonts w:ascii="Minion Pro" w:eastAsia="Times New Roman" w:hAnsi="Minion Pro"/>
          <w:color w:val="000000" w:themeColor="text1"/>
        </w:rPr>
        <w:tab/>
      </w:r>
      <w:r w:rsidRPr="00180157">
        <w:rPr>
          <w:rFonts w:ascii="Minion Pro" w:eastAsia="Times New Roman" w:hAnsi="Minion Pro"/>
          <w:color w:val="000000" w:themeColor="text1"/>
        </w:rPr>
        <w:tab/>
      </w:r>
      <w:r w:rsidRPr="00180157">
        <w:rPr>
          <w:rFonts w:ascii="Minion Pro" w:eastAsia="Times New Roman" w:hAnsi="Minion Pro"/>
          <w:color w:val="000000" w:themeColor="text1"/>
        </w:rPr>
        <w:tab/>
      </w:r>
      <w:r w:rsidRPr="00180157">
        <w:rPr>
          <w:rFonts w:ascii="Minion Pro" w:eastAsia="Times New Roman" w:hAnsi="Minion Pro"/>
          <w:color w:val="000000" w:themeColor="text1"/>
        </w:rPr>
        <w:tab/>
      </w:r>
      <w:r w:rsidRPr="00180157">
        <w:rPr>
          <w:rFonts w:ascii="Minion Pro" w:eastAsia="Times New Roman" w:hAnsi="Minion Pro"/>
          <w:color w:val="000000" w:themeColor="text1"/>
        </w:rPr>
        <w:tab/>
      </w:r>
      <w:r w:rsidRPr="00180157">
        <w:rPr>
          <w:rFonts w:ascii="Minion Pro" w:eastAsia="Times New Roman" w:hAnsi="Minion Pro"/>
          <w:color w:val="000000" w:themeColor="text1"/>
        </w:rPr>
        <w:tab/>
      </w:r>
      <w:r w:rsidR="00A81967" w:rsidRPr="00180157">
        <w:rPr>
          <w:rFonts w:ascii="Minion Pro" w:eastAsia="Times New Roman" w:hAnsi="Minion Pro"/>
          <w:i/>
          <w:color w:val="000000" w:themeColor="text1"/>
        </w:rPr>
        <w:t>m</w:t>
      </w:r>
      <w:r w:rsidRPr="00180157">
        <w:rPr>
          <w:rFonts w:ascii="Minion Pro" w:eastAsia="Times New Roman" w:hAnsi="Minion Pro"/>
          <w:i/>
          <w:color w:val="000000" w:themeColor="text1"/>
        </w:rPr>
        <w:t>agnocellular nucleus (</w:t>
      </w:r>
      <w:r w:rsidR="00AA4A70" w:rsidRPr="00180157">
        <w:rPr>
          <w:rFonts w:ascii="Minion Pro" w:eastAsia="Times New Roman" w:hAnsi="Minion Pro"/>
          <w:i/>
          <w:color w:val="000000" w:themeColor="text1"/>
        </w:rPr>
        <w:t>Paxinos &amp; Watson, 1986</w:t>
      </w:r>
      <w:r w:rsidRPr="00180157">
        <w:rPr>
          <w:rFonts w:ascii="Minion Pro" w:eastAsia="Times New Roman" w:hAnsi="Minion Pro"/>
          <w:i/>
          <w:color w:val="000000" w:themeColor="text1"/>
        </w:rPr>
        <w:t>)</w:t>
      </w:r>
      <w:r w:rsidR="00076687" w:rsidRPr="00180157">
        <w:rPr>
          <w:rStyle w:val="EndnoteReference"/>
          <w:rFonts w:ascii="Minion Pro" w:eastAsia="Times New Roman" w:hAnsi="Minion Pro"/>
          <w:color w:val="000000" w:themeColor="text1"/>
        </w:rPr>
        <w:endnoteReference w:id="314"/>
      </w:r>
      <w:r w:rsidR="000A61B7" w:rsidRPr="00180157">
        <w:rPr>
          <w:rFonts w:ascii="Minion Pro" w:eastAsia="Times New Roman" w:hAnsi="Minion Pro"/>
          <w:color w:val="000000" w:themeColor="text1"/>
        </w:rPr>
        <w:t xml:space="preserve"> </w:t>
      </w:r>
      <w:r w:rsidRPr="00180157">
        <w:rPr>
          <w:rFonts w:ascii="Minion Pro" w:eastAsia="Times New Roman" w:hAnsi="Minion Pro"/>
          <w:color w:val="000000" w:themeColor="text1"/>
        </w:rPr>
        <w:t>(LHAma)</w:t>
      </w:r>
    </w:p>
    <w:p w14:paraId="2F52F13F" w14:textId="6F8269F0" w:rsidR="00121F52" w:rsidRPr="00180157" w:rsidRDefault="00121F52"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Dorsal region (</w:t>
      </w:r>
      <w:r w:rsidR="000E01F0" w:rsidRPr="00180157">
        <w:rPr>
          <w:rFonts w:ascii="Minion Pro" w:eastAsia="Times New Roman" w:hAnsi="Minion Pro"/>
          <w:b/>
          <w:color w:val="FF0000"/>
        </w:rPr>
        <w:t>Swanson, 2004</w:t>
      </w:r>
      <w:r w:rsidRPr="00180157">
        <w:rPr>
          <w:rFonts w:ascii="Minion Pro" w:eastAsia="Times New Roman" w:hAnsi="Minion Pro"/>
          <w:b/>
          <w:color w:val="FF0000"/>
        </w:rPr>
        <w:t>)</w:t>
      </w:r>
      <w:r w:rsidR="00076687" w:rsidRPr="00180157">
        <w:rPr>
          <w:rStyle w:val="EndnoteReference"/>
          <w:rFonts w:ascii="Minion Pro" w:eastAsia="Times New Roman" w:hAnsi="Minion Pro"/>
          <w:color w:val="000000" w:themeColor="text1"/>
        </w:rPr>
        <w:endnoteReference w:id="315"/>
      </w:r>
      <w:r w:rsidRPr="00180157">
        <w:rPr>
          <w:rFonts w:ascii="Minion Pro" w:eastAsia="Times New Roman" w:hAnsi="Minion Pro"/>
        </w:rPr>
        <w:t xml:space="preserve"> (LHAd)</w:t>
      </w:r>
    </w:p>
    <w:p w14:paraId="1BFDDBD9" w14:textId="79270C34" w:rsidR="000A61B7" w:rsidRPr="00180157" w:rsidRDefault="00BD7569"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0A61B7" w:rsidRPr="00180157">
        <w:rPr>
          <w:rFonts w:ascii="Minion Pro" w:eastAsia="Times New Roman" w:hAnsi="Minion Pro"/>
        </w:rPr>
        <w:t>Posterior group (Swanson et al., 2005)</w:t>
      </w:r>
      <w:r w:rsidR="001771FB" w:rsidRPr="00180157">
        <w:rPr>
          <w:rStyle w:val="EndnoteReference"/>
          <w:rFonts w:ascii="Minion Pro" w:eastAsia="Times New Roman" w:hAnsi="Minion Pro"/>
        </w:rPr>
        <w:endnoteReference w:id="316"/>
      </w:r>
      <w:r w:rsidR="000A61B7" w:rsidRPr="00180157">
        <w:rPr>
          <w:rFonts w:ascii="Minion Pro" w:eastAsia="Times New Roman" w:hAnsi="Minion Pro"/>
        </w:rPr>
        <w:t xml:space="preserve"> (LHApg)</w:t>
      </w:r>
    </w:p>
    <w:p w14:paraId="74E7E520" w14:textId="6CB532F3" w:rsidR="00BD7569" w:rsidRPr="00180157" w:rsidRDefault="000A61B7"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P</w:t>
      </w:r>
      <w:r w:rsidR="00BD7569" w:rsidRPr="00180157">
        <w:rPr>
          <w:rFonts w:ascii="Minion Pro" w:eastAsia="Times New Roman" w:hAnsi="Minion Pro"/>
          <w:b/>
          <w:color w:val="FF0000"/>
        </w:rPr>
        <w:t xml:space="preserve">osterior region </w:t>
      </w:r>
      <w:r w:rsidR="00B07E3C" w:rsidRPr="00180157">
        <w:rPr>
          <w:rFonts w:ascii="Minion Pro" w:eastAsia="Times New Roman" w:hAnsi="Minion Pro"/>
          <w:b/>
          <w:color w:val="FF0000"/>
        </w:rPr>
        <w:t>(</w:t>
      </w:r>
      <w:r w:rsidR="000E01F0" w:rsidRPr="00180157">
        <w:rPr>
          <w:rFonts w:ascii="Minion Pro" w:eastAsia="Times New Roman" w:hAnsi="Minion Pro"/>
          <w:b/>
          <w:color w:val="FF0000"/>
        </w:rPr>
        <w:t>Swanson, 2004</w:t>
      </w:r>
      <w:r w:rsidR="00B07E3C" w:rsidRPr="00180157">
        <w:rPr>
          <w:rFonts w:ascii="Minion Pro" w:eastAsia="Times New Roman" w:hAnsi="Minion Pro"/>
          <w:b/>
          <w:color w:val="FF0000"/>
        </w:rPr>
        <w:t>)</w:t>
      </w:r>
      <w:r w:rsidR="00076687" w:rsidRPr="00180157">
        <w:rPr>
          <w:rStyle w:val="EndnoteReference"/>
          <w:rFonts w:ascii="Minion Pro" w:eastAsia="Times New Roman" w:hAnsi="Minion Pro"/>
          <w:color w:val="000000" w:themeColor="text1"/>
        </w:rPr>
        <w:endnoteReference w:id="317"/>
      </w:r>
      <w:r w:rsidRPr="00180157">
        <w:rPr>
          <w:rFonts w:ascii="Minion Pro" w:eastAsia="Times New Roman" w:hAnsi="Minion Pro"/>
        </w:rPr>
        <w:t xml:space="preserve"> </w:t>
      </w:r>
      <w:r w:rsidR="00BD7569" w:rsidRPr="00180157">
        <w:rPr>
          <w:rFonts w:ascii="Minion Pro" w:eastAsia="Times New Roman" w:hAnsi="Minion Pro"/>
        </w:rPr>
        <w:t>(LHAp)</w:t>
      </w:r>
    </w:p>
    <w:p w14:paraId="7F4DFFE5" w14:textId="3E0BBAE1" w:rsidR="00BD7569" w:rsidRPr="00180157" w:rsidRDefault="00BD7569"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 xml:space="preserve"> </w:t>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0A61B7" w:rsidRPr="00180157">
        <w:rPr>
          <w:rFonts w:ascii="Minion Pro" w:eastAsia="Times New Roman" w:hAnsi="Minion Pro"/>
        </w:rPr>
        <w:tab/>
      </w:r>
      <w:r w:rsidR="000A61B7" w:rsidRPr="00180157">
        <w:rPr>
          <w:rFonts w:ascii="Minion Pro" w:eastAsia="Times New Roman" w:hAnsi="Minion Pro"/>
        </w:rPr>
        <w:tab/>
      </w:r>
      <w:r w:rsidRPr="00180157">
        <w:rPr>
          <w:rFonts w:ascii="Minion Pro" w:eastAsia="Times New Roman" w:hAnsi="Minion Pro"/>
          <w:b/>
          <w:color w:val="FF0000"/>
        </w:rPr>
        <w:t>Preparasubthalamic nucleus</w:t>
      </w:r>
      <w:r w:rsidR="00B07E3C" w:rsidRPr="00180157">
        <w:rPr>
          <w:rFonts w:ascii="Minion Pro" w:eastAsia="Times New Roman" w:hAnsi="Minion Pro"/>
          <w:b/>
          <w:color w:val="FF0000"/>
        </w:rPr>
        <w:t xml:space="preserve"> (Swanson, 2004)</w:t>
      </w:r>
      <w:r w:rsidR="00076687" w:rsidRPr="00180157">
        <w:rPr>
          <w:rStyle w:val="EndnoteReference"/>
          <w:rFonts w:ascii="Minion Pro" w:eastAsia="Times New Roman" w:hAnsi="Minion Pro"/>
          <w:color w:val="000000" w:themeColor="text1"/>
        </w:rPr>
        <w:endnoteReference w:id="318"/>
      </w:r>
      <w:r w:rsidR="00417D21" w:rsidRPr="00180157">
        <w:rPr>
          <w:rFonts w:ascii="Minion Pro" w:eastAsia="Times New Roman" w:hAnsi="Minion Pro"/>
        </w:rPr>
        <w:t xml:space="preserve"> (PST)</w:t>
      </w:r>
    </w:p>
    <w:p w14:paraId="6E5EFD62" w14:textId="09BEBA94" w:rsidR="00BD7569" w:rsidRPr="00180157" w:rsidRDefault="00BD7569"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0A61B7" w:rsidRPr="00180157">
        <w:rPr>
          <w:rFonts w:ascii="Minion Pro" w:eastAsia="Times New Roman" w:hAnsi="Minion Pro"/>
        </w:rPr>
        <w:tab/>
      </w:r>
      <w:r w:rsidR="000A61B7" w:rsidRPr="00180157">
        <w:rPr>
          <w:rFonts w:ascii="Minion Pro" w:eastAsia="Times New Roman" w:hAnsi="Minion Pro"/>
        </w:rPr>
        <w:tab/>
      </w:r>
      <w:r w:rsidRPr="00180157">
        <w:rPr>
          <w:rFonts w:ascii="Minion Pro" w:eastAsia="Times New Roman" w:hAnsi="Minion Pro"/>
          <w:b/>
          <w:color w:val="FF0000"/>
        </w:rPr>
        <w:t xml:space="preserve">Parasubthalamic nucleus </w:t>
      </w:r>
      <w:r w:rsidR="00B07E3C" w:rsidRPr="00180157">
        <w:rPr>
          <w:rFonts w:ascii="Minion Pro" w:eastAsia="Times New Roman" w:hAnsi="Minion Pro"/>
          <w:b/>
          <w:color w:val="FF0000"/>
        </w:rPr>
        <w:t>(Wang &amp; Zhang, 1995)</w:t>
      </w:r>
      <w:r w:rsidR="00F4354E" w:rsidRPr="00180157">
        <w:rPr>
          <w:rStyle w:val="EndnoteReference"/>
          <w:rFonts w:ascii="Minion Pro" w:eastAsia="Times New Roman" w:hAnsi="Minion Pro"/>
          <w:color w:val="000000" w:themeColor="text1"/>
        </w:rPr>
        <w:endnoteReference w:id="319"/>
      </w:r>
      <w:r w:rsidR="00B07E3C" w:rsidRPr="00180157">
        <w:rPr>
          <w:rFonts w:ascii="Minion Pro" w:eastAsia="Times New Roman" w:hAnsi="Minion Pro"/>
          <w:color w:val="000000" w:themeColor="text1"/>
        </w:rPr>
        <w:t xml:space="preserve"> </w:t>
      </w:r>
      <w:r w:rsidR="00417D21" w:rsidRPr="00180157">
        <w:rPr>
          <w:rFonts w:ascii="Minion Pro" w:eastAsia="Times New Roman" w:hAnsi="Minion Pro"/>
        </w:rPr>
        <w:t>(PSTN)</w:t>
      </w:r>
    </w:p>
    <w:p w14:paraId="4D2B88EB" w14:textId="62AC8700" w:rsidR="007B384A" w:rsidRPr="00180157" w:rsidRDefault="00BD7569"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0A61B7" w:rsidRPr="00180157">
        <w:rPr>
          <w:rFonts w:ascii="Minion Pro" w:eastAsia="Times New Roman" w:hAnsi="Minion Pro"/>
        </w:rPr>
        <w:tab/>
      </w:r>
      <w:r w:rsidR="000A61B7" w:rsidRPr="00180157">
        <w:rPr>
          <w:rFonts w:ascii="Minion Pro" w:eastAsia="Times New Roman" w:hAnsi="Minion Pro"/>
        </w:rPr>
        <w:tab/>
      </w:r>
      <w:r w:rsidRPr="00180157">
        <w:rPr>
          <w:rFonts w:ascii="Minion Pro" w:eastAsia="Times New Roman" w:hAnsi="Minion Pro"/>
          <w:b/>
          <w:color w:val="FF0000"/>
        </w:rPr>
        <w:t xml:space="preserve">Subthalamic nucleus </w:t>
      </w:r>
      <w:r w:rsidR="00B07E3C" w:rsidRPr="00180157">
        <w:rPr>
          <w:rFonts w:ascii="Minion Pro" w:eastAsia="Times New Roman" w:hAnsi="Minion Pro"/>
          <w:b/>
          <w:color w:val="FF0000"/>
        </w:rPr>
        <w:t>(&gt;1840)</w:t>
      </w:r>
      <w:r w:rsidR="00F4354E" w:rsidRPr="00180157">
        <w:rPr>
          <w:rStyle w:val="EndnoteReference"/>
          <w:rFonts w:ascii="Minion Pro" w:eastAsia="Times New Roman" w:hAnsi="Minion Pro"/>
          <w:color w:val="000000" w:themeColor="text1"/>
        </w:rPr>
        <w:endnoteReference w:id="320"/>
      </w:r>
      <w:r w:rsidR="00B07E3C" w:rsidRPr="00180157">
        <w:rPr>
          <w:rFonts w:ascii="Minion Pro" w:eastAsia="Times New Roman" w:hAnsi="Minion Pro"/>
          <w:color w:val="000000" w:themeColor="text1"/>
        </w:rPr>
        <w:t xml:space="preserve"> </w:t>
      </w:r>
      <w:r w:rsidRPr="00180157">
        <w:rPr>
          <w:rFonts w:ascii="Minion Pro" w:eastAsia="Times New Roman" w:hAnsi="Minion Pro"/>
        </w:rPr>
        <w:t>(STN)</w:t>
      </w:r>
    </w:p>
    <w:p w14:paraId="1A308401" w14:textId="6C763803" w:rsidR="0098673E" w:rsidRPr="00180157" w:rsidRDefault="0098673E"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Retina (Herophilus, 335-263 BC)</w:t>
      </w:r>
      <w:r w:rsidR="00E37984" w:rsidRPr="00180157">
        <w:rPr>
          <w:rStyle w:val="EndnoteReference"/>
          <w:rFonts w:ascii="Minion Pro" w:eastAsia="Times New Roman" w:hAnsi="Minion Pro"/>
          <w:color w:val="000000" w:themeColor="text1"/>
        </w:rPr>
        <w:endnoteReference w:id="321"/>
      </w:r>
      <w:r w:rsidRPr="00180157">
        <w:rPr>
          <w:rFonts w:ascii="Minion Pro" w:eastAsia="Times New Roman" w:hAnsi="Minion Pro"/>
        </w:rPr>
        <w:t xml:space="preserve"> (R)</w:t>
      </w:r>
    </w:p>
    <w:p w14:paraId="5244CBAA" w14:textId="24092716" w:rsidR="00D70884" w:rsidRPr="00180157" w:rsidRDefault="00D70884"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lastRenderedPageBreak/>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ganglion cell layer (&gt;1840)</w:t>
      </w:r>
      <w:r w:rsidRPr="00180157">
        <w:rPr>
          <w:rFonts w:ascii="Minion Pro" w:eastAsia="Times New Roman" w:hAnsi="Minion Pro"/>
        </w:rPr>
        <w:t xml:space="preserve"> (Rgcl)</w:t>
      </w:r>
    </w:p>
    <w:p w14:paraId="34462687" w14:textId="75D16E9E" w:rsidR="00D70884" w:rsidRPr="00180157" w:rsidRDefault="00D70884"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inner plexiform layer (&gt;1840)</w:t>
      </w:r>
      <w:r w:rsidRPr="00180157">
        <w:rPr>
          <w:rFonts w:ascii="Minion Pro" w:eastAsia="Times New Roman" w:hAnsi="Minion Pro"/>
        </w:rPr>
        <w:t xml:space="preserve"> (Ripl)</w:t>
      </w:r>
    </w:p>
    <w:p w14:paraId="0240E6DB" w14:textId="17A2611C" w:rsidR="00D70884" w:rsidRPr="00180157" w:rsidRDefault="00D70884"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inner nuclear layer (&gt;1840)</w:t>
      </w:r>
      <w:r w:rsidRPr="00180157">
        <w:rPr>
          <w:rFonts w:ascii="Minion Pro" w:eastAsia="Times New Roman" w:hAnsi="Minion Pro"/>
        </w:rPr>
        <w:t xml:space="preserve"> (Rinl)</w:t>
      </w:r>
    </w:p>
    <w:p w14:paraId="0EE522EC" w14:textId="447B6848" w:rsidR="00D70884" w:rsidRPr="00180157" w:rsidRDefault="00D70884"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outer plexiform layer (&gt;1840)</w:t>
      </w:r>
      <w:r w:rsidRPr="00180157">
        <w:rPr>
          <w:rFonts w:ascii="Minion Pro" w:eastAsia="Times New Roman" w:hAnsi="Minion Pro"/>
        </w:rPr>
        <w:t xml:space="preserve"> (Ropl)</w:t>
      </w:r>
    </w:p>
    <w:p w14:paraId="07797688" w14:textId="6F9C10CE" w:rsidR="0098673E" w:rsidRPr="00180157" w:rsidRDefault="0098673E"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outer nuclear layer (&gt;1840)</w:t>
      </w:r>
      <w:r w:rsidRPr="00180157">
        <w:rPr>
          <w:rFonts w:ascii="Minion Pro" w:eastAsia="Times New Roman" w:hAnsi="Minion Pro"/>
        </w:rPr>
        <w:t xml:space="preserve"> (Ronl)</w:t>
      </w:r>
    </w:p>
    <w:p w14:paraId="59C4EBC3" w14:textId="513D9410" w:rsidR="0098673E" w:rsidRPr="00180157" w:rsidRDefault="0098673E"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t>Thalamus</w:t>
      </w:r>
      <w:r w:rsidR="004F4488" w:rsidRPr="00180157">
        <w:rPr>
          <w:rFonts w:ascii="Minion Pro" w:eastAsia="Times New Roman" w:hAnsi="Minion Pro"/>
        </w:rPr>
        <w:t xml:space="preserve"> (His, 1893a)</w:t>
      </w:r>
      <w:r w:rsidR="00E37984" w:rsidRPr="00180157">
        <w:rPr>
          <w:rStyle w:val="EndnoteReference"/>
          <w:rFonts w:ascii="Minion Pro" w:eastAsia="Times New Roman" w:hAnsi="Minion Pro"/>
        </w:rPr>
        <w:endnoteReference w:id="322"/>
      </w:r>
      <w:r w:rsidR="004F4488" w:rsidRPr="00180157">
        <w:rPr>
          <w:rFonts w:ascii="Minion Pro" w:eastAsia="Times New Roman" w:hAnsi="Minion Pro"/>
        </w:rPr>
        <w:t xml:space="preserve"> (TH)</w:t>
      </w:r>
    </w:p>
    <w:p w14:paraId="7295860E" w14:textId="140FEFD8" w:rsidR="004F4488" w:rsidRPr="00180157" w:rsidRDefault="004F4488"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Ventral part of thalamus (Herrick, 1910)</w:t>
      </w:r>
      <w:r w:rsidR="00E37984" w:rsidRPr="00180157">
        <w:rPr>
          <w:rStyle w:val="EndnoteReference"/>
          <w:rFonts w:ascii="Minion Pro" w:eastAsia="Times New Roman" w:hAnsi="Minion Pro"/>
        </w:rPr>
        <w:endnoteReference w:id="323"/>
      </w:r>
      <w:r w:rsidRPr="00180157">
        <w:rPr>
          <w:rFonts w:ascii="Minion Pro" w:eastAsia="Times New Roman" w:hAnsi="Minion Pro"/>
        </w:rPr>
        <w:t xml:space="preserve"> (</w:t>
      </w:r>
      <w:r w:rsidR="00E37984" w:rsidRPr="00180157">
        <w:rPr>
          <w:rFonts w:ascii="Minion Pro" w:eastAsia="Times New Roman" w:hAnsi="Minion Pro"/>
        </w:rPr>
        <w:t>THv</w:t>
      </w:r>
      <w:r w:rsidRPr="00180157">
        <w:rPr>
          <w:rFonts w:ascii="Minion Pro" w:eastAsia="Times New Roman" w:hAnsi="Minion Pro"/>
        </w:rPr>
        <w:t>)</w:t>
      </w:r>
    </w:p>
    <w:p w14:paraId="6D44CEB4" w14:textId="3C0ED13C" w:rsidR="008819D5" w:rsidRPr="00180157" w:rsidRDefault="00B928BF"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Zona incerta</w:t>
      </w:r>
      <w:r w:rsidR="008819D5" w:rsidRPr="00180157">
        <w:rPr>
          <w:rFonts w:ascii="Minion Pro" w:eastAsia="Times New Roman" w:hAnsi="Minion Pro"/>
        </w:rPr>
        <w:t xml:space="preserve"> general (</w:t>
      </w:r>
      <w:r w:rsidR="00FA2905" w:rsidRPr="00180157">
        <w:rPr>
          <w:rFonts w:ascii="Minion Pro" w:eastAsia="Times New Roman" w:hAnsi="Minion Pro"/>
        </w:rPr>
        <w:t>Forel, 1877</w:t>
      </w:r>
      <w:r w:rsidR="008819D5" w:rsidRPr="00180157">
        <w:rPr>
          <w:rFonts w:ascii="Minion Pro" w:eastAsia="Times New Roman" w:hAnsi="Minion Pro"/>
        </w:rPr>
        <w:t>)</w:t>
      </w:r>
      <w:r w:rsidR="008A3A67" w:rsidRPr="00180157">
        <w:rPr>
          <w:rStyle w:val="EndnoteReference"/>
          <w:rFonts w:ascii="Minion Pro" w:eastAsia="Times New Roman" w:hAnsi="Minion Pro"/>
        </w:rPr>
        <w:endnoteReference w:id="324"/>
      </w:r>
      <w:r w:rsidR="008819D5" w:rsidRPr="00180157">
        <w:rPr>
          <w:rFonts w:ascii="Minion Pro" w:eastAsia="Times New Roman" w:hAnsi="Minion Pro"/>
        </w:rPr>
        <w:t xml:space="preserve"> (ZIg)</w:t>
      </w:r>
    </w:p>
    <w:p w14:paraId="03BAC6E8" w14:textId="3C307300" w:rsidR="008819D5" w:rsidRPr="00180157" w:rsidRDefault="008819D5"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Zona incerta (&gt;1840)</w:t>
      </w:r>
      <w:r w:rsidR="00E539F3" w:rsidRPr="00180157">
        <w:rPr>
          <w:rStyle w:val="EndnoteReference"/>
          <w:rFonts w:ascii="Minion Pro" w:eastAsia="Times New Roman" w:hAnsi="Minion Pro"/>
          <w:color w:val="000000" w:themeColor="text1"/>
        </w:rPr>
        <w:endnoteReference w:id="325"/>
      </w:r>
      <w:r w:rsidRPr="00180157">
        <w:rPr>
          <w:rFonts w:ascii="Minion Pro" w:eastAsia="Times New Roman" w:hAnsi="Minion Pro"/>
          <w:color w:val="000000" w:themeColor="text1"/>
        </w:rPr>
        <w:t xml:space="preserve"> </w:t>
      </w:r>
      <w:r w:rsidRPr="00180157">
        <w:rPr>
          <w:rFonts w:ascii="Minion Pro" w:eastAsia="Times New Roman" w:hAnsi="Minion Pro"/>
        </w:rPr>
        <w:t>(ZI)</w:t>
      </w:r>
    </w:p>
    <w:p w14:paraId="2F6D5AF8" w14:textId="2C13345E" w:rsidR="008819D5" w:rsidRPr="00180157" w:rsidRDefault="008819D5"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dopaminergic group (&gt;1840</w:t>
      </w:r>
      <w:r w:rsidRPr="00180157">
        <w:rPr>
          <w:rFonts w:ascii="Minion Pro" w:eastAsia="Times New Roman" w:hAnsi="Minion Pro"/>
        </w:rPr>
        <w:t>)</w:t>
      </w:r>
      <w:r w:rsidR="00742069" w:rsidRPr="00180157">
        <w:rPr>
          <w:rStyle w:val="EndnoteReference"/>
          <w:rFonts w:ascii="Minion Pro" w:eastAsia="Times New Roman" w:hAnsi="Minion Pro"/>
        </w:rPr>
        <w:endnoteReference w:id="326"/>
      </w:r>
      <w:r w:rsidR="00742069" w:rsidRPr="00180157">
        <w:rPr>
          <w:rFonts w:ascii="Minion Pro" w:eastAsia="Times New Roman" w:hAnsi="Minion Pro"/>
        </w:rPr>
        <w:t xml:space="preserve"> </w:t>
      </w:r>
      <w:r w:rsidRPr="00180157">
        <w:rPr>
          <w:rFonts w:ascii="Minion Pro" w:eastAsia="Times New Roman" w:hAnsi="Minion Pro"/>
        </w:rPr>
        <w:t>(ZIda)</w:t>
      </w:r>
    </w:p>
    <w:p w14:paraId="1147A7C6" w14:textId="04B467B4" w:rsidR="004F4488" w:rsidRPr="00180157" w:rsidRDefault="008819D5"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Fields of Forel (&gt;1840)</w:t>
      </w:r>
      <w:r w:rsidR="00742069" w:rsidRPr="00180157">
        <w:rPr>
          <w:rStyle w:val="EndnoteReference"/>
          <w:rFonts w:ascii="Minion Pro" w:eastAsia="Times New Roman" w:hAnsi="Minion Pro"/>
          <w:color w:val="000000" w:themeColor="text1"/>
        </w:rPr>
        <w:endnoteReference w:id="327"/>
      </w:r>
      <w:r w:rsidRPr="00180157">
        <w:rPr>
          <w:rFonts w:ascii="Minion Pro" w:eastAsia="Times New Roman" w:hAnsi="Minion Pro"/>
        </w:rPr>
        <w:t xml:space="preserve"> (FF)</w:t>
      </w:r>
    </w:p>
    <w:p w14:paraId="04FC1BF1" w14:textId="15C6FD39" w:rsidR="00EF1BEF" w:rsidRPr="00180157" w:rsidRDefault="003E4F8E"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EF1BEF" w:rsidRPr="00180157">
        <w:rPr>
          <w:rFonts w:ascii="Minion Pro" w:eastAsia="Times New Roman" w:hAnsi="Minion Pro"/>
          <w:b/>
          <w:color w:val="FF0000"/>
        </w:rPr>
        <w:t xml:space="preserve">Ventral lateral geniculate </w:t>
      </w:r>
      <w:r w:rsidR="001D2697" w:rsidRPr="00180157">
        <w:rPr>
          <w:rFonts w:ascii="Minion Pro" w:eastAsia="Times New Roman" w:hAnsi="Minion Pro"/>
          <w:b/>
          <w:color w:val="FF0000"/>
        </w:rPr>
        <w:t>nucleus (&gt;1840)</w:t>
      </w:r>
      <w:r w:rsidR="00742069" w:rsidRPr="00180157">
        <w:rPr>
          <w:rStyle w:val="EndnoteReference"/>
          <w:rFonts w:ascii="Minion Pro" w:eastAsia="Times New Roman" w:hAnsi="Minion Pro"/>
          <w:color w:val="000000" w:themeColor="text1"/>
        </w:rPr>
        <w:endnoteReference w:id="328"/>
      </w:r>
      <w:r w:rsidR="00EF1BEF" w:rsidRPr="00180157">
        <w:rPr>
          <w:rFonts w:ascii="Minion Pro" w:eastAsia="Times New Roman" w:hAnsi="Minion Pro"/>
        </w:rPr>
        <w:t xml:space="preserve"> (LGv)</w:t>
      </w:r>
    </w:p>
    <w:p w14:paraId="56C8AB31" w14:textId="5D475048" w:rsidR="00D70884" w:rsidRPr="00180157" w:rsidRDefault="00D70884"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medial zone (&gt;1840)</w:t>
      </w:r>
      <w:r w:rsidRPr="00180157">
        <w:rPr>
          <w:rFonts w:ascii="Minion Pro" w:eastAsia="Times New Roman" w:hAnsi="Minion Pro"/>
        </w:rPr>
        <w:t xml:space="preserve"> (LGvm)</w:t>
      </w:r>
    </w:p>
    <w:p w14:paraId="6B5C4AF1" w14:textId="087C0A24" w:rsidR="00EF1BEF" w:rsidRPr="00180157" w:rsidRDefault="003E4F8E"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EF1BEF" w:rsidRPr="00180157">
        <w:rPr>
          <w:rFonts w:ascii="Minion Pro" w:eastAsia="Times New Roman" w:hAnsi="Minion Pro"/>
          <w:i/>
        </w:rPr>
        <w:t>lateral zone</w:t>
      </w:r>
      <w:r w:rsidR="001D2697" w:rsidRPr="00180157">
        <w:rPr>
          <w:rFonts w:ascii="Minion Pro" w:eastAsia="Times New Roman" w:hAnsi="Minion Pro"/>
          <w:i/>
        </w:rPr>
        <w:t xml:space="preserve"> (&gt;1840)</w:t>
      </w:r>
      <w:r w:rsidR="00EF1BEF" w:rsidRPr="00180157">
        <w:rPr>
          <w:rFonts w:ascii="Minion Pro" w:eastAsia="Times New Roman" w:hAnsi="Minion Pro"/>
        </w:rPr>
        <w:t xml:space="preserve"> (LGvl)</w:t>
      </w:r>
    </w:p>
    <w:p w14:paraId="4EB3FF14" w14:textId="51447FB1" w:rsidR="003E4F8E" w:rsidRPr="00180157" w:rsidRDefault="003E4F8E"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Intergeniculate leaflet (&gt;1840)</w:t>
      </w:r>
      <w:r w:rsidR="008D5E3E" w:rsidRPr="00180157">
        <w:rPr>
          <w:rStyle w:val="EndnoteReference"/>
          <w:rFonts w:ascii="Minion Pro" w:eastAsia="Times New Roman" w:hAnsi="Minion Pro"/>
          <w:color w:val="000000" w:themeColor="text1"/>
        </w:rPr>
        <w:endnoteReference w:id="329"/>
      </w:r>
      <w:r w:rsidRPr="00180157">
        <w:rPr>
          <w:rFonts w:ascii="Minion Pro" w:eastAsia="Times New Roman" w:hAnsi="Minion Pro"/>
          <w:color w:val="000000" w:themeColor="text1"/>
        </w:rPr>
        <w:t xml:space="preserve"> </w:t>
      </w:r>
      <w:r w:rsidRPr="00180157">
        <w:rPr>
          <w:rFonts w:ascii="Minion Pro" w:eastAsia="Times New Roman" w:hAnsi="Minion Pro"/>
        </w:rPr>
        <w:t>(IGL)</w:t>
      </w:r>
    </w:p>
    <w:p w14:paraId="6A4D8219" w14:textId="71F15055" w:rsidR="00EF1BEF" w:rsidRPr="00180157" w:rsidRDefault="003E4F8E"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Reticular thalamic nucleus (</w:t>
      </w:r>
      <w:r w:rsidR="0043727C" w:rsidRPr="00180157">
        <w:rPr>
          <w:rFonts w:ascii="Minion Pro" w:eastAsia="Times New Roman" w:hAnsi="Minion Pro"/>
          <w:b/>
          <w:color w:val="FF0000"/>
        </w:rPr>
        <w:t>&gt;1840</w:t>
      </w:r>
      <w:r w:rsidRPr="00180157">
        <w:rPr>
          <w:rFonts w:ascii="Minion Pro" w:eastAsia="Times New Roman" w:hAnsi="Minion Pro"/>
          <w:b/>
          <w:color w:val="FF0000"/>
        </w:rPr>
        <w:t>)</w:t>
      </w:r>
      <w:r w:rsidR="00F70CC1" w:rsidRPr="00180157">
        <w:rPr>
          <w:rStyle w:val="EndnoteReference"/>
          <w:rFonts w:ascii="Minion Pro" w:eastAsia="Times New Roman" w:hAnsi="Minion Pro"/>
          <w:color w:val="000000" w:themeColor="text1"/>
        </w:rPr>
        <w:endnoteReference w:id="330"/>
      </w:r>
      <w:r w:rsidRPr="00180157">
        <w:rPr>
          <w:rFonts w:ascii="Minion Pro" w:eastAsia="Times New Roman" w:hAnsi="Minion Pro"/>
          <w:color w:val="000000" w:themeColor="text1"/>
        </w:rPr>
        <w:t xml:space="preserve"> </w:t>
      </w:r>
      <w:r w:rsidRPr="00180157">
        <w:rPr>
          <w:rFonts w:ascii="Minion Pro" w:eastAsia="Times New Roman" w:hAnsi="Minion Pro"/>
        </w:rPr>
        <w:t>(RT)</w:t>
      </w:r>
    </w:p>
    <w:p w14:paraId="3A84DF23" w14:textId="51A3D253" w:rsidR="004F4488" w:rsidRPr="00180157" w:rsidRDefault="004F4488"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Dorsal part of thalamus (Herrick, 1910)</w:t>
      </w:r>
      <w:r w:rsidR="00E37984" w:rsidRPr="00180157">
        <w:rPr>
          <w:rStyle w:val="EndnoteReference"/>
          <w:rFonts w:ascii="Minion Pro" w:eastAsia="Times New Roman" w:hAnsi="Minion Pro"/>
        </w:rPr>
        <w:endnoteReference w:id="331"/>
      </w:r>
      <w:r w:rsidRPr="00180157">
        <w:rPr>
          <w:rFonts w:ascii="Minion Pro" w:eastAsia="Times New Roman" w:hAnsi="Minion Pro"/>
        </w:rPr>
        <w:t xml:space="preserve"> (</w:t>
      </w:r>
      <w:r w:rsidR="00E37984" w:rsidRPr="00180157">
        <w:rPr>
          <w:rFonts w:ascii="Minion Pro" w:eastAsia="Times New Roman" w:hAnsi="Minion Pro"/>
        </w:rPr>
        <w:t>THd</w:t>
      </w:r>
      <w:r w:rsidRPr="00180157">
        <w:rPr>
          <w:rFonts w:ascii="Minion Pro" w:eastAsia="Times New Roman" w:hAnsi="Minion Pro"/>
        </w:rPr>
        <w:t>)</w:t>
      </w:r>
    </w:p>
    <w:p w14:paraId="16710454" w14:textId="14C8A753" w:rsidR="00EF1BEF" w:rsidRPr="00180157" w:rsidRDefault="00EF1BEF" w:rsidP="000743D1">
      <w:pPr>
        <w:spacing w:after="60"/>
        <w:rPr>
          <w:rFonts w:ascii="Minion Pro"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hAnsi="Minion Pro"/>
        </w:rPr>
        <w:t>Midline thalamic nuclei (&gt;1840)</w:t>
      </w:r>
      <w:r w:rsidR="00E37984" w:rsidRPr="00180157">
        <w:rPr>
          <w:rStyle w:val="EndnoteReference"/>
          <w:rFonts w:ascii="Minion Pro" w:hAnsi="Minion Pro"/>
        </w:rPr>
        <w:endnoteReference w:id="332"/>
      </w:r>
      <w:r w:rsidR="00107CB1" w:rsidRPr="00180157">
        <w:rPr>
          <w:rFonts w:ascii="Minion Pro" w:hAnsi="Minion Pro"/>
        </w:rPr>
        <w:t xml:space="preserve"> (MTN)</w:t>
      </w:r>
    </w:p>
    <w:p w14:paraId="08BFD05A" w14:textId="70C7E794" w:rsidR="00107CB1" w:rsidRPr="00180157" w:rsidRDefault="00107CB1"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D70884" w:rsidRPr="00180157">
        <w:rPr>
          <w:rFonts w:ascii="Minion Pro" w:eastAsia="Times New Roman" w:hAnsi="Minion Pro"/>
        </w:rPr>
        <w:t>N</w:t>
      </w:r>
      <w:r w:rsidRPr="00180157">
        <w:rPr>
          <w:rFonts w:ascii="Minion Pro" w:eastAsia="Times New Roman" w:hAnsi="Minion Pro"/>
        </w:rPr>
        <w:t>ucleus reuniens</w:t>
      </w:r>
      <w:r w:rsidR="00D70884" w:rsidRPr="00180157">
        <w:rPr>
          <w:rFonts w:ascii="Minion Pro" w:eastAsia="Times New Roman" w:hAnsi="Minion Pro"/>
        </w:rPr>
        <w:t xml:space="preserve"> (Malone, 1910)</w:t>
      </w:r>
      <w:r w:rsidR="00200179" w:rsidRPr="00180157">
        <w:rPr>
          <w:rStyle w:val="EndnoteReference"/>
          <w:rFonts w:ascii="Minion Pro" w:eastAsia="Times New Roman" w:hAnsi="Minion Pro"/>
        </w:rPr>
        <w:endnoteReference w:id="333"/>
      </w:r>
      <w:r w:rsidRPr="00180157">
        <w:rPr>
          <w:rFonts w:ascii="Minion Pro" w:eastAsia="Times New Roman" w:hAnsi="Minion Pro"/>
        </w:rPr>
        <w:t xml:space="preserve"> (RE)</w:t>
      </w:r>
    </w:p>
    <w:p w14:paraId="41A8CB43" w14:textId="26F963F4" w:rsidR="00107CB1" w:rsidRPr="00180157" w:rsidRDefault="00107CB1"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D70884" w:rsidRPr="00180157">
        <w:rPr>
          <w:rFonts w:ascii="Minion Pro" w:eastAsia="Times New Roman" w:hAnsi="Minion Pro"/>
          <w:b/>
          <w:color w:val="FF0000"/>
        </w:rPr>
        <w:t>R</w:t>
      </w:r>
      <w:r w:rsidRPr="00180157">
        <w:rPr>
          <w:rFonts w:ascii="Minion Pro" w:eastAsia="Times New Roman" w:hAnsi="Minion Pro"/>
          <w:b/>
          <w:color w:val="FF0000"/>
        </w:rPr>
        <w:t>ostral division</w:t>
      </w:r>
      <w:r w:rsidR="00D70884" w:rsidRPr="00180157">
        <w:rPr>
          <w:rFonts w:ascii="Minion Pro" w:eastAsia="Times New Roman" w:hAnsi="Minion Pro"/>
          <w:b/>
          <w:color w:val="FF0000"/>
        </w:rPr>
        <w:t xml:space="preserve"> (</w:t>
      </w:r>
      <w:r w:rsidR="00595279" w:rsidRPr="00180157">
        <w:rPr>
          <w:rFonts w:ascii="Minion Pro" w:eastAsia="Times New Roman" w:hAnsi="Minion Pro"/>
          <w:b/>
          <w:color w:val="FF0000"/>
        </w:rPr>
        <w:t>Risold et al., 1997</w:t>
      </w:r>
      <w:r w:rsidR="00D70884" w:rsidRPr="00180157">
        <w:rPr>
          <w:rFonts w:ascii="Minion Pro" w:eastAsia="Times New Roman" w:hAnsi="Minion Pro"/>
          <w:b/>
          <w:color w:val="FF0000"/>
        </w:rPr>
        <w:t>)</w:t>
      </w:r>
      <w:r w:rsidR="00B05EB2" w:rsidRPr="00180157">
        <w:rPr>
          <w:rStyle w:val="EndnoteReference"/>
          <w:rFonts w:ascii="Minion Pro" w:eastAsia="Times New Roman" w:hAnsi="Minion Pro"/>
          <w:color w:val="000000" w:themeColor="text1"/>
        </w:rPr>
        <w:endnoteReference w:id="334"/>
      </w:r>
      <w:r w:rsidR="00D70884" w:rsidRPr="00180157">
        <w:rPr>
          <w:rFonts w:ascii="Minion Pro" w:eastAsia="Times New Roman" w:hAnsi="Minion Pro"/>
        </w:rPr>
        <w:t xml:space="preserve"> (REr)</w:t>
      </w:r>
    </w:p>
    <w:p w14:paraId="038A9685" w14:textId="5BB31706" w:rsidR="00107CB1" w:rsidRPr="00180157" w:rsidRDefault="00107CB1"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anterior part</w:t>
      </w:r>
      <w:r w:rsidR="00595279" w:rsidRPr="00180157">
        <w:rPr>
          <w:rFonts w:ascii="Minion Pro" w:eastAsia="Times New Roman" w:hAnsi="Minion Pro"/>
          <w:i/>
        </w:rPr>
        <w:t xml:space="preserve"> (Risold et al., 1997)</w:t>
      </w:r>
      <w:r w:rsidR="00B05EB2" w:rsidRPr="00180157">
        <w:rPr>
          <w:rStyle w:val="EndnoteReference"/>
          <w:rFonts w:ascii="Minion Pro" w:eastAsia="Times New Roman" w:hAnsi="Minion Pro"/>
        </w:rPr>
        <w:endnoteReference w:id="335"/>
      </w:r>
      <w:r w:rsidR="00B05EB2" w:rsidRPr="00180157">
        <w:rPr>
          <w:rFonts w:ascii="Minion Pro" w:eastAsia="Times New Roman" w:hAnsi="Minion Pro"/>
        </w:rPr>
        <w:t xml:space="preserve"> </w:t>
      </w:r>
      <w:r w:rsidRPr="00180157">
        <w:rPr>
          <w:rFonts w:ascii="Minion Pro" w:eastAsia="Times New Roman" w:hAnsi="Minion Pro"/>
        </w:rPr>
        <w:t>(RE</w:t>
      </w:r>
      <w:r w:rsidR="00567705" w:rsidRPr="00180157">
        <w:rPr>
          <w:rFonts w:ascii="Minion Pro" w:eastAsia="Times New Roman" w:hAnsi="Minion Pro"/>
        </w:rPr>
        <w:t>r</w:t>
      </w:r>
      <w:r w:rsidRPr="00180157">
        <w:rPr>
          <w:rFonts w:ascii="Minion Pro" w:eastAsia="Times New Roman" w:hAnsi="Minion Pro"/>
        </w:rPr>
        <w:t>a)</w:t>
      </w:r>
    </w:p>
    <w:p w14:paraId="76BD233C" w14:textId="008736E5" w:rsidR="00107CB1" w:rsidRPr="00180157" w:rsidRDefault="00107CB1"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dorsal part</w:t>
      </w:r>
      <w:r w:rsidR="00595279" w:rsidRPr="00180157">
        <w:rPr>
          <w:rFonts w:ascii="Minion Pro" w:eastAsia="Times New Roman" w:hAnsi="Minion Pro"/>
          <w:i/>
        </w:rPr>
        <w:t xml:space="preserve"> (Risold et al., 1997)</w:t>
      </w:r>
      <w:r w:rsidR="00B05EB2" w:rsidRPr="00180157">
        <w:rPr>
          <w:rStyle w:val="EndnoteReference"/>
          <w:rFonts w:ascii="Minion Pro" w:eastAsia="Times New Roman" w:hAnsi="Minion Pro"/>
        </w:rPr>
        <w:endnoteReference w:id="336"/>
      </w:r>
      <w:r w:rsidR="00B05EB2" w:rsidRPr="00180157">
        <w:rPr>
          <w:rFonts w:ascii="Minion Pro" w:eastAsia="Times New Roman" w:hAnsi="Minion Pro"/>
        </w:rPr>
        <w:t xml:space="preserve"> </w:t>
      </w:r>
      <w:r w:rsidRPr="00180157">
        <w:rPr>
          <w:rFonts w:ascii="Minion Pro" w:eastAsia="Times New Roman" w:hAnsi="Minion Pro"/>
        </w:rPr>
        <w:t>(RE</w:t>
      </w:r>
      <w:r w:rsidR="00567705" w:rsidRPr="00180157">
        <w:rPr>
          <w:rFonts w:ascii="Minion Pro" w:eastAsia="Times New Roman" w:hAnsi="Minion Pro"/>
        </w:rPr>
        <w:t>r</w:t>
      </w:r>
      <w:r w:rsidRPr="00180157">
        <w:rPr>
          <w:rFonts w:ascii="Minion Pro" w:eastAsia="Times New Roman" w:hAnsi="Minion Pro"/>
        </w:rPr>
        <w:t>d)</w:t>
      </w:r>
    </w:p>
    <w:p w14:paraId="50FDBA78" w14:textId="5E51B061" w:rsidR="00107CB1" w:rsidRPr="00180157" w:rsidRDefault="00107CB1"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ventral part</w:t>
      </w:r>
      <w:r w:rsidR="00595279" w:rsidRPr="00180157">
        <w:rPr>
          <w:rFonts w:ascii="Minion Pro" w:eastAsia="Times New Roman" w:hAnsi="Minion Pro"/>
          <w:i/>
        </w:rPr>
        <w:t xml:space="preserve"> (Risold et al., 1997)</w:t>
      </w:r>
      <w:r w:rsidR="00B05EB2" w:rsidRPr="00180157">
        <w:rPr>
          <w:rStyle w:val="EndnoteReference"/>
          <w:rFonts w:ascii="Minion Pro" w:eastAsia="Times New Roman" w:hAnsi="Minion Pro"/>
        </w:rPr>
        <w:endnoteReference w:id="337"/>
      </w:r>
      <w:r w:rsidR="00B05EB2" w:rsidRPr="00180157">
        <w:rPr>
          <w:rFonts w:ascii="Minion Pro" w:eastAsia="Times New Roman" w:hAnsi="Minion Pro"/>
        </w:rPr>
        <w:t xml:space="preserve"> </w:t>
      </w:r>
      <w:r w:rsidRPr="00180157">
        <w:rPr>
          <w:rFonts w:ascii="Minion Pro" w:eastAsia="Times New Roman" w:hAnsi="Minion Pro"/>
        </w:rPr>
        <w:t>(RE</w:t>
      </w:r>
      <w:r w:rsidR="00567705" w:rsidRPr="00180157">
        <w:rPr>
          <w:rFonts w:ascii="Minion Pro" w:eastAsia="Times New Roman" w:hAnsi="Minion Pro"/>
        </w:rPr>
        <w:t>r</w:t>
      </w:r>
      <w:r w:rsidRPr="00180157">
        <w:rPr>
          <w:rFonts w:ascii="Minion Pro" w:eastAsia="Times New Roman" w:hAnsi="Minion Pro"/>
        </w:rPr>
        <w:t>v)</w:t>
      </w:r>
    </w:p>
    <w:p w14:paraId="30E7693B" w14:textId="7EE85420" w:rsidR="00107CB1" w:rsidRPr="00180157" w:rsidRDefault="00107CB1"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lateral part</w:t>
      </w:r>
      <w:r w:rsidR="00595279" w:rsidRPr="00180157">
        <w:rPr>
          <w:rFonts w:ascii="Minion Pro" w:eastAsia="Times New Roman" w:hAnsi="Minion Pro"/>
          <w:i/>
        </w:rPr>
        <w:t xml:space="preserve"> (Risold et al., 1997)</w:t>
      </w:r>
      <w:r w:rsidR="00B05EB2" w:rsidRPr="00180157">
        <w:rPr>
          <w:rStyle w:val="EndnoteReference"/>
          <w:rFonts w:ascii="Minion Pro" w:eastAsia="Times New Roman" w:hAnsi="Minion Pro"/>
        </w:rPr>
        <w:endnoteReference w:id="338"/>
      </w:r>
      <w:r w:rsidR="00B05EB2" w:rsidRPr="00180157">
        <w:rPr>
          <w:rFonts w:ascii="Minion Pro" w:eastAsia="Times New Roman" w:hAnsi="Minion Pro"/>
        </w:rPr>
        <w:t xml:space="preserve"> </w:t>
      </w:r>
      <w:r w:rsidRPr="00180157">
        <w:rPr>
          <w:rFonts w:ascii="Minion Pro" w:eastAsia="Times New Roman" w:hAnsi="Minion Pro"/>
        </w:rPr>
        <w:t>(RE</w:t>
      </w:r>
      <w:r w:rsidR="00567705" w:rsidRPr="00180157">
        <w:rPr>
          <w:rFonts w:ascii="Minion Pro" w:eastAsia="Times New Roman" w:hAnsi="Minion Pro"/>
        </w:rPr>
        <w:t>r</w:t>
      </w:r>
      <w:r w:rsidRPr="00180157">
        <w:rPr>
          <w:rFonts w:ascii="Minion Pro" w:eastAsia="Times New Roman" w:hAnsi="Minion Pro"/>
        </w:rPr>
        <w:t>l)</w:t>
      </w:r>
    </w:p>
    <w:p w14:paraId="38BCDBE5" w14:textId="31F04198" w:rsidR="00107CB1" w:rsidRPr="00180157" w:rsidRDefault="00107CB1"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median part</w:t>
      </w:r>
      <w:r w:rsidR="00595279" w:rsidRPr="00180157">
        <w:rPr>
          <w:rFonts w:ascii="Minion Pro" w:eastAsia="Times New Roman" w:hAnsi="Minion Pro"/>
          <w:i/>
        </w:rPr>
        <w:t xml:space="preserve"> (Risold et al., 1997)</w:t>
      </w:r>
      <w:r w:rsidR="00B05EB2" w:rsidRPr="00180157">
        <w:rPr>
          <w:rStyle w:val="EndnoteReference"/>
          <w:rFonts w:ascii="Minion Pro" w:eastAsia="Times New Roman" w:hAnsi="Minion Pro"/>
        </w:rPr>
        <w:endnoteReference w:id="339"/>
      </w:r>
      <w:r w:rsidR="00B05EB2" w:rsidRPr="00180157">
        <w:rPr>
          <w:rFonts w:ascii="Minion Pro" w:eastAsia="Times New Roman" w:hAnsi="Minion Pro"/>
        </w:rPr>
        <w:t xml:space="preserve"> </w:t>
      </w:r>
      <w:r w:rsidRPr="00180157">
        <w:rPr>
          <w:rFonts w:ascii="Minion Pro" w:eastAsia="Times New Roman" w:hAnsi="Minion Pro"/>
        </w:rPr>
        <w:t>(RE</w:t>
      </w:r>
      <w:r w:rsidR="00567705" w:rsidRPr="00180157">
        <w:rPr>
          <w:rFonts w:ascii="Minion Pro" w:eastAsia="Times New Roman" w:hAnsi="Minion Pro"/>
        </w:rPr>
        <w:t>r</w:t>
      </w:r>
      <w:r w:rsidRPr="00180157">
        <w:rPr>
          <w:rFonts w:ascii="Minion Pro" w:eastAsia="Times New Roman" w:hAnsi="Minion Pro"/>
        </w:rPr>
        <w:t>m)</w:t>
      </w:r>
    </w:p>
    <w:p w14:paraId="404CA367" w14:textId="0A232905" w:rsidR="00107CB1" w:rsidRPr="00180157" w:rsidRDefault="00107CB1"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D70884" w:rsidRPr="00180157">
        <w:rPr>
          <w:rFonts w:ascii="Minion Pro" w:eastAsia="Times New Roman" w:hAnsi="Minion Pro"/>
          <w:b/>
          <w:color w:val="FF0000"/>
        </w:rPr>
        <w:t>C</w:t>
      </w:r>
      <w:r w:rsidRPr="00180157">
        <w:rPr>
          <w:rFonts w:ascii="Minion Pro" w:eastAsia="Times New Roman" w:hAnsi="Minion Pro"/>
          <w:b/>
          <w:color w:val="FF0000"/>
        </w:rPr>
        <w:t>audal division</w:t>
      </w:r>
      <w:r w:rsidR="00595279" w:rsidRPr="00180157">
        <w:rPr>
          <w:rFonts w:ascii="Minion Pro" w:eastAsia="Times New Roman" w:hAnsi="Minion Pro"/>
          <w:b/>
          <w:color w:val="FF0000"/>
        </w:rPr>
        <w:t xml:space="preserve"> (Risold et al., 1997)</w:t>
      </w:r>
      <w:r w:rsidR="00B05EB2" w:rsidRPr="00180157">
        <w:rPr>
          <w:rStyle w:val="EndnoteReference"/>
          <w:rFonts w:ascii="Minion Pro" w:eastAsia="Times New Roman" w:hAnsi="Minion Pro"/>
          <w:color w:val="000000" w:themeColor="text1"/>
        </w:rPr>
        <w:endnoteReference w:id="340"/>
      </w:r>
      <w:r w:rsidR="00D70884" w:rsidRPr="00180157">
        <w:rPr>
          <w:rFonts w:ascii="Minion Pro" w:eastAsia="Times New Roman" w:hAnsi="Minion Pro"/>
        </w:rPr>
        <w:t xml:space="preserve"> (REc)</w:t>
      </w:r>
    </w:p>
    <w:p w14:paraId="57257DA2" w14:textId="44A043E2" w:rsidR="00107CB1" w:rsidRPr="00180157" w:rsidRDefault="00107CB1"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B05EB2" w:rsidRPr="00180157">
        <w:rPr>
          <w:rFonts w:ascii="Minion Pro" w:eastAsia="Times New Roman" w:hAnsi="Minion Pro"/>
          <w:i/>
        </w:rPr>
        <w:t>posterior</w:t>
      </w:r>
      <w:r w:rsidRPr="00180157">
        <w:rPr>
          <w:rFonts w:ascii="Minion Pro" w:eastAsia="Times New Roman" w:hAnsi="Minion Pro"/>
          <w:i/>
        </w:rPr>
        <w:t xml:space="preserve"> part</w:t>
      </w:r>
      <w:r w:rsidR="00595279" w:rsidRPr="00180157">
        <w:rPr>
          <w:rFonts w:ascii="Minion Pro" w:eastAsia="Times New Roman" w:hAnsi="Minion Pro"/>
          <w:i/>
        </w:rPr>
        <w:t xml:space="preserve"> (Risold et al., 1997)</w:t>
      </w:r>
      <w:r w:rsidR="00B05EB2" w:rsidRPr="00180157">
        <w:rPr>
          <w:rStyle w:val="EndnoteReference"/>
          <w:rFonts w:ascii="Minion Pro" w:eastAsia="Times New Roman" w:hAnsi="Minion Pro"/>
        </w:rPr>
        <w:endnoteReference w:id="341"/>
      </w:r>
      <w:r w:rsidR="00B05EB2" w:rsidRPr="00180157">
        <w:rPr>
          <w:rFonts w:ascii="Minion Pro" w:eastAsia="Times New Roman" w:hAnsi="Minion Pro"/>
        </w:rPr>
        <w:t xml:space="preserve"> </w:t>
      </w:r>
      <w:r w:rsidRPr="00180157">
        <w:rPr>
          <w:rFonts w:ascii="Minion Pro" w:eastAsia="Times New Roman" w:hAnsi="Minion Pro"/>
        </w:rPr>
        <w:t>(REc</w:t>
      </w:r>
      <w:r w:rsidR="00B05EB2" w:rsidRPr="00180157">
        <w:rPr>
          <w:rFonts w:ascii="Minion Pro" w:eastAsia="Times New Roman" w:hAnsi="Minion Pro"/>
        </w:rPr>
        <w:t>p</w:t>
      </w:r>
      <w:r w:rsidRPr="00180157">
        <w:rPr>
          <w:rFonts w:ascii="Minion Pro" w:eastAsia="Times New Roman" w:hAnsi="Minion Pro"/>
        </w:rPr>
        <w:t>)</w:t>
      </w:r>
    </w:p>
    <w:p w14:paraId="54519A2D" w14:textId="1B87DAC0" w:rsidR="00107CB1" w:rsidRPr="00180157" w:rsidRDefault="00107CB1"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dorsal part</w:t>
      </w:r>
      <w:r w:rsidR="00595279" w:rsidRPr="00180157">
        <w:rPr>
          <w:rFonts w:ascii="Minion Pro" w:eastAsia="Times New Roman" w:hAnsi="Minion Pro"/>
          <w:i/>
        </w:rPr>
        <w:t xml:space="preserve"> (Risold et al., 1997)</w:t>
      </w:r>
      <w:r w:rsidR="00B05EB2" w:rsidRPr="00180157">
        <w:rPr>
          <w:rStyle w:val="EndnoteReference"/>
          <w:rFonts w:ascii="Minion Pro" w:eastAsia="Times New Roman" w:hAnsi="Minion Pro"/>
        </w:rPr>
        <w:endnoteReference w:id="342"/>
      </w:r>
      <w:r w:rsidR="00B05EB2" w:rsidRPr="00180157">
        <w:rPr>
          <w:rFonts w:ascii="Minion Pro" w:eastAsia="Times New Roman" w:hAnsi="Minion Pro"/>
        </w:rPr>
        <w:t xml:space="preserve"> </w:t>
      </w:r>
      <w:r w:rsidRPr="00180157">
        <w:rPr>
          <w:rFonts w:ascii="Minion Pro" w:eastAsia="Times New Roman" w:hAnsi="Minion Pro"/>
        </w:rPr>
        <w:t>(REcd)</w:t>
      </w:r>
    </w:p>
    <w:p w14:paraId="59948085" w14:textId="325F2EBB" w:rsidR="00107CB1" w:rsidRPr="00180157" w:rsidRDefault="00107CB1"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median part</w:t>
      </w:r>
      <w:r w:rsidR="00595279" w:rsidRPr="00180157">
        <w:rPr>
          <w:rFonts w:ascii="Minion Pro" w:eastAsia="Times New Roman" w:hAnsi="Minion Pro"/>
          <w:i/>
        </w:rPr>
        <w:t xml:space="preserve"> (Risold et al., 1997)</w:t>
      </w:r>
      <w:r w:rsidR="00B05EB2" w:rsidRPr="00180157">
        <w:rPr>
          <w:rStyle w:val="EndnoteReference"/>
          <w:rFonts w:ascii="Minion Pro" w:eastAsia="Times New Roman" w:hAnsi="Minion Pro"/>
        </w:rPr>
        <w:endnoteReference w:id="343"/>
      </w:r>
      <w:r w:rsidR="00B05EB2" w:rsidRPr="00180157">
        <w:rPr>
          <w:rFonts w:ascii="Minion Pro" w:eastAsia="Times New Roman" w:hAnsi="Minion Pro"/>
        </w:rPr>
        <w:t xml:space="preserve"> </w:t>
      </w:r>
      <w:r w:rsidRPr="00180157">
        <w:rPr>
          <w:rFonts w:ascii="Minion Pro" w:eastAsia="Times New Roman" w:hAnsi="Minion Pro"/>
        </w:rPr>
        <w:t>(REcm)</w:t>
      </w:r>
    </w:p>
    <w:p w14:paraId="311355CB" w14:textId="2EF0F18A" w:rsidR="00D70884" w:rsidRPr="00180157" w:rsidRDefault="00D70884"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595279" w:rsidRPr="00180157">
        <w:rPr>
          <w:rFonts w:ascii="Minion Pro" w:eastAsia="Times New Roman" w:hAnsi="Minion Pro"/>
          <w:b/>
          <w:color w:val="FF0000"/>
        </w:rPr>
        <w:t>P</w:t>
      </w:r>
      <w:r w:rsidRPr="00180157">
        <w:rPr>
          <w:rFonts w:ascii="Minion Pro" w:eastAsia="Times New Roman" w:hAnsi="Minion Pro"/>
          <w:b/>
          <w:color w:val="FF0000"/>
        </w:rPr>
        <w:t>araventricular thalamic nucleus</w:t>
      </w:r>
      <w:r w:rsidR="00595279" w:rsidRPr="00180157">
        <w:rPr>
          <w:rFonts w:ascii="Minion Pro" w:eastAsia="Times New Roman" w:hAnsi="Minion Pro"/>
          <w:b/>
          <w:color w:val="FF0000"/>
        </w:rPr>
        <w:t xml:space="preserve"> (&gt;1840)</w:t>
      </w:r>
      <w:r w:rsidR="002816A6" w:rsidRPr="00180157">
        <w:rPr>
          <w:rStyle w:val="EndnoteReference"/>
          <w:rFonts w:ascii="Minion Pro" w:eastAsia="Times New Roman" w:hAnsi="Minion Pro"/>
          <w:color w:val="000000" w:themeColor="text1"/>
        </w:rPr>
        <w:endnoteReference w:id="344"/>
      </w:r>
      <w:r w:rsidRPr="00180157">
        <w:rPr>
          <w:rFonts w:ascii="Minion Pro" w:eastAsia="Times New Roman" w:hAnsi="Minion Pro"/>
        </w:rPr>
        <w:t xml:space="preserve"> (PVT)</w:t>
      </w:r>
    </w:p>
    <w:p w14:paraId="4DCF20AA" w14:textId="7D507CF1" w:rsidR="00107CB1" w:rsidRPr="00180157" w:rsidRDefault="00D70884"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595279" w:rsidRPr="00180157">
        <w:rPr>
          <w:rFonts w:ascii="Minion Pro" w:eastAsia="Times New Roman" w:hAnsi="Minion Pro"/>
          <w:b/>
          <w:color w:val="FF0000"/>
        </w:rPr>
        <w:t>P</w:t>
      </w:r>
      <w:r w:rsidRPr="00180157">
        <w:rPr>
          <w:rFonts w:ascii="Minion Pro" w:eastAsia="Times New Roman" w:hAnsi="Minion Pro"/>
          <w:b/>
          <w:color w:val="FF0000"/>
        </w:rPr>
        <w:t>aratenial nucleus</w:t>
      </w:r>
      <w:r w:rsidR="00595279" w:rsidRPr="00180157">
        <w:rPr>
          <w:rFonts w:ascii="Minion Pro" w:eastAsia="Times New Roman" w:hAnsi="Minion Pro"/>
          <w:b/>
          <w:color w:val="FF0000"/>
        </w:rPr>
        <w:t xml:space="preserve"> (&gt;1840)</w:t>
      </w:r>
      <w:r w:rsidR="002816A6" w:rsidRPr="00180157">
        <w:rPr>
          <w:rStyle w:val="EndnoteReference"/>
          <w:rFonts w:ascii="Minion Pro" w:eastAsia="Times New Roman" w:hAnsi="Minion Pro"/>
        </w:rPr>
        <w:endnoteReference w:id="345"/>
      </w:r>
      <w:r w:rsidRPr="00180157">
        <w:rPr>
          <w:rFonts w:ascii="Minion Pro" w:eastAsia="Times New Roman" w:hAnsi="Minion Pro"/>
        </w:rPr>
        <w:t xml:space="preserve"> (PT)</w:t>
      </w:r>
    </w:p>
    <w:p w14:paraId="1E250462" w14:textId="13D637B1" w:rsidR="00EF1BEF" w:rsidRPr="00180157" w:rsidRDefault="00EF1BEF" w:rsidP="000743D1">
      <w:pPr>
        <w:spacing w:after="60"/>
        <w:rPr>
          <w:rFonts w:ascii="Minion Pro" w:hAnsi="Minion Pro"/>
        </w:rPr>
      </w:pP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t>Anterior thalamic nuclei (&gt;1840)</w:t>
      </w:r>
      <w:r w:rsidR="00E37984" w:rsidRPr="00180157">
        <w:rPr>
          <w:rStyle w:val="EndnoteReference"/>
          <w:rFonts w:ascii="Minion Pro" w:hAnsi="Minion Pro"/>
        </w:rPr>
        <w:endnoteReference w:id="346"/>
      </w:r>
      <w:r w:rsidR="00714A97" w:rsidRPr="00180157">
        <w:rPr>
          <w:rFonts w:ascii="Minion Pro" w:hAnsi="Minion Pro"/>
        </w:rPr>
        <w:t xml:space="preserve"> (ATN)</w:t>
      </w:r>
    </w:p>
    <w:p w14:paraId="0D25E94A" w14:textId="10F9A1F2" w:rsidR="00714A97" w:rsidRPr="00180157" w:rsidRDefault="00714A97"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 xml:space="preserve">Anteroventral </w:t>
      </w:r>
      <w:r w:rsidR="006574EB" w:rsidRPr="00180157">
        <w:rPr>
          <w:rFonts w:ascii="Minion Pro" w:eastAsia="Times New Roman" w:hAnsi="Minion Pro"/>
          <w:b/>
          <w:color w:val="FF0000"/>
        </w:rPr>
        <w:t xml:space="preserve">thalamic </w:t>
      </w:r>
      <w:r w:rsidRPr="00180157">
        <w:rPr>
          <w:rFonts w:ascii="Minion Pro" w:eastAsia="Times New Roman" w:hAnsi="Minion Pro"/>
          <w:b/>
          <w:color w:val="FF0000"/>
        </w:rPr>
        <w:t>nucleus (&gt;1840)</w:t>
      </w:r>
      <w:r w:rsidR="002816A6" w:rsidRPr="00180157">
        <w:rPr>
          <w:rStyle w:val="EndnoteReference"/>
          <w:rFonts w:ascii="Minion Pro" w:eastAsia="Times New Roman" w:hAnsi="Minion Pro"/>
          <w:color w:val="000000" w:themeColor="text1"/>
        </w:rPr>
        <w:endnoteReference w:id="347"/>
      </w:r>
      <w:r w:rsidRPr="00180157">
        <w:rPr>
          <w:rFonts w:ascii="Minion Pro" w:eastAsia="Times New Roman" w:hAnsi="Minion Pro"/>
        </w:rPr>
        <w:t xml:space="preserve"> (AV)</w:t>
      </w:r>
    </w:p>
    <w:p w14:paraId="02736C84" w14:textId="01C1D71B" w:rsidR="00344E87" w:rsidRPr="00180157" w:rsidRDefault="00344E87"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Anterodorsal thalamic nucleus (&gt;1840)</w:t>
      </w:r>
      <w:r w:rsidR="00443C35" w:rsidRPr="00180157">
        <w:rPr>
          <w:rStyle w:val="EndnoteReference"/>
          <w:rFonts w:ascii="Minion Pro" w:eastAsia="Times New Roman" w:hAnsi="Minion Pro"/>
          <w:color w:val="000000" w:themeColor="text1"/>
        </w:rPr>
        <w:endnoteReference w:id="348"/>
      </w:r>
      <w:r w:rsidRPr="00180157">
        <w:rPr>
          <w:rFonts w:ascii="Minion Pro" w:eastAsia="Times New Roman" w:hAnsi="Minion Pro"/>
          <w:color w:val="000000" w:themeColor="text1"/>
        </w:rPr>
        <w:t xml:space="preserve"> </w:t>
      </w:r>
      <w:r w:rsidRPr="00180157">
        <w:rPr>
          <w:rFonts w:ascii="Minion Pro" w:eastAsia="Times New Roman" w:hAnsi="Minion Pro"/>
        </w:rPr>
        <w:t>(AD)</w:t>
      </w:r>
    </w:p>
    <w:p w14:paraId="2116B303" w14:textId="0465CCA7" w:rsidR="00714A97" w:rsidRPr="00180157" w:rsidRDefault="00714A97"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 xml:space="preserve">Anteromedial </w:t>
      </w:r>
      <w:r w:rsidR="006574EB" w:rsidRPr="00180157">
        <w:rPr>
          <w:rFonts w:ascii="Minion Pro" w:eastAsia="Times New Roman" w:hAnsi="Minion Pro"/>
        </w:rPr>
        <w:t xml:space="preserve">thalamic </w:t>
      </w:r>
      <w:r w:rsidRPr="00180157">
        <w:rPr>
          <w:rFonts w:ascii="Minion Pro" w:eastAsia="Times New Roman" w:hAnsi="Minion Pro"/>
        </w:rPr>
        <w:t>nucleus (&gt;1840)</w:t>
      </w:r>
      <w:r w:rsidR="000A1168" w:rsidRPr="00180157">
        <w:rPr>
          <w:rStyle w:val="EndnoteReference"/>
          <w:rFonts w:ascii="Minion Pro" w:eastAsia="Times New Roman" w:hAnsi="Minion Pro"/>
        </w:rPr>
        <w:endnoteReference w:id="349"/>
      </w:r>
      <w:r w:rsidRPr="00180157">
        <w:rPr>
          <w:rFonts w:ascii="Minion Pro" w:eastAsia="Times New Roman" w:hAnsi="Minion Pro"/>
        </w:rPr>
        <w:t xml:space="preserve"> (AM)</w:t>
      </w:r>
    </w:p>
    <w:p w14:paraId="7EDE3043" w14:textId="0F1EA843" w:rsidR="00344E87" w:rsidRPr="00180157" w:rsidRDefault="00344E87"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Ventral part (Canteras &amp; Swanson, 1992a)</w:t>
      </w:r>
      <w:r w:rsidR="000A1168" w:rsidRPr="00180157">
        <w:rPr>
          <w:rStyle w:val="EndnoteReference"/>
          <w:rFonts w:ascii="Minion Pro" w:eastAsia="Times New Roman" w:hAnsi="Minion Pro"/>
          <w:color w:val="000000" w:themeColor="text1"/>
        </w:rPr>
        <w:endnoteReference w:id="350"/>
      </w:r>
      <w:r w:rsidRPr="00180157">
        <w:rPr>
          <w:rFonts w:ascii="Minion Pro" w:eastAsia="Times New Roman" w:hAnsi="Minion Pro"/>
        </w:rPr>
        <w:t xml:space="preserve"> (AMv)</w:t>
      </w:r>
    </w:p>
    <w:p w14:paraId="2CEE77B2" w14:textId="2E4B756E" w:rsidR="00714A97" w:rsidRPr="00180157" w:rsidRDefault="00714A97"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lastRenderedPageBreak/>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Dorsal part (</w:t>
      </w:r>
      <w:r w:rsidR="006574EB" w:rsidRPr="00180157">
        <w:rPr>
          <w:rFonts w:ascii="Minion Pro" w:eastAsia="Times New Roman" w:hAnsi="Minion Pro"/>
          <w:b/>
          <w:color w:val="FF0000"/>
        </w:rPr>
        <w:t>Canteras &amp; Swanson, 1992a</w:t>
      </w:r>
      <w:r w:rsidRPr="00180157">
        <w:rPr>
          <w:rFonts w:ascii="Minion Pro" w:eastAsia="Times New Roman" w:hAnsi="Minion Pro"/>
          <w:b/>
          <w:color w:val="FF0000"/>
        </w:rPr>
        <w:t>)</w:t>
      </w:r>
      <w:r w:rsidR="000A1168" w:rsidRPr="00180157">
        <w:rPr>
          <w:rStyle w:val="EndnoteReference"/>
          <w:rFonts w:ascii="Minion Pro" w:eastAsia="Times New Roman" w:hAnsi="Minion Pro"/>
          <w:color w:val="000000" w:themeColor="text1"/>
        </w:rPr>
        <w:endnoteReference w:id="351"/>
      </w:r>
      <w:r w:rsidRPr="00180157">
        <w:rPr>
          <w:rFonts w:ascii="Minion Pro" w:eastAsia="Times New Roman" w:hAnsi="Minion Pro"/>
          <w:color w:val="000000" w:themeColor="text1"/>
        </w:rPr>
        <w:t xml:space="preserve"> </w:t>
      </w:r>
      <w:r w:rsidRPr="00180157">
        <w:rPr>
          <w:rFonts w:ascii="Minion Pro" w:eastAsia="Times New Roman" w:hAnsi="Minion Pro"/>
        </w:rPr>
        <w:t>(AMd)</w:t>
      </w:r>
    </w:p>
    <w:p w14:paraId="5372BD28" w14:textId="29A3E18D" w:rsidR="0043727C" w:rsidRPr="00180157" w:rsidRDefault="0043727C"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Interanteromedial thalamic nucleus (&gt;1840)</w:t>
      </w:r>
      <w:r w:rsidR="000A1168" w:rsidRPr="00180157">
        <w:rPr>
          <w:rStyle w:val="EndnoteReference"/>
          <w:rFonts w:ascii="Minion Pro" w:eastAsia="Times New Roman" w:hAnsi="Minion Pro"/>
          <w:color w:val="000000" w:themeColor="text1"/>
        </w:rPr>
        <w:endnoteReference w:id="352"/>
      </w:r>
      <w:r w:rsidRPr="00180157">
        <w:rPr>
          <w:rFonts w:ascii="Minion Pro" w:eastAsia="Times New Roman" w:hAnsi="Minion Pro"/>
        </w:rPr>
        <w:t xml:space="preserve"> (IAM)</w:t>
      </w:r>
    </w:p>
    <w:p w14:paraId="73CF8B08" w14:textId="0CA08FF3" w:rsidR="00E66021" w:rsidRPr="00180157" w:rsidRDefault="00E66021"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Interanterodorsal thalamic nucleus (&gt;1840)</w:t>
      </w:r>
      <w:r w:rsidR="000A1168" w:rsidRPr="00180157">
        <w:rPr>
          <w:rStyle w:val="EndnoteReference"/>
          <w:rFonts w:ascii="Minion Pro" w:eastAsia="Times New Roman" w:hAnsi="Minion Pro"/>
          <w:color w:val="000000" w:themeColor="text1"/>
        </w:rPr>
        <w:endnoteReference w:id="353"/>
      </w:r>
      <w:r w:rsidRPr="00180157">
        <w:rPr>
          <w:rFonts w:ascii="Minion Pro" w:eastAsia="Times New Roman" w:hAnsi="Minion Pro"/>
          <w:color w:val="000000" w:themeColor="text1"/>
        </w:rPr>
        <w:t xml:space="preserve"> </w:t>
      </w:r>
      <w:r w:rsidRPr="00180157">
        <w:rPr>
          <w:rFonts w:ascii="Minion Pro" w:eastAsia="Times New Roman" w:hAnsi="Minion Pro"/>
        </w:rPr>
        <w:t>(IAD)</w:t>
      </w:r>
    </w:p>
    <w:p w14:paraId="7C15BA7F" w14:textId="6AAAB104" w:rsidR="00714A97" w:rsidRPr="00180157" w:rsidRDefault="00714A97"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 xml:space="preserve">Lateral dorsal </w:t>
      </w:r>
      <w:r w:rsidR="006574EB" w:rsidRPr="00180157">
        <w:rPr>
          <w:rFonts w:ascii="Minion Pro" w:eastAsia="Times New Roman" w:hAnsi="Minion Pro"/>
          <w:b/>
          <w:color w:val="FF0000"/>
        </w:rPr>
        <w:t xml:space="preserve">thalamic </w:t>
      </w:r>
      <w:r w:rsidRPr="00180157">
        <w:rPr>
          <w:rFonts w:ascii="Minion Pro" w:eastAsia="Times New Roman" w:hAnsi="Minion Pro"/>
          <w:b/>
          <w:color w:val="FF0000"/>
        </w:rPr>
        <w:t>nucleus</w:t>
      </w:r>
      <w:r w:rsidR="00711F36" w:rsidRPr="00180157">
        <w:rPr>
          <w:rFonts w:ascii="Minion Pro" w:eastAsia="Times New Roman" w:hAnsi="Minion Pro"/>
          <w:b/>
          <w:color w:val="FF0000"/>
        </w:rPr>
        <w:t xml:space="preserve"> (&gt;1840)</w:t>
      </w:r>
      <w:r w:rsidR="000A1168" w:rsidRPr="00180157">
        <w:rPr>
          <w:rStyle w:val="EndnoteReference"/>
          <w:rFonts w:ascii="Minion Pro" w:eastAsia="Times New Roman" w:hAnsi="Minion Pro"/>
          <w:color w:val="000000" w:themeColor="text1"/>
        </w:rPr>
        <w:endnoteReference w:id="354"/>
      </w:r>
      <w:r w:rsidRPr="00180157">
        <w:rPr>
          <w:rFonts w:ascii="Minion Pro" w:eastAsia="Times New Roman" w:hAnsi="Minion Pro"/>
          <w:color w:val="000000" w:themeColor="text1"/>
        </w:rPr>
        <w:t xml:space="preserve"> </w:t>
      </w:r>
      <w:r w:rsidRPr="00180157">
        <w:rPr>
          <w:rFonts w:ascii="Minion Pro" w:eastAsia="Times New Roman" w:hAnsi="Minion Pro"/>
        </w:rPr>
        <w:t>(LD)</w:t>
      </w:r>
    </w:p>
    <w:p w14:paraId="063721FB" w14:textId="3155DA25" w:rsidR="00C905BC" w:rsidRPr="00180157" w:rsidRDefault="00C905BC" w:rsidP="00C905BC">
      <w:pPr>
        <w:spacing w:after="60"/>
        <w:rPr>
          <w:rFonts w:ascii="Minion Pro" w:hAnsi="Minion Pro"/>
        </w:rPr>
      </w:pP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t>Medial thalamic nuclei (&gt;1840)</w:t>
      </w:r>
      <w:r w:rsidRPr="00180157">
        <w:rPr>
          <w:rStyle w:val="EndnoteReference"/>
          <w:rFonts w:ascii="Minion Pro" w:hAnsi="Minion Pro"/>
        </w:rPr>
        <w:endnoteReference w:id="355"/>
      </w:r>
      <w:r w:rsidRPr="00180157">
        <w:rPr>
          <w:rFonts w:ascii="Minion Pro" w:hAnsi="Minion Pro"/>
        </w:rPr>
        <w:t xml:space="preserve"> (MED)</w:t>
      </w:r>
    </w:p>
    <w:p w14:paraId="0C1F542E" w14:textId="6CF99B09" w:rsidR="00C905BC" w:rsidRPr="00180157" w:rsidRDefault="00C905BC" w:rsidP="00C905BC">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Perireuniens nucleus (Brittain, 1988)</w:t>
      </w:r>
      <w:r w:rsidR="00C425CA" w:rsidRPr="00180157">
        <w:rPr>
          <w:rStyle w:val="EndnoteReference"/>
          <w:rFonts w:ascii="Minion Pro" w:eastAsia="Times New Roman" w:hAnsi="Minion Pro"/>
          <w:color w:val="000000" w:themeColor="text1"/>
        </w:rPr>
        <w:endnoteReference w:id="356"/>
      </w:r>
      <w:r w:rsidRPr="00180157">
        <w:rPr>
          <w:rFonts w:ascii="Minion Pro" w:eastAsia="Times New Roman" w:hAnsi="Minion Pro"/>
        </w:rPr>
        <w:t xml:space="preserve"> (PR)</w:t>
      </w:r>
    </w:p>
    <w:p w14:paraId="28ED32D1" w14:textId="0D56B74F" w:rsidR="00C905BC" w:rsidRPr="00180157" w:rsidRDefault="00C905BC" w:rsidP="00C905BC">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Submedial thalamic nucleus (&gt;1840)</w:t>
      </w:r>
      <w:r w:rsidR="00C425CA" w:rsidRPr="00180157">
        <w:rPr>
          <w:rStyle w:val="EndnoteReference"/>
          <w:rFonts w:ascii="Minion Pro" w:eastAsia="Times New Roman" w:hAnsi="Minion Pro"/>
          <w:color w:val="000000" w:themeColor="text1"/>
        </w:rPr>
        <w:endnoteReference w:id="357"/>
      </w:r>
      <w:r w:rsidRPr="00180157">
        <w:rPr>
          <w:rFonts w:ascii="Minion Pro" w:eastAsia="Times New Roman" w:hAnsi="Minion Pro"/>
        </w:rPr>
        <w:t xml:space="preserve"> (SMT)</w:t>
      </w:r>
    </w:p>
    <w:p w14:paraId="2EC3480E" w14:textId="52C31908" w:rsidR="00C905BC" w:rsidRPr="00180157" w:rsidRDefault="00C905BC" w:rsidP="00C905BC">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Mediodorsal thalamic nucleus</w:t>
      </w:r>
      <w:r w:rsidRPr="00180157">
        <w:rPr>
          <w:rFonts w:ascii="Minion Pro" w:hAnsi="Minion Pro"/>
        </w:rPr>
        <w:t xml:space="preserve"> (&gt;1840)</w:t>
      </w:r>
      <w:r w:rsidR="004340AF" w:rsidRPr="00180157">
        <w:rPr>
          <w:rStyle w:val="EndnoteReference"/>
          <w:rFonts w:ascii="Minion Pro" w:hAnsi="Minion Pro"/>
        </w:rPr>
        <w:endnoteReference w:id="358"/>
      </w:r>
      <w:r w:rsidRPr="00180157">
        <w:rPr>
          <w:rFonts w:ascii="Minion Pro" w:eastAsia="Times New Roman" w:hAnsi="Minion Pro"/>
        </w:rPr>
        <w:t xml:space="preserve"> (MD)</w:t>
      </w:r>
    </w:p>
    <w:p w14:paraId="14B0098B" w14:textId="303C733C" w:rsidR="00C905BC" w:rsidRPr="00180157" w:rsidRDefault="00C905BC" w:rsidP="00C905BC">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Medial part</w:t>
      </w:r>
      <w:r w:rsidRPr="00180157">
        <w:rPr>
          <w:rFonts w:ascii="Minion Pro" w:hAnsi="Minion Pro"/>
          <w:b/>
          <w:color w:val="FF0000"/>
        </w:rPr>
        <w:t xml:space="preserve"> (&gt;1840)</w:t>
      </w:r>
      <w:r w:rsidR="004340AF" w:rsidRPr="00180157">
        <w:rPr>
          <w:rStyle w:val="EndnoteReference"/>
          <w:rFonts w:ascii="Minion Pro" w:hAnsi="Minion Pro"/>
          <w:color w:val="000000" w:themeColor="text1"/>
        </w:rPr>
        <w:endnoteReference w:id="359"/>
      </w:r>
      <w:r w:rsidRPr="00180157">
        <w:rPr>
          <w:rFonts w:ascii="Minion Pro" w:eastAsia="Times New Roman" w:hAnsi="Minion Pro"/>
        </w:rPr>
        <w:t xml:space="preserve"> (MDm)</w:t>
      </w:r>
    </w:p>
    <w:p w14:paraId="406AE5C6" w14:textId="793F9437" w:rsidR="00C905BC" w:rsidRPr="00180157" w:rsidRDefault="00C905BC" w:rsidP="00C905BC">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Central part</w:t>
      </w:r>
      <w:r w:rsidRPr="00180157">
        <w:rPr>
          <w:rFonts w:ascii="Minion Pro" w:hAnsi="Minion Pro"/>
          <w:b/>
          <w:color w:val="FF0000"/>
        </w:rPr>
        <w:t xml:space="preserve"> (&gt;1840)</w:t>
      </w:r>
      <w:r w:rsidR="004340AF" w:rsidRPr="00180157">
        <w:rPr>
          <w:rStyle w:val="EndnoteReference"/>
          <w:rFonts w:ascii="Minion Pro" w:hAnsi="Minion Pro"/>
          <w:color w:val="000000" w:themeColor="text1"/>
        </w:rPr>
        <w:endnoteReference w:id="360"/>
      </w:r>
      <w:r w:rsidRPr="00180157">
        <w:rPr>
          <w:rFonts w:ascii="Minion Pro" w:eastAsia="Times New Roman" w:hAnsi="Minion Pro"/>
        </w:rPr>
        <w:t xml:space="preserve"> (MDc)</w:t>
      </w:r>
    </w:p>
    <w:p w14:paraId="5FFDB352" w14:textId="29EF02A6" w:rsidR="00C905BC" w:rsidRPr="00180157" w:rsidRDefault="00C905BC" w:rsidP="00C905BC">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Lateral part</w:t>
      </w:r>
      <w:r w:rsidRPr="00180157">
        <w:rPr>
          <w:rFonts w:ascii="Minion Pro" w:hAnsi="Minion Pro"/>
          <w:b/>
          <w:color w:val="FF0000"/>
        </w:rPr>
        <w:t xml:space="preserve"> (&gt;1840)</w:t>
      </w:r>
      <w:r w:rsidR="004340AF" w:rsidRPr="00180157">
        <w:rPr>
          <w:rStyle w:val="EndnoteReference"/>
          <w:rFonts w:ascii="Minion Pro" w:hAnsi="Minion Pro"/>
          <w:color w:val="000000" w:themeColor="text1"/>
        </w:rPr>
        <w:endnoteReference w:id="361"/>
      </w:r>
      <w:r w:rsidRPr="00180157">
        <w:rPr>
          <w:rFonts w:ascii="Minion Pro" w:eastAsia="Times New Roman" w:hAnsi="Minion Pro"/>
          <w:color w:val="000000" w:themeColor="text1"/>
        </w:rPr>
        <w:t xml:space="preserve"> </w:t>
      </w:r>
      <w:r w:rsidRPr="00180157">
        <w:rPr>
          <w:rFonts w:ascii="Minion Pro" w:eastAsia="Times New Roman" w:hAnsi="Minion Pro"/>
        </w:rPr>
        <w:t>(MDl)</w:t>
      </w:r>
    </w:p>
    <w:p w14:paraId="3B9CB777" w14:textId="6D24480A" w:rsidR="00C905BC" w:rsidRPr="00180157" w:rsidRDefault="00C905BC" w:rsidP="00C905BC">
      <w:pPr>
        <w:spacing w:after="60"/>
        <w:rPr>
          <w:rFonts w:ascii="Minion Pro"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Intermediodorsal thalamic nucleus</w:t>
      </w:r>
      <w:r w:rsidRPr="00180157">
        <w:rPr>
          <w:rFonts w:ascii="Minion Pro" w:hAnsi="Minion Pro"/>
          <w:b/>
          <w:color w:val="FF0000"/>
        </w:rPr>
        <w:t xml:space="preserve"> (&gt;1840)</w:t>
      </w:r>
      <w:r w:rsidR="004340AF" w:rsidRPr="00180157">
        <w:rPr>
          <w:rStyle w:val="EndnoteReference"/>
          <w:rFonts w:ascii="Minion Pro" w:hAnsi="Minion Pro"/>
          <w:color w:val="000000" w:themeColor="text1"/>
        </w:rPr>
        <w:endnoteReference w:id="362"/>
      </w:r>
      <w:r w:rsidRPr="00180157">
        <w:rPr>
          <w:rFonts w:ascii="Minion Pro" w:eastAsia="Times New Roman" w:hAnsi="Minion Pro"/>
          <w:color w:val="000000" w:themeColor="text1"/>
        </w:rPr>
        <w:t xml:space="preserve"> </w:t>
      </w:r>
      <w:r w:rsidRPr="00180157">
        <w:rPr>
          <w:rFonts w:ascii="Minion Pro" w:eastAsia="Times New Roman" w:hAnsi="Minion Pro"/>
        </w:rPr>
        <w:t>(IMD)</w:t>
      </w:r>
    </w:p>
    <w:p w14:paraId="68A09F6F" w14:textId="23EC8DD6" w:rsidR="000A68F6" w:rsidRPr="00180157" w:rsidRDefault="000A68F6" w:rsidP="000743D1">
      <w:pPr>
        <w:spacing w:after="60"/>
        <w:rPr>
          <w:rFonts w:ascii="Minion Pro" w:hAnsi="Minion Pro"/>
        </w:rPr>
      </w:pP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t>Intralaminar thalamic nuclei (&gt;1840)</w:t>
      </w:r>
      <w:r w:rsidR="00E37984" w:rsidRPr="00180157">
        <w:rPr>
          <w:rStyle w:val="EndnoteReference"/>
          <w:rFonts w:ascii="Minion Pro" w:hAnsi="Minion Pro"/>
        </w:rPr>
        <w:endnoteReference w:id="363"/>
      </w:r>
      <w:r w:rsidRPr="00180157">
        <w:rPr>
          <w:rFonts w:ascii="Minion Pro" w:hAnsi="Minion Pro"/>
        </w:rPr>
        <w:t xml:space="preserve"> (ILM)</w:t>
      </w:r>
    </w:p>
    <w:p w14:paraId="7511448E" w14:textId="52D64F19" w:rsidR="000A68F6" w:rsidRPr="00180157" w:rsidRDefault="000A68F6"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Rhomboid nucleus</w:t>
      </w:r>
      <w:r w:rsidRPr="00180157">
        <w:rPr>
          <w:rFonts w:ascii="Minion Pro" w:hAnsi="Minion Pro"/>
          <w:b/>
          <w:color w:val="FF0000"/>
        </w:rPr>
        <w:t xml:space="preserve"> (Cajal, 190</w:t>
      </w:r>
      <w:r w:rsidR="008C1435">
        <w:rPr>
          <w:rFonts w:ascii="Minion Pro" w:hAnsi="Minion Pro"/>
          <w:b/>
          <w:color w:val="FF0000"/>
        </w:rPr>
        <w:t>3</w:t>
      </w:r>
      <w:r w:rsidRPr="00180157">
        <w:rPr>
          <w:rFonts w:ascii="Minion Pro" w:hAnsi="Minion Pro"/>
          <w:b/>
          <w:color w:val="FF0000"/>
        </w:rPr>
        <w:t>)</w:t>
      </w:r>
      <w:r w:rsidR="00173F8A" w:rsidRPr="00180157">
        <w:rPr>
          <w:rStyle w:val="EndnoteReference"/>
          <w:rFonts w:ascii="Minion Pro" w:hAnsi="Minion Pro"/>
          <w:color w:val="000000" w:themeColor="text1"/>
        </w:rPr>
        <w:endnoteReference w:id="364"/>
      </w:r>
      <w:r w:rsidRPr="00180157">
        <w:rPr>
          <w:rFonts w:ascii="Minion Pro" w:eastAsia="Times New Roman" w:hAnsi="Minion Pro"/>
        </w:rPr>
        <w:t xml:space="preserve"> (RH)</w:t>
      </w:r>
    </w:p>
    <w:p w14:paraId="327FF69F" w14:textId="1D0C0C7D" w:rsidR="000A68F6" w:rsidRPr="00180157" w:rsidRDefault="000A68F6"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Central medial thalamic nucleus</w:t>
      </w:r>
      <w:r w:rsidRPr="00180157">
        <w:rPr>
          <w:rFonts w:ascii="Minion Pro" w:hAnsi="Minion Pro"/>
          <w:b/>
          <w:color w:val="FF0000"/>
        </w:rPr>
        <w:t xml:space="preserve"> (Rioch, 192</w:t>
      </w:r>
      <w:r w:rsidR="00D82918">
        <w:rPr>
          <w:rFonts w:ascii="Minion Pro" w:hAnsi="Minion Pro"/>
          <w:b/>
          <w:color w:val="FF0000"/>
        </w:rPr>
        <w:t>9</w:t>
      </w:r>
      <w:r w:rsidRPr="00180157">
        <w:rPr>
          <w:rFonts w:ascii="Minion Pro" w:hAnsi="Minion Pro"/>
          <w:b/>
          <w:color w:val="FF0000"/>
        </w:rPr>
        <w:t>)</w:t>
      </w:r>
      <w:r w:rsidR="00173F8A" w:rsidRPr="00180157">
        <w:rPr>
          <w:rStyle w:val="EndnoteReference"/>
          <w:rFonts w:ascii="Minion Pro" w:hAnsi="Minion Pro"/>
          <w:color w:val="000000" w:themeColor="text1"/>
        </w:rPr>
        <w:endnoteReference w:id="365"/>
      </w:r>
      <w:r w:rsidRPr="00180157">
        <w:rPr>
          <w:rFonts w:ascii="Minion Pro" w:eastAsia="Times New Roman" w:hAnsi="Minion Pro"/>
        </w:rPr>
        <w:t xml:space="preserve"> (CM)</w:t>
      </w:r>
    </w:p>
    <w:p w14:paraId="7224EF20" w14:textId="5B5AD68C" w:rsidR="000A68F6" w:rsidRPr="00180157" w:rsidRDefault="000A68F6"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Paracentral thalamic nucleus</w:t>
      </w:r>
      <w:r w:rsidRPr="00180157">
        <w:rPr>
          <w:rFonts w:ascii="Minion Pro" w:hAnsi="Minion Pro"/>
          <w:b/>
          <w:color w:val="FF0000"/>
        </w:rPr>
        <w:t xml:space="preserve"> (Gurdjian, 1927)</w:t>
      </w:r>
      <w:r w:rsidR="00173F8A" w:rsidRPr="00180157">
        <w:rPr>
          <w:rStyle w:val="EndnoteReference"/>
          <w:rFonts w:ascii="Minion Pro" w:hAnsi="Minion Pro"/>
          <w:color w:val="000000" w:themeColor="text1"/>
        </w:rPr>
        <w:endnoteReference w:id="366"/>
      </w:r>
      <w:r w:rsidRPr="00180157">
        <w:rPr>
          <w:rFonts w:ascii="Minion Pro" w:eastAsia="Times New Roman" w:hAnsi="Minion Pro"/>
          <w:color w:val="000000" w:themeColor="text1"/>
        </w:rPr>
        <w:t xml:space="preserve"> </w:t>
      </w:r>
      <w:r w:rsidRPr="00180157">
        <w:rPr>
          <w:rFonts w:ascii="Minion Pro" w:eastAsia="Times New Roman" w:hAnsi="Minion Pro"/>
        </w:rPr>
        <w:t>(PCN)</w:t>
      </w:r>
    </w:p>
    <w:p w14:paraId="0DF695C4" w14:textId="4B2D4ADF" w:rsidR="000A68F6" w:rsidRPr="00180157" w:rsidRDefault="000A68F6"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Central lateral thalamic nucleus</w:t>
      </w:r>
      <w:r w:rsidRPr="00180157">
        <w:rPr>
          <w:rFonts w:ascii="Minion Pro" w:hAnsi="Minion Pro"/>
          <w:b/>
          <w:color w:val="FF0000"/>
        </w:rPr>
        <w:t xml:space="preserve"> (Rioch, 192</w:t>
      </w:r>
      <w:r w:rsidR="00D82918">
        <w:rPr>
          <w:rFonts w:ascii="Minion Pro" w:hAnsi="Minion Pro"/>
          <w:b/>
          <w:color w:val="FF0000"/>
        </w:rPr>
        <w:t>9</w:t>
      </w:r>
      <w:r w:rsidRPr="00180157">
        <w:rPr>
          <w:rFonts w:ascii="Minion Pro" w:hAnsi="Minion Pro"/>
          <w:b/>
          <w:color w:val="FF0000"/>
        </w:rPr>
        <w:t>)</w:t>
      </w:r>
      <w:r w:rsidR="00173F8A" w:rsidRPr="00180157">
        <w:rPr>
          <w:rStyle w:val="EndnoteReference"/>
          <w:rFonts w:ascii="Minion Pro" w:hAnsi="Minion Pro"/>
          <w:color w:val="000000" w:themeColor="text1"/>
        </w:rPr>
        <w:endnoteReference w:id="367"/>
      </w:r>
      <w:r w:rsidRPr="00180157">
        <w:rPr>
          <w:rFonts w:ascii="Minion Pro" w:eastAsia="Times New Roman" w:hAnsi="Minion Pro"/>
          <w:color w:val="000000" w:themeColor="text1"/>
        </w:rPr>
        <w:t xml:space="preserve"> </w:t>
      </w:r>
      <w:r w:rsidRPr="00180157">
        <w:rPr>
          <w:rFonts w:ascii="Minion Pro" w:eastAsia="Times New Roman" w:hAnsi="Minion Pro"/>
        </w:rPr>
        <w:t>(CL)</w:t>
      </w:r>
    </w:p>
    <w:p w14:paraId="51C9E843" w14:textId="3A7A9E8E" w:rsidR="006574EB" w:rsidRPr="00180157" w:rsidRDefault="000A68F6" w:rsidP="00C905BC">
      <w:pPr>
        <w:spacing w:after="60"/>
        <w:outlineLvl w:val="0"/>
        <w:rPr>
          <w:rFonts w:ascii="Minion Pro"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Parafascicular nucleus</w:t>
      </w:r>
      <w:r w:rsidRPr="00180157">
        <w:rPr>
          <w:rFonts w:ascii="Minion Pro" w:hAnsi="Minion Pro"/>
          <w:b/>
          <w:color w:val="FF0000"/>
        </w:rPr>
        <w:t xml:space="preserve"> (Vogt, 1909)</w:t>
      </w:r>
      <w:r w:rsidR="00173F8A" w:rsidRPr="00180157">
        <w:rPr>
          <w:rStyle w:val="EndnoteReference"/>
          <w:rFonts w:ascii="Minion Pro" w:hAnsi="Minion Pro"/>
          <w:color w:val="000000" w:themeColor="text1"/>
        </w:rPr>
        <w:endnoteReference w:id="368"/>
      </w:r>
      <w:r w:rsidRPr="00180157">
        <w:rPr>
          <w:rFonts w:ascii="Minion Pro" w:eastAsia="Times New Roman" w:hAnsi="Minion Pro"/>
          <w:color w:val="000000" w:themeColor="text1"/>
        </w:rPr>
        <w:t xml:space="preserve"> </w:t>
      </w:r>
      <w:r w:rsidRPr="00180157">
        <w:rPr>
          <w:rFonts w:ascii="Minion Pro" w:eastAsia="Times New Roman" w:hAnsi="Minion Pro"/>
        </w:rPr>
        <w:t>(PF)</w:t>
      </w:r>
    </w:p>
    <w:p w14:paraId="49E032FF" w14:textId="0D217E10" w:rsidR="00EF1BEF" w:rsidRPr="00180157" w:rsidRDefault="00EF1BEF" w:rsidP="000743D1">
      <w:pPr>
        <w:spacing w:after="60"/>
        <w:rPr>
          <w:rFonts w:ascii="Minion Pro" w:hAnsi="Minion Pro"/>
        </w:rPr>
      </w:pP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t>Ventral thalamic nuclei (&gt;1840)</w:t>
      </w:r>
      <w:r w:rsidR="00A336A1" w:rsidRPr="00180157">
        <w:rPr>
          <w:rStyle w:val="EndnoteReference"/>
          <w:rFonts w:ascii="Minion Pro" w:hAnsi="Minion Pro"/>
        </w:rPr>
        <w:endnoteReference w:id="369"/>
      </w:r>
      <w:r w:rsidR="00A336A1" w:rsidRPr="00180157">
        <w:rPr>
          <w:rFonts w:ascii="Minion Pro" w:hAnsi="Minion Pro"/>
        </w:rPr>
        <w:t xml:space="preserve"> </w:t>
      </w:r>
      <w:r w:rsidR="00BC3C61" w:rsidRPr="00180157">
        <w:rPr>
          <w:rFonts w:ascii="Minion Pro" w:hAnsi="Minion Pro"/>
        </w:rPr>
        <w:t>(VENT)</w:t>
      </w:r>
    </w:p>
    <w:p w14:paraId="3911469D" w14:textId="3914A620" w:rsidR="003F5B5E" w:rsidRPr="00180157" w:rsidRDefault="003F5B5E"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Ventral anterior-lateral thalamic complex (</w:t>
      </w:r>
      <w:r w:rsidR="0017357B" w:rsidRPr="00180157">
        <w:rPr>
          <w:rFonts w:ascii="Minion Pro" w:eastAsia="Times New Roman" w:hAnsi="Minion Pro"/>
          <w:b/>
          <w:color w:val="FF0000"/>
        </w:rPr>
        <w:t>&gt;1840</w:t>
      </w:r>
      <w:r w:rsidRPr="00180157">
        <w:rPr>
          <w:rFonts w:ascii="Minion Pro" w:eastAsia="Times New Roman" w:hAnsi="Minion Pro"/>
          <w:b/>
          <w:color w:val="FF0000"/>
        </w:rPr>
        <w:t>)</w:t>
      </w:r>
      <w:r w:rsidR="0017357B" w:rsidRPr="00180157">
        <w:rPr>
          <w:rStyle w:val="EndnoteReference"/>
          <w:rFonts w:ascii="Minion Pro" w:eastAsia="Times New Roman" w:hAnsi="Minion Pro"/>
          <w:color w:val="000000" w:themeColor="text1"/>
        </w:rPr>
        <w:endnoteReference w:id="370"/>
      </w:r>
      <w:r w:rsidRPr="00180157">
        <w:rPr>
          <w:rFonts w:ascii="Minion Pro" w:eastAsia="Times New Roman" w:hAnsi="Minion Pro"/>
        </w:rPr>
        <w:t xml:space="preserve"> (VAL)</w:t>
      </w:r>
    </w:p>
    <w:p w14:paraId="66CED70A" w14:textId="75C7908F" w:rsidR="003F5B5E" w:rsidRPr="00180157" w:rsidRDefault="003F5B5E"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Ventral medial thalamic nucleus (&gt;1840)</w:t>
      </w:r>
      <w:r w:rsidR="003D0487" w:rsidRPr="00180157">
        <w:rPr>
          <w:rStyle w:val="EndnoteReference"/>
          <w:rFonts w:ascii="Minion Pro" w:eastAsia="Times New Roman" w:hAnsi="Minion Pro"/>
          <w:color w:val="000000" w:themeColor="text1"/>
        </w:rPr>
        <w:endnoteReference w:id="371"/>
      </w:r>
      <w:r w:rsidRPr="00180157">
        <w:rPr>
          <w:rFonts w:ascii="Minion Pro" w:eastAsia="Times New Roman" w:hAnsi="Minion Pro"/>
        </w:rPr>
        <w:t xml:space="preserve"> (VM)</w:t>
      </w:r>
    </w:p>
    <w:p w14:paraId="281C8AF4" w14:textId="0401B59D" w:rsidR="003F5B5E" w:rsidRPr="00180157" w:rsidRDefault="003F5B5E"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 xml:space="preserve">Ventral posterior thalamic </w:t>
      </w:r>
      <w:r w:rsidR="001C455E" w:rsidRPr="00180157">
        <w:rPr>
          <w:rFonts w:ascii="Minion Pro" w:eastAsia="Times New Roman" w:hAnsi="Minion Pro"/>
        </w:rPr>
        <w:t>nucleus</w:t>
      </w:r>
      <w:r w:rsidRPr="00180157">
        <w:rPr>
          <w:rFonts w:ascii="Minion Pro" w:eastAsia="Times New Roman" w:hAnsi="Minion Pro"/>
        </w:rPr>
        <w:t xml:space="preserve"> (&gt;1840)</w:t>
      </w:r>
      <w:r w:rsidR="003D0487" w:rsidRPr="00180157">
        <w:rPr>
          <w:rStyle w:val="EndnoteReference"/>
          <w:rFonts w:ascii="Minion Pro" w:eastAsia="Times New Roman" w:hAnsi="Minion Pro"/>
        </w:rPr>
        <w:endnoteReference w:id="372"/>
      </w:r>
      <w:r w:rsidRPr="00180157">
        <w:rPr>
          <w:rFonts w:ascii="Minion Pro" w:eastAsia="Times New Roman" w:hAnsi="Minion Pro"/>
        </w:rPr>
        <w:t xml:space="preserve"> (VP)</w:t>
      </w:r>
    </w:p>
    <w:p w14:paraId="6A0B70D4" w14:textId="50A0FEA8" w:rsidR="003F5B5E" w:rsidRPr="00180157" w:rsidRDefault="003F5B5E"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891B87" w:rsidRPr="00180157">
        <w:rPr>
          <w:rFonts w:ascii="Minion Pro" w:eastAsia="Times New Roman" w:hAnsi="Minion Pro"/>
        </w:rPr>
        <w:t>V</w:t>
      </w:r>
      <w:r w:rsidRPr="00180157">
        <w:rPr>
          <w:rFonts w:ascii="Minion Pro" w:eastAsia="Times New Roman" w:hAnsi="Minion Pro"/>
        </w:rPr>
        <w:t>entral posteromedial thalamic nucleus</w:t>
      </w:r>
      <w:r w:rsidR="00891B87" w:rsidRPr="00180157">
        <w:rPr>
          <w:rFonts w:ascii="Minion Pro" w:eastAsia="Times New Roman" w:hAnsi="Minion Pro"/>
        </w:rPr>
        <w:t xml:space="preserve"> (</w:t>
      </w:r>
      <w:r w:rsidR="003F491C" w:rsidRPr="00180157">
        <w:rPr>
          <w:rFonts w:ascii="Minion Pro" w:eastAsia="Times New Roman" w:hAnsi="Minion Pro"/>
        </w:rPr>
        <w:t>&gt;1840</w:t>
      </w:r>
      <w:r w:rsidR="00891B87" w:rsidRPr="00180157">
        <w:rPr>
          <w:rFonts w:ascii="Minion Pro" w:eastAsia="Times New Roman" w:hAnsi="Minion Pro"/>
        </w:rPr>
        <w:t>)</w:t>
      </w:r>
      <w:r w:rsidR="006146D7" w:rsidRPr="00180157">
        <w:rPr>
          <w:rStyle w:val="EndnoteReference"/>
          <w:rFonts w:ascii="Minion Pro" w:eastAsia="Times New Roman" w:hAnsi="Minion Pro"/>
        </w:rPr>
        <w:endnoteReference w:id="373"/>
      </w:r>
      <w:r w:rsidRPr="00180157">
        <w:rPr>
          <w:rFonts w:ascii="Minion Pro" w:eastAsia="Times New Roman" w:hAnsi="Minion Pro"/>
        </w:rPr>
        <w:t xml:space="preserve"> (VPM)</w:t>
      </w:r>
    </w:p>
    <w:p w14:paraId="53F46C13" w14:textId="4B341D23" w:rsidR="003F5B5E" w:rsidRPr="00180157" w:rsidRDefault="003F5B5E"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891B87" w:rsidRPr="00180157">
        <w:rPr>
          <w:rFonts w:ascii="Minion Pro" w:eastAsia="Times New Roman" w:hAnsi="Minion Pro"/>
          <w:b/>
          <w:color w:val="FF0000"/>
        </w:rPr>
        <w:t>P</w:t>
      </w:r>
      <w:r w:rsidRPr="00180157">
        <w:rPr>
          <w:rFonts w:ascii="Minion Pro" w:eastAsia="Times New Roman" w:hAnsi="Minion Pro"/>
          <w:b/>
          <w:color w:val="FF0000"/>
        </w:rPr>
        <w:t>rincipal part</w:t>
      </w:r>
      <w:r w:rsidR="00891B87" w:rsidRPr="00180157">
        <w:rPr>
          <w:rFonts w:ascii="Minion Pro" w:eastAsia="Times New Roman" w:hAnsi="Minion Pro"/>
          <w:b/>
          <w:color w:val="FF0000"/>
        </w:rPr>
        <w:t xml:space="preserve"> (</w:t>
      </w:r>
      <w:r w:rsidR="00E9657D" w:rsidRPr="00180157">
        <w:rPr>
          <w:rFonts w:ascii="Minion Pro" w:eastAsia="Times New Roman" w:hAnsi="Minion Pro"/>
          <w:b/>
          <w:color w:val="FF0000"/>
        </w:rPr>
        <w:t>Swanson, 2004</w:t>
      </w:r>
      <w:r w:rsidR="00891B87" w:rsidRPr="00180157">
        <w:rPr>
          <w:rFonts w:ascii="Minion Pro" w:eastAsia="Times New Roman" w:hAnsi="Minion Pro"/>
          <w:b/>
          <w:color w:val="FF0000"/>
        </w:rPr>
        <w:t>)</w:t>
      </w:r>
      <w:r w:rsidR="006146D7" w:rsidRPr="00180157">
        <w:rPr>
          <w:rStyle w:val="EndnoteReference"/>
          <w:rFonts w:ascii="Minion Pro" w:eastAsia="Times New Roman" w:hAnsi="Minion Pro"/>
          <w:color w:val="000000" w:themeColor="text1"/>
        </w:rPr>
        <w:endnoteReference w:id="374"/>
      </w:r>
      <w:r w:rsidRPr="00180157">
        <w:rPr>
          <w:rFonts w:ascii="Minion Pro" w:eastAsia="Times New Roman" w:hAnsi="Minion Pro"/>
        </w:rPr>
        <w:t xml:space="preserve"> (VPM</w:t>
      </w:r>
      <w:r w:rsidR="00E9657D" w:rsidRPr="00180157">
        <w:rPr>
          <w:rFonts w:ascii="Minion Pro" w:eastAsia="Times New Roman" w:hAnsi="Minion Pro"/>
        </w:rPr>
        <w:t>pr</w:t>
      </w:r>
      <w:r w:rsidRPr="00180157">
        <w:rPr>
          <w:rFonts w:ascii="Minion Pro" w:eastAsia="Times New Roman" w:hAnsi="Minion Pro"/>
        </w:rPr>
        <w:t>)</w:t>
      </w:r>
    </w:p>
    <w:p w14:paraId="62E306CB" w14:textId="4936AF25" w:rsidR="003F5B5E" w:rsidRPr="00180157" w:rsidRDefault="003F5B5E"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891B87" w:rsidRPr="00180157">
        <w:rPr>
          <w:rFonts w:ascii="Minion Pro" w:eastAsia="Times New Roman" w:hAnsi="Minion Pro"/>
          <w:b/>
          <w:color w:val="FF0000"/>
        </w:rPr>
        <w:t>P</w:t>
      </w:r>
      <w:r w:rsidRPr="00180157">
        <w:rPr>
          <w:rFonts w:ascii="Minion Pro" w:eastAsia="Times New Roman" w:hAnsi="Minion Pro"/>
          <w:b/>
          <w:color w:val="FF0000"/>
        </w:rPr>
        <w:t>arvicellular part</w:t>
      </w:r>
      <w:r w:rsidR="00891B87" w:rsidRPr="00180157">
        <w:rPr>
          <w:rFonts w:ascii="Minion Pro" w:eastAsia="Times New Roman" w:hAnsi="Minion Pro"/>
          <w:b/>
          <w:color w:val="FF0000"/>
        </w:rPr>
        <w:t xml:space="preserve"> (&gt;1840)</w:t>
      </w:r>
      <w:r w:rsidR="006146D7" w:rsidRPr="00180157">
        <w:rPr>
          <w:rStyle w:val="EndnoteReference"/>
          <w:rFonts w:ascii="Minion Pro" w:eastAsia="Times New Roman" w:hAnsi="Minion Pro"/>
          <w:color w:val="000000" w:themeColor="text1"/>
        </w:rPr>
        <w:endnoteReference w:id="375"/>
      </w:r>
      <w:r w:rsidR="000F47A4" w:rsidRPr="00180157">
        <w:rPr>
          <w:rFonts w:ascii="Minion Pro" w:eastAsia="Times New Roman" w:hAnsi="Minion Pro"/>
        </w:rPr>
        <w:t xml:space="preserve"> (VPMpc)</w:t>
      </w:r>
    </w:p>
    <w:p w14:paraId="3A88772F" w14:textId="51E9FB5A" w:rsidR="00023727" w:rsidRPr="00180157" w:rsidRDefault="00023727" w:rsidP="00023727">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Ventral posterolateral thalamic nucleus (</w:t>
      </w:r>
      <w:r w:rsidR="003F491C" w:rsidRPr="00180157">
        <w:rPr>
          <w:rFonts w:ascii="Minion Pro" w:eastAsia="Times New Roman" w:hAnsi="Minion Pro"/>
        </w:rPr>
        <w:t>&gt;1840</w:t>
      </w:r>
      <w:r w:rsidRPr="00180157">
        <w:rPr>
          <w:rFonts w:ascii="Minion Pro" w:eastAsia="Times New Roman" w:hAnsi="Minion Pro"/>
        </w:rPr>
        <w:t>)</w:t>
      </w:r>
      <w:r w:rsidR="0090370F" w:rsidRPr="00180157">
        <w:rPr>
          <w:rStyle w:val="EndnoteReference"/>
          <w:rFonts w:ascii="Minion Pro" w:eastAsia="Times New Roman" w:hAnsi="Minion Pro"/>
        </w:rPr>
        <w:endnoteReference w:id="376"/>
      </w:r>
      <w:r w:rsidRPr="00180157">
        <w:rPr>
          <w:rFonts w:ascii="Minion Pro" w:eastAsia="Times New Roman" w:hAnsi="Minion Pro"/>
        </w:rPr>
        <w:t xml:space="preserve"> (VPL)</w:t>
      </w:r>
    </w:p>
    <w:p w14:paraId="20510CF5" w14:textId="31D49AEC" w:rsidR="00023727" w:rsidRPr="00180157" w:rsidRDefault="00023727"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Principal part (</w:t>
      </w:r>
      <w:r w:rsidR="00E9657D" w:rsidRPr="00180157">
        <w:rPr>
          <w:rFonts w:ascii="Minion Pro" w:eastAsia="Times New Roman" w:hAnsi="Minion Pro"/>
          <w:b/>
          <w:color w:val="FF0000"/>
        </w:rPr>
        <w:t>Swanson, 2004</w:t>
      </w:r>
      <w:r w:rsidRPr="00180157">
        <w:rPr>
          <w:rFonts w:ascii="Minion Pro" w:eastAsia="Times New Roman" w:hAnsi="Minion Pro"/>
          <w:b/>
          <w:color w:val="FF0000"/>
        </w:rPr>
        <w:t>)</w:t>
      </w:r>
      <w:r w:rsidR="0090370F" w:rsidRPr="00180157">
        <w:rPr>
          <w:rStyle w:val="EndnoteReference"/>
          <w:rFonts w:ascii="Minion Pro" w:eastAsia="Times New Roman" w:hAnsi="Minion Pro"/>
          <w:color w:val="000000" w:themeColor="text1"/>
        </w:rPr>
        <w:endnoteReference w:id="377"/>
      </w:r>
      <w:r w:rsidRPr="00180157">
        <w:rPr>
          <w:rFonts w:ascii="Minion Pro" w:eastAsia="Times New Roman" w:hAnsi="Minion Pro"/>
        </w:rPr>
        <w:t xml:space="preserve"> (VPL</w:t>
      </w:r>
      <w:r w:rsidR="00E9657D" w:rsidRPr="00180157">
        <w:rPr>
          <w:rFonts w:ascii="Minion Pro" w:eastAsia="Times New Roman" w:hAnsi="Minion Pro"/>
        </w:rPr>
        <w:t>pr</w:t>
      </w:r>
      <w:r w:rsidRPr="00180157">
        <w:rPr>
          <w:rFonts w:ascii="Minion Pro" w:eastAsia="Times New Roman" w:hAnsi="Minion Pro"/>
        </w:rPr>
        <w:t>)</w:t>
      </w:r>
    </w:p>
    <w:p w14:paraId="606AE666" w14:textId="1FFF779C" w:rsidR="00023727" w:rsidRPr="00180157" w:rsidRDefault="00023727"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Parvicellular part (&gt;1840)</w:t>
      </w:r>
      <w:r w:rsidR="0090370F" w:rsidRPr="00180157">
        <w:rPr>
          <w:rStyle w:val="EndnoteReference"/>
          <w:rFonts w:ascii="Minion Pro" w:eastAsia="Times New Roman" w:hAnsi="Minion Pro"/>
          <w:color w:val="000000" w:themeColor="text1"/>
        </w:rPr>
        <w:endnoteReference w:id="378"/>
      </w:r>
      <w:r w:rsidRPr="00180157">
        <w:rPr>
          <w:rFonts w:ascii="Minion Pro" w:eastAsia="Times New Roman" w:hAnsi="Minion Pro"/>
        </w:rPr>
        <w:t xml:space="preserve"> (VPLpc)</w:t>
      </w:r>
    </w:p>
    <w:p w14:paraId="0015B744" w14:textId="269C66D4" w:rsidR="003F5B5E" w:rsidRPr="00180157" w:rsidRDefault="003F5B5E"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891B87" w:rsidRPr="00180157">
        <w:rPr>
          <w:rFonts w:ascii="Minion Pro" w:eastAsia="Times New Roman" w:hAnsi="Minion Pro"/>
        </w:rPr>
        <w:t>S</w:t>
      </w:r>
      <w:r w:rsidRPr="00180157">
        <w:rPr>
          <w:rFonts w:ascii="Minion Pro" w:eastAsia="Times New Roman" w:hAnsi="Minion Pro"/>
        </w:rPr>
        <w:t>ubparafascicular nucleus</w:t>
      </w:r>
      <w:r w:rsidR="00891B87" w:rsidRPr="00180157">
        <w:rPr>
          <w:rFonts w:ascii="Minion Pro" w:eastAsia="Times New Roman" w:hAnsi="Minion Pro"/>
        </w:rPr>
        <w:t xml:space="preserve"> (&gt;1840)</w:t>
      </w:r>
      <w:r w:rsidR="00784A58" w:rsidRPr="00180157">
        <w:rPr>
          <w:rStyle w:val="EndnoteReference"/>
          <w:rFonts w:ascii="Minion Pro" w:eastAsia="Times New Roman" w:hAnsi="Minion Pro"/>
        </w:rPr>
        <w:endnoteReference w:id="379"/>
      </w:r>
      <w:r w:rsidR="000F47A4" w:rsidRPr="00180157">
        <w:rPr>
          <w:rFonts w:ascii="Minion Pro" w:eastAsia="Times New Roman" w:hAnsi="Minion Pro"/>
        </w:rPr>
        <w:t xml:space="preserve"> (SPF)</w:t>
      </w:r>
    </w:p>
    <w:p w14:paraId="5C2467DF" w14:textId="77427528" w:rsidR="003F5B5E" w:rsidRPr="00180157" w:rsidRDefault="003F5B5E"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891B87" w:rsidRPr="00180157">
        <w:rPr>
          <w:rFonts w:ascii="Minion Pro" w:eastAsia="Times New Roman" w:hAnsi="Minion Pro"/>
          <w:b/>
          <w:color w:val="FF0000"/>
        </w:rPr>
        <w:t>M</w:t>
      </w:r>
      <w:r w:rsidRPr="00180157">
        <w:rPr>
          <w:rFonts w:ascii="Minion Pro" w:eastAsia="Times New Roman" w:hAnsi="Minion Pro"/>
          <w:b/>
          <w:color w:val="FF0000"/>
        </w:rPr>
        <w:t>agnocellular part</w:t>
      </w:r>
      <w:r w:rsidR="00891B87" w:rsidRPr="00180157">
        <w:rPr>
          <w:rFonts w:ascii="Minion Pro" w:eastAsia="Times New Roman" w:hAnsi="Minion Pro"/>
          <w:b/>
          <w:color w:val="FF0000"/>
        </w:rPr>
        <w:t xml:space="preserve"> (&gt;1840)</w:t>
      </w:r>
      <w:r w:rsidR="00784A58" w:rsidRPr="00180157">
        <w:rPr>
          <w:rStyle w:val="EndnoteReference"/>
          <w:rFonts w:ascii="Minion Pro" w:eastAsia="Times New Roman" w:hAnsi="Minion Pro"/>
          <w:color w:val="000000" w:themeColor="text1"/>
        </w:rPr>
        <w:endnoteReference w:id="380"/>
      </w:r>
      <w:r w:rsidRPr="00180157">
        <w:rPr>
          <w:rFonts w:ascii="Minion Pro" w:eastAsia="Times New Roman" w:hAnsi="Minion Pro"/>
        </w:rPr>
        <w:t xml:space="preserve"> (SPFm)</w:t>
      </w:r>
    </w:p>
    <w:p w14:paraId="7BB1AA61" w14:textId="4B95776B" w:rsidR="003F5B5E" w:rsidRPr="00180157" w:rsidRDefault="003F5B5E"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0F47A4" w:rsidRPr="00180157">
        <w:rPr>
          <w:rFonts w:ascii="Minion Pro" w:eastAsia="Times New Roman" w:hAnsi="Minion Pro"/>
          <w:b/>
          <w:color w:val="FF0000"/>
        </w:rPr>
        <w:t>P</w:t>
      </w:r>
      <w:r w:rsidRPr="00180157">
        <w:rPr>
          <w:rFonts w:ascii="Minion Pro" w:eastAsia="Times New Roman" w:hAnsi="Minion Pro"/>
          <w:b/>
          <w:color w:val="FF0000"/>
        </w:rPr>
        <w:t>arvicellular part</w:t>
      </w:r>
      <w:r w:rsidR="00891B87" w:rsidRPr="00180157">
        <w:rPr>
          <w:rFonts w:ascii="Minion Pro" w:eastAsia="Times New Roman" w:hAnsi="Minion Pro"/>
          <w:b/>
          <w:color w:val="FF0000"/>
        </w:rPr>
        <w:t xml:space="preserve"> (&gt;1840)</w:t>
      </w:r>
      <w:r w:rsidR="00784A58" w:rsidRPr="00180157">
        <w:rPr>
          <w:rStyle w:val="EndnoteReference"/>
          <w:rFonts w:ascii="Minion Pro" w:eastAsia="Times New Roman" w:hAnsi="Minion Pro"/>
        </w:rPr>
        <w:endnoteReference w:id="381"/>
      </w:r>
      <w:r w:rsidRPr="00180157">
        <w:rPr>
          <w:rFonts w:ascii="Minion Pro" w:eastAsia="Times New Roman" w:hAnsi="Minion Pro"/>
        </w:rPr>
        <w:t xml:space="preserve"> (SPFp)</w:t>
      </w:r>
    </w:p>
    <w:p w14:paraId="69E246F1" w14:textId="1DA3D159" w:rsidR="003F5B5E" w:rsidRPr="00180157" w:rsidRDefault="003F5B5E"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D5487D" w:rsidRPr="00180157">
        <w:rPr>
          <w:rFonts w:ascii="Minion Pro" w:eastAsia="Times New Roman" w:hAnsi="Minion Pro"/>
          <w:i/>
          <w:color w:val="002060"/>
        </w:rPr>
        <w:t>m</w:t>
      </w:r>
      <w:r w:rsidRPr="00180157">
        <w:rPr>
          <w:rFonts w:ascii="Minion Pro" w:eastAsia="Times New Roman" w:hAnsi="Minion Pro"/>
          <w:i/>
          <w:color w:val="002060"/>
        </w:rPr>
        <w:t>edial division</w:t>
      </w:r>
      <w:r w:rsidR="00891B87" w:rsidRPr="00180157">
        <w:rPr>
          <w:rFonts w:ascii="Minion Pro" w:eastAsia="Times New Roman" w:hAnsi="Minion Pro"/>
          <w:i/>
          <w:color w:val="002060"/>
        </w:rPr>
        <w:t xml:space="preserve"> (&gt;1840)</w:t>
      </w:r>
      <w:r w:rsidR="00784A58" w:rsidRPr="00180157">
        <w:rPr>
          <w:rStyle w:val="EndnoteReference"/>
          <w:rFonts w:ascii="Minion Pro" w:eastAsia="Times New Roman" w:hAnsi="Minion Pro"/>
          <w:color w:val="000000" w:themeColor="text1"/>
        </w:rPr>
        <w:endnoteReference w:id="382"/>
      </w:r>
      <w:r w:rsidRPr="00180157">
        <w:rPr>
          <w:rFonts w:ascii="Minion Pro" w:eastAsia="Times New Roman" w:hAnsi="Minion Pro"/>
        </w:rPr>
        <w:t xml:space="preserve"> (SPFpm)</w:t>
      </w:r>
    </w:p>
    <w:p w14:paraId="28C8878F" w14:textId="78280641" w:rsidR="003F5B5E" w:rsidRPr="00180157" w:rsidRDefault="003F5B5E"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D5487D" w:rsidRPr="00180157">
        <w:rPr>
          <w:rFonts w:ascii="Minion Pro" w:eastAsia="Times New Roman" w:hAnsi="Minion Pro"/>
          <w:i/>
          <w:color w:val="002060"/>
        </w:rPr>
        <w:t>l</w:t>
      </w:r>
      <w:r w:rsidRPr="00180157">
        <w:rPr>
          <w:rFonts w:ascii="Minion Pro" w:eastAsia="Times New Roman" w:hAnsi="Minion Pro"/>
          <w:i/>
          <w:color w:val="002060"/>
        </w:rPr>
        <w:t>ateral division</w:t>
      </w:r>
      <w:r w:rsidR="00891B87" w:rsidRPr="00180157">
        <w:rPr>
          <w:rFonts w:ascii="Minion Pro" w:eastAsia="Times New Roman" w:hAnsi="Minion Pro"/>
          <w:i/>
          <w:color w:val="002060"/>
        </w:rPr>
        <w:t xml:space="preserve"> (&gt;1840)</w:t>
      </w:r>
      <w:r w:rsidR="00784A58" w:rsidRPr="00180157">
        <w:rPr>
          <w:rStyle w:val="EndnoteReference"/>
          <w:rFonts w:ascii="Minion Pro" w:eastAsia="Times New Roman" w:hAnsi="Minion Pro"/>
          <w:color w:val="000000" w:themeColor="text1"/>
        </w:rPr>
        <w:endnoteReference w:id="383"/>
      </w:r>
      <w:r w:rsidRPr="00180157">
        <w:rPr>
          <w:rFonts w:ascii="Minion Pro" w:eastAsia="Times New Roman" w:hAnsi="Minion Pro"/>
        </w:rPr>
        <w:t xml:space="preserve"> (SPFpl)</w:t>
      </w:r>
    </w:p>
    <w:p w14:paraId="30054407" w14:textId="53E1F076" w:rsidR="003F5B5E" w:rsidRPr="00180157" w:rsidRDefault="003F5B5E" w:rsidP="00C614CE">
      <w:pPr>
        <w:spacing w:after="60"/>
        <w:outlineLvl w:val="0"/>
        <w:rPr>
          <w:rFonts w:ascii="Minion Pro"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891B87" w:rsidRPr="00180157">
        <w:rPr>
          <w:rFonts w:ascii="Minion Pro" w:eastAsia="Times New Roman" w:hAnsi="Minion Pro"/>
          <w:b/>
          <w:color w:val="FF0000"/>
        </w:rPr>
        <w:t>P</w:t>
      </w:r>
      <w:r w:rsidRPr="00180157">
        <w:rPr>
          <w:rFonts w:ascii="Minion Pro" w:eastAsia="Times New Roman" w:hAnsi="Minion Pro"/>
          <w:b/>
          <w:color w:val="FF0000"/>
        </w:rPr>
        <w:t>eripeduncular nucleus</w:t>
      </w:r>
      <w:r w:rsidR="00891B87" w:rsidRPr="00180157">
        <w:rPr>
          <w:rFonts w:ascii="Minion Pro" w:eastAsia="Times New Roman" w:hAnsi="Minion Pro"/>
          <w:b/>
          <w:color w:val="FF0000"/>
        </w:rPr>
        <w:t xml:space="preserve"> (&gt;1840)</w:t>
      </w:r>
      <w:r w:rsidR="00784A58" w:rsidRPr="00180157">
        <w:rPr>
          <w:rStyle w:val="EndnoteReference"/>
          <w:rFonts w:ascii="Minion Pro" w:eastAsia="Times New Roman" w:hAnsi="Minion Pro"/>
          <w:color w:val="000000" w:themeColor="text1"/>
        </w:rPr>
        <w:endnoteReference w:id="384"/>
      </w:r>
      <w:r w:rsidR="000F47A4" w:rsidRPr="00180157">
        <w:rPr>
          <w:rFonts w:ascii="Minion Pro" w:eastAsia="Times New Roman" w:hAnsi="Minion Pro"/>
        </w:rPr>
        <w:t xml:space="preserve"> (PP)</w:t>
      </w:r>
    </w:p>
    <w:p w14:paraId="550F9A88" w14:textId="1DD2B15E" w:rsidR="00EF1BEF" w:rsidRPr="00180157" w:rsidRDefault="00EF1BEF" w:rsidP="000743D1">
      <w:pPr>
        <w:spacing w:after="60"/>
        <w:rPr>
          <w:rFonts w:ascii="Minion Pro" w:hAnsi="Minion Pro"/>
        </w:rPr>
      </w:pP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t>Lateral thalamic nuclei (&gt;1840)</w:t>
      </w:r>
      <w:r w:rsidR="00A336A1" w:rsidRPr="00180157">
        <w:rPr>
          <w:rStyle w:val="EndnoteReference"/>
          <w:rFonts w:ascii="Minion Pro" w:hAnsi="Minion Pro"/>
        </w:rPr>
        <w:endnoteReference w:id="385"/>
      </w:r>
      <w:r w:rsidR="00F55083" w:rsidRPr="00180157">
        <w:rPr>
          <w:rFonts w:ascii="Minion Pro" w:hAnsi="Minion Pro"/>
        </w:rPr>
        <w:t xml:space="preserve"> (LAT)</w:t>
      </w:r>
    </w:p>
    <w:p w14:paraId="52A83304" w14:textId="73BBAAB3" w:rsidR="00F55083" w:rsidRPr="00180157" w:rsidRDefault="00F55083"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Lateral posterior thalamic nucleus</w:t>
      </w:r>
      <w:r w:rsidRPr="00180157">
        <w:rPr>
          <w:rFonts w:ascii="Minion Pro" w:hAnsi="Minion Pro"/>
          <w:b/>
          <w:color w:val="FF0000"/>
        </w:rPr>
        <w:t xml:space="preserve"> (&gt;1840)</w:t>
      </w:r>
      <w:r w:rsidR="00EA4B61" w:rsidRPr="00180157">
        <w:rPr>
          <w:rStyle w:val="EndnoteReference"/>
          <w:rFonts w:ascii="Minion Pro" w:hAnsi="Minion Pro"/>
          <w:color w:val="000000" w:themeColor="text1"/>
        </w:rPr>
        <w:endnoteReference w:id="386"/>
      </w:r>
      <w:r w:rsidRPr="00180157">
        <w:rPr>
          <w:rFonts w:ascii="Minion Pro" w:eastAsia="Times New Roman" w:hAnsi="Minion Pro"/>
        </w:rPr>
        <w:t xml:space="preserve"> (LP)</w:t>
      </w:r>
    </w:p>
    <w:p w14:paraId="19B9F19A" w14:textId="01908B45" w:rsidR="00EF1BEF" w:rsidRPr="00180157" w:rsidRDefault="00EF1BEF" w:rsidP="000743D1">
      <w:pPr>
        <w:spacing w:after="60"/>
        <w:rPr>
          <w:rFonts w:ascii="Minion Pro" w:hAnsi="Minion Pro"/>
        </w:rPr>
      </w:pPr>
      <w:r w:rsidRPr="00180157">
        <w:rPr>
          <w:rFonts w:ascii="Minion Pro" w:hAnsi="Minion Pro"/>
        </w:rPr>
        <w:lastRenderedPageBreak/>
        <w:tab/>
      </w:r>
      <w:r w:rsidRPr="00180157">
        <w:rPr>
          <w:rFonts w:ascii="Minion Pro" w:hAnsi="Minion Pro"/>
        </w:rPr>
        <w:tab/>
      </w:r>
      <w:r w:rsidRPr="00180157">
        <w:rPr>
          <w:rFonts w:ascii="Minion Pro" w:hAnsi="Minion Pro"/>
        </w:rPr>
        <w:tab/>
      </w:r>
      <w:r w:rsidRPr="00180157">
        <w:rPr>
          <w:rFonts w:ascii="Minion Pro" w:hAnsi="Minion Pro"/>
        </w:rPr>
        <w:tab/>
        <w:t>Posterior thalamic nuclei (&gt;1840)</w:t>
      </w:r>
      <w:r w:rsidR="00A336A1" w:rsidRPr="00180157">
        <w:rPr>
          <w:rStyle w:val="EndnoteReference"/>
          <w:rFonts w:ascii="Minion Pro" w:hAnsi="Minion Pro"/>
        </w:rPr>
        <w:endnoteReference w:id="387"/>
      </w:r>
      <w:r w:rsidR="006378F5" w:rsidRPr="00180157">
        <w:rPr>
          <w:rFonts w:ascii="Minion Pro" w:hAnsi="Minion Pro"/>
        </w:rPr>
        <w:t xml:space="preserve"> (POT)</w:t>
      </w:r>
    </w:p>
    <w:p w14:paraId="0D766FEC" w14:textId="01FC037D" w:rsidR="006378F5" w:rsidRPr="00180157" w:rsidRDefault="006378F5"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1A1801" w:rsidRPr="00180157">
        <w:rPr>
          <w:rFonts w:ascii="Minion Pro" w:eastAsia="Times New Roman" w:hAnsi="Minion Pro"/>
          <w:b/>
          <w:color w:val="FF0000"/>
        </w:rPr>
        <w:t>Posterior thalamic complex</w:t>
      </w:r>
      <w:r w:rsidRPr="00180157">
        <w:rPr>
          <w:rFonts w:ascii="Minion Pro" w:eastAsia="Times New Roman" w:hAnsi="Minion Pro"/>
          <w:b/>
          <w:color w:val="FF0000"/>
        </w:rPr>
        <w:t xml:space="preserve"> </w:t>
      </w:r>
      <w:r w:rsidRPr="00180157">
        <w:rPr>
          <w:rFonts w:ascii="Minion Pro" w:hAnsi="Minion Pro"/>
          <w:b/>
          <w:color w:val="FF0000"/>
        </w:rPr>
        <w:t>(&gt;1840)</w:t>
      </w:r>
      <w:r w:rsidR="00EA4B61" w:rsidRPr="00180157">
        <w:rPr>
          <w:rStyle w:val="EndnoteReference"/>
          <w:rFonts w:ascii="Minion Pro" w:hAnsi="Minion Pro"/>
          <w:color w:val="000000" w:themeColor="text1"/>
        </w:rPr>
        <w:endnoteReference w:id="388"/>
      </w:r>
      <w:r w:rsidRPr="00180157">
        <w:rPr>
          <w:rFonts w:ascii="Minion Pro" w:eastAsia="Times New Roman" w:hAnsi="Minion Pro"/>
        </w:rPr>
        <w:t xml:space="preserve"> (PO)</w:t>
      </w:r>
    </w:p>
    <w:p w14:paraId="13B07572" w14:textId="770AD958" w:rsidR="006378F5" w:rsidRPr="00180157" w:rsidRDefault="006378F5"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Suprageniculate nucleus</w:t>
      </w:r>
      <w:r w:rsidRPr="00180157">
        <w:rPr>
          <w:rFonts w:ascii="Minion Pro" w:hAnsi="Minion Pro"/>
          <w:b/>
          <w:color w:val="FF0000"/>
        </w:rPr>
        <w:t xml:space="preserve"> (&gt;1840)</w:t>
      </w:r>
      <w:r w:rsidR="001A1801" w:rsidRPr="00180157">
        <w:rPr>
          <w:rStyle w:val="EndnoteReference"/>
          <w:rFonts w:ascii="Minion Pro" w:hAnsi="Minion Pro"/>
          <w:color w:val="000000" w:themeColor="text1"/>
        </w:rPr>
        <w:endnoteReference w:id="389"/>
      </w:r>
      <w:r w:rsidRPr="00180157">
        <w:rPr>
          <w:rFonts w:ascii="Minion Pro" w:eastAsia="Times New Roman" w:hAnsi="Minion Pro"/>
        </w:rPr>
        <w:t xml:space="preserve"> (SGN)</w:t>
      </w:r>
    </w:p>
    <w:p w14:paraId="73965F8B" w14:textId="34905BD7" w:rsidR="00033F43" w:rsidRPr="00180157" w:rsidRDefault="006378F5"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1A1801" w:rsidRPr="00180157">
        <w:rPr>
          <w:rFonts w:ascii="Minion Pro" w:eastAsia="Times New Roman" w:hAnsi="Minion Pro"/>
          <w:b/>
          <w:color w:val="FF0000"/>
        </w:rPr>
        <w:t>Posterior l</w:t>
      </w:r>
      <w:r w:rsidRPr="00180157">
        <w:rPr>
          <w:rFonts w:ascii="Minion Pro" w:eastAsia="Times New Roman" w:hAnsi="Minion Pro"/>
          <w:b/>
          <w:color w:val="FF0000"/>
        </w:rPr>
        <w:t>imiting thalamic nucleus</w:t>
      </w:r>
      <w:r w:rsidRPr="00180157">
        <w:rPr>
          <w:rFonts w:ascii="Minion Pro" w:hAnsi="Minion Pro"/>
          <w:b/>
          <w:color w:val="FF0000"/>
        </w:rPr>
        <w:t xml:space="preserve"> (&gt;1840)</w:t>
      </w:r>
      <w:r w:rsidR="001A1801" w:rsidRPr="00180157">
        <w:rPr>
          <w:rStyle w:val="EndnoteReference"/>
          <w:rFonts w:ascii="Minion Pro" w:hAnsi="Minion Pro"/>
          <w:color w:val="000000" w:themeColor="text1"/>
        </w:rPr>
        <w:endnoteReference w:id="390"/>
      </w:r>
      <w:r w:rsidRPr="00180157">
        <w:rPr>
          <w:rFonts w:ascii="Minion Pro" w:eastAsia="Times New Roman" w:hAnsi="Minion Pro"/>
        </w:rPr>
        <w:t xml:space="preserve"> (POL)</w:t>
      </w:r>
    </w:p>
    <w:p w14:paraId="60D4C1EE" w14:textId="66B9CB50" w:rsidR="00C905BC" w:rsidRPr="00180157" w:rsidRDefault="00C905BC" w:rsidP="000743D1">
      <w:pPr>
        <w:spacing w:after="60"/>
        <w:rPr>
          <w:rFonts w:ascii="Minion Pro" w:hAnsi="Minion Pro"/>
        </w:rPr>
      </w:pP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b/>
          <w:color w:val="FF0000"/>
        </w:rPr>
        <w:t>Dorsal lateral geniculate nucleus (&gt;1840)</w:t>
      </w:r>
      <w:r w:rsidRPr="00180157">
        <w:rPr>
          <w:rStyle w:val="EndnoteReference"/>
          <w:rFonts w:ascii="Minion Pro" w:hAnsi="Minion Pro"/>
          <w:color w:val="000000" w:themeColor="text1"/>
        </w:rPr>
        <w:endnoteReference w:id="391"/>
      </w:r>
      <w:r w:rsidRPr="00180157">
        <w:rPr>
          <w:rFonts w:ascii="Minion Pro" w:hAnsi="Minion Pro"/>
        </w:rPr>
        <w:t xml:space="preserve"> (LGd)</w:t>
      </w:r>
    </w:p>
    <w:p w14:paraId="6ADC3C1F" w14:textId="00B99741" w:rsidR="006574EB" w:rsidRPr="00180157" w:rsidRDefault="006574EB" w:rsidP="000743D1">
      <w:pPr>
        <w:spacing w:after="60"/>
        <w:rPr>
          <w:rFonts w:ascii="Minion Pro" w:hAnsi="Minion Pro"/>
        </w:rPr>
      </w:pP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t>Medial geniculate complex (&gt;1840)</w:t>
      </w:r>
      <w:r w:rsidR="00A336A1" w:rsidRPr="00180157">
        <w:rPr>
          <w:rStyle w:val="EndnoteReference"/>
          <w:rFonts w:ascii="Minion Pro" w:hAnsi="Minion Pro"/>
        </w:rPr>
        <w:endnoteReference w:id="392"/>
      </w:r>
      <w:r w:rsidR="007E22E5" w:rsidRPr="00180157">
        <w:rPr>
          <w:rFonts w:ascii="Minion Pro" w:hAnsi="Minion Pro"/>
        </w:rPr>
        <w:t xml:space="preserve"> (MG)</w:t>
      </w:r>
    </w:p>
    <w:p w14:paraId="1DFB6F5E" w14:textId="06833C48" w:rsidR="00535CC1" w:rsidRPr="00180157" w:rsidRDefault="00535CC1"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Medial part</w:t>
      </w:r>
      <w:r w:rsidRPr="00180157">
        <w:rPr>
          <w:rFonts w:ascii="Minion Pro" w:hAnsi="Minion Pro"/>
          <w:b/>
          <w:color w:val="FF0000"/>
        </w:rPr>
        <w:t xml:space="preserve"> (&gt;1840)</w:t>
      </w:r>
      <w:r w:rsidR="00524C5F" w:rsidRPr="00180157">
        <w:rPr>
          <w:rStyle w:val="EndnoteReference"/>
          <w:rFonts w:ascii="Minion Pro" w:hAnsi="Minion Pro"/>
          <w:color w:val="000000" w:themeColor="text1"/>
        </w:rPr>
        <w:endnoteReference w:id="393"/>
      </w:r>
      <w:r w:rsidRPr="00180157">
        <w:rPr>
          <w:rFonts w:ascii="Minion Pro" w:eastAsia="Times New Roman" w:hAnsi="Minion Pro"/>
          <w:color w:val="000000" w:themeColor="text1"/>
        </w:rPr>
        <w:t xml:space="preserve"> </w:t>
      </w:r>
      <w:r w:rsidRPr="00180157">
        <w:rPr>
          <w:rFonts w:ascii="Minion Pro" w:eastAsia="Times New Roman" w:hAnsi="Minion Pro"/>
        </w:rPr>
        <w:t>(MGm)</w:t>
      </w:r>
    </w:p>
    <w:p w14:paraId="51EC3799" w14:textId="349451E3" w:rsidR="00BB36B6" w:rsidRPr="00180157" w:rsidRDefault="00BB36B6"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Ventral part</w:t>
      </w:r>
      <w:r w:rsidRPr="00180157">
        <w:rPr>
          <w:rFonts w:ascii="Minion Pro" w:hAnsi="Minion Pro"/>
          <w:b/>
          <w:color w:val="FF0000"/>
        </w:rPr>
        <w:t xml:space="preserve"> (&gt;1840)</w:t>
      </w:r>
      <w:r w:rsidR="00524C5F" w:rsidRPr="00180157">
        <w:rPr>
          <w:rStyle w:val="EndnoteReference"/>
          <w:rFonts w:ascii="Minion Pro" w:hAnsi="Minion Pro"/>
          <w:color w:val="000000" w:themeColor="text1"/>
        </w:rPr>
        <w:endnoteReference w:id="394"/>
      </w:r>
      <w:r w:rsidRPr="00180157">
        <w:rPr>
          <w:rFonts w:ascii="Minion Pro" w:eastAsia="Times New Roman" w:hAnsi="Minion Pro"/>
        </w:rPr>
        <w:t xml:space="preserve"> (MGv)</w:t>
      </w:r>
    </w:p>
    <w:p w14:paraId="07BE0F24" w14:textId="236B6E04" w:rsidR="00FA2905" w:rsidRPr="00180157" w:rsidRDefault="007E22E5" w:rsidP="00C905BC">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Dorsal part</w:t>
      </w:r>
      <w:r w:rsidRPr="00180157">
        <w:rPr>
          <w:rFonts w:ascii="Minion Pro" w:hAnsi="Minion Pro"/>
          <w:b/>
          <w:color w:val="FF0000"/>
        </w:rPr>
        <w:t xml:space="preserve"> (&gt;1840)</w:t>
      </w:r>
      <w:r w:rsidR="00524C5F" w:rsidRPr="00180157">
        <w:rPr>
          <w:rStyle w:val="EndnoteReference"/>
          <w:rFonts w:ascii="Minion Pro" w:hAnsi="Minion Pro"/>
          <w:color w:val="000000" w:themeColor="text1"/>
        </w:rPr>
        <w:endnoteReference w:id="395"/>
      </w:r>
      <w:r w:rsidRPr="00180157">
        <w:rPr>
          <w:rFonts w:ascii="Minion Pro" w:eastAsia="Times New Roman" w:hAnsi="Minion Pro"/>
        </w:rPr>
        <w:t xml:space="preserve"> (MGd)</w:t>
      </w:r>
    </w:p>
    <w:p w14:paraId="215793CC" w14:textId="6B68512A" w:rsidR="004F4488" w:rsidRPr="00180157" w:rsidRDefault="004F4488"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Epithalamus (His, 1893b)</w:t>
      </w:r>
      <w:r w:rsidR="00A336A1" w:rsidRPr="00180157">
        <w:rPr>
          <w:rStyle w:val="EndnoteReference"/>
          <w:rFonts w:ascii="Minion Pro" w:eastAsia="Times New Roman" w:hAnsi="Minion Pro"/>
        </w:rPr>
        <w:endnoteReference w:id="396"/>
      </w:r>
      <w:r w:rsidRPr="00180157">
        <w:rPr>
          <w:rFonts w:ascii="Minion Pro" w:eastAsia="Times New Roman" w:hAnsi="Minion Pro"/>
        </w:rPr>
        <w:t xml:space="preserve"> (</w:t>
      </w:r>
      <w:r w:rsidR="00A336A1" w:rsidRPr="00180157">
        <w:rPr>
          <w:rFonts w:ascii="Minion Pro" w:eastAsia="Times New Roman" w:hAnsi="Minion Pro"/>
        </w:rPr>
        <w:t>THe</w:t>
      </w:r>
      <w:r w:rsidRPr="00180157">
        <w:rPr>
          <w:rFonts w:ascii="Minion Pro" w:eastAsia="Times New Roman" w:hAnsi="Minion Pro"/>
        </w:rPr>
        <w:t>)</w:t>
      </w:r>
    </w:p>
    <w:p w14:paraId="37CDCA08" w14:textId="1BFE9D90" w:rsidR="00070BC3" w:rsidRPr="00180157" w:rsidRDefault="00070BC3"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Habenular nuclei (&gt;1840)</w:t>
      </w:r>
      <w:r w:rsidR="00A336A1" w:rsidRPr="00180157">
        <w:rPr>
          <w:rStyle w:val="EndnoteReference"/>
          <w:rFonts w:ascii="Minion Pro" w:eastAsia="Times New Roman" w:hAnsi="Minion Pro"/>
        </w:rPr>
        <w:endnoteReference w:id="397"/>
      </w:r>
      <w:r w:rsidRPr="00180157">
        <w:rPr>
          <w:rFonts w:ascii="Minion Pro" w:eastAsia="Times New Roman" w:hAnsi="Minion Pro"/>
        </w:rPr>
        <w:t xml:space="preserve"> (H)</w:t>
      </w:r>
    </w:p>
    <w:p w14:paraId="6CCC7556" w14:textId="284E00C7" w:rsidR="004F4488" w:rsidRPr="00180157" w:rsidRDefault="004F4488"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070BC3" w:rsidRPr="00180157">
        <w:rPr>
          <w:rFonts w:ascii="Minion Pro" w:eastAsia="Times New Roman" w:hAnsi="Minion Pro"/>
        </w:rPr>
        <w:tab/>
      </w:r>
      <w:r w:rsidRPr="00180157">
        <w:rPr>
          <w:rFonts w:ascii="Minion Pro" w:eastAsia="Times New Roman" w:hAnsi="Minion Pro"/>
          <w:b/>
          <w:color w:val="FF0000"/>
        </w:rPr>
        <w:t>Medial habenula (&gt;1840)</w:t>
      </w:r>
      <w:r w:rsidR="00293073" w:rsidRPr="00180157">
        <w:rPr>
          <w:rStyle w:val="EndnoteReference"/>
          <w:rFonts w:ascii="Minion Pro" w:eastAsia="Times New Roman" w:hAnsi="Minion Pro"/>
          <w:color w:val="000000" w:themeColor="text1"/>
        </w:rPr>
        <w:endnoteReference w:id="398"/>
      </w:r>
      <w:r w:rsidRPr="00180157">
        <w:rPr>
          <w:rFonts w:ascii="Minion Pro" w:eastAsia="Times New Roman" w:hAnsi="Minion Pro"/>
        </w:rPr>
        <w:t xml:space="preserve"> (MH)</w:t>
      </w:r>
    </w:p>
    <w:p w14:paraId="0A5EEEFE" w14:textId="1EC639B2" w:rsidR="004F4488" w:rsidRPr="00180157" w:rsidRDefault="00CD2552"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D34F94" w:rsidRPr="00180157">
        <w:rPr>
          <w:rFonts w:ascii="Minion Pro" w:eastAsia="Times New Roman" w:hAnsi="Minion Pro"/>
        </w:rPr>
        <w:tab/>
      </w:r>
      <w:r w:rsidR="004F4488" w:rsidRPr="00180157">
        <w:rPr>
          <w:rFonts w:ascii="Minion Pro" w:eastAsia="Times New Roman" w:hAnsi="Minion Pro"/>
          <w:b/>
          <w:color w:val="FF0000"/>
        </w:rPr>
        <w:t>Lateral habenula (&gt;1840)</w:t>
      </w:r>
      <w:r w:rsidR="00FB610F" w:rsidRPr="00180157">
        <w:rPr>
          <w:rStyle w:val="EndnoteReference"/>
          <w:rFonts w:ascii="Minion Pro" w:eastAsia="Times New Roman" w:hAnsi="Minion Pro"/>
          <w:color w:val="000000" w:themeColor="text1"/>
        </w:rPr>
        <w:endnoteReference w:id="399"/>
      </w:r>
      <w:r w:rsidR="004F4488" w:rsidRPr="00180157">
        <w:rPr>
          <w:rFonts w:ascii="Minion Pro" w:eastAsia="Times New Roman" w:hAnsi="Minion Pro"/>
        </w:rPr>
        <w:t xml:space="preserve"> (LH)</w:t>
      </w:r>
    </w:p>
    <w:p w14:paraId="54CDA9C3" w14:textId="595AB79F" w:rsidR="004408C2" w:rsidRPr="00180157" w:rsidRDefault="009D5A1F"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t>Midbrain (Baer, 1837)</w:t>
      </w:r>
      <w:r w:rsidR="00C905BC" w:rsidRPr="00180157">
        <w:rPr>
          <w:rStyle w:val="EndnoteReference"/>
          <w:rFonts w:ascii="Minion Pro" w:eastAsia="Times New Roman" w:hAnsi="Minion Pro"/>
        </w:rPr>
        <w:endnoteReference w:id="400"/>
      </w:r>
      <w:r w:rsidRPr="00180157">
        <w:rPr>
          <w:rFonts w:ascii="Minion Pro" w:eastAsia="Times New Roman" w:hAnsi="Minion Pro"/>
        </w:rPr>
        <w:t xml:space="preserve"> (MB)</w:t>
      </w:r>
    </w:p>
    <w:p w14:paraId="70F67F78" w14:textId="08432409" w:rsidR="009D5A1F" w:rsidRPr="00180157" w:rsidRDefault="009D5A1F"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t>Tegmentum (Swanson, 2000b)</w:t>
      </w:r>
      <w:r w:rsidR="0028287D" w:rsidRPr="00180157">
        <w:rPr>
          <w:rStyle w:val="EndnoteReference"/>
          <w:rFonts w:ascii="Minion Pro" w:eastAsia="Times New Roman" w:hAnsi="Minion Pro"/>
        </w:rPr>
        <w:endnoteReference w:id="401"/>
      </w:r>
      <w:r w:rsidRPr="00180157">
        <w:rPr>
          <w:rFonts w:ascii="Minion Pro" w:eastAsia="Times New Roman" w:hAnsi="Minion Pro"/>
        </w:rPr>
        <w:t xml:space="preserve"> (TG)</w:t>
      </w:r>
    </w:p>
    <w:p w14:paraId="3B85126F" w14:textId="12CA1582" w:rsidR="005002D6" w:rsidRPr="00180157" w:rsidRDefault="005002D6" w:rsidP="00C614CE">
      <w:pPr>
        <w:spacing w:after="60"/>
        <w:outlineLvl w:val="0"/>
        <w:rPr>
          <w:rFonts w:ascii="Minion Pro" w:hAnsi="Minion Pro"/>
        </w:rPr>
      </w:pP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b/>
          <w:color w:val="FF0000"/>
        </w:rPr>
        <w:t>Oculomotor nucleus (&gt;1840)</w:t>
      </w:r>
      <w:r w:rsidR="0028287D" w:rsidRPr="00180157">
        <w:rPr>
          <w:rStyle w:val="EndnoteReference"/>
          <w:rFonts w:ascii="Minion Pro" w:hAnsi="Minion Pro"/>
          <w:color w:val="000000" w:themeColor="text1"/>
        </w:rPr>
        <w:endnoteReference w:id="402"/>
      </w:r>
      <w:r w:rsidR="00CE6734" w:rsidRPr="00180157">
        <w:rPr>
          <w:rFonts w:ascii="Minion Pro" w:hAnsi="Minion Pro"/>
          <w:color w:val="000000" w:themeColor="text1"/>
        </w:rPr>
        <w:t xml:space="preserve"> </w:t>
      </w:r>
      <w:r w:rsidR="00CE6734" w:rsidRPr="00180157">
        <w:rPr>
          <w:rFonts w:ascii="Minion Pro" w:hAnsi="Minion Pro"/>
        </w:rPr>
        <w:t>(III)</w:t>
      </w:r>
    </w:p>
    <w:p w14:paraId="7B20FF44" w14:textId="6DA7E474" w:rsidR="005002D6" w:rsidRPr="00180157" w:rsidRDefault="005002D6" w:rsidP="00C614CE">
      <w:pPr>
        <w:spacing w:after="60"/>
        <w:outlineLvl w:val="0"/>
        <w:rPr>
          <w:rFonts w:ascii="Minion Pro" w:hAnsi="Minion Pro"/>
        </w:rPr>
      </w:pP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b/>
          <w:color w:val="FF0000"/>
        </w:rPr>
        <w:t>Trochlear nucleus (&gt;1840)</w:t>
      </w:r>
      <w:r w:rsidR="0028287D" w:rsidRPr="00180157">
        <w:rPr>
          <w:rStyle w:val="EndnoteReference"/>
          <w:rFonts w:ascii="Minion Pro" w:hAnsi="Minion Pro"/>
          <w:color w:val="000000" w:themeColor="text1"/>
        </w:rPr>
        <w:endnoteReference w:id="403"/>
      </w:r>
      <w:r w:rsidR="00CE6734" w:rsidRPr="00180157">
        <w:rPr>
          <w:rFonts w:ascii="Minion Pro" w:hAnsi="Minion Pro"/>
        </w:rPr>
        <w:t xml:space="preserve"> (IV)</w:t>
      </w:r>
    </w:p>
    <w:p w14:paraId="3BEDD6D4" w14:textId="5CF43A3D" w:rsidR="00FE75B0" w:rsidRPr="00180157" w:rsidRDefault="00FE75B0"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Medial accessory oculomotor nucleus</w:t>
      </w:r>
      <w:r w:rsidRPr="00180157">
        <w:rPr>
          <w:rFonts w:ascii="Minion Pro" w:hAnsi="Minion Pro"/>
          <w:b/>
          <w:color w:val="FF0000"/>
        </w:rPr>
        <w:t xml:space="preserve"> (</w:t>
      </w:r>
      <w:r w:rsidR="0028287D" w:rsidRPr="00180157">
        <w:rPr>
          <w:rFonts w:ascii="Minion Pro" w:hAnsi="Minion Pro"/>
          <w:b/>
          <w:color w:val="FF0000"/>
        </w:rPr>
        <w:t>&gt;1840</w:t>
      </w:r>
      <w:r w:rsidRPr="00180157">
        <w:rPr>
          <w:rFonts w:ascii="Minion Pro" w:hAnsi="Minion Pro"/>
          <w:b/>
          <w:color w:val="FF0000"/>
        </w:rPr>
        <w:t>)</w:t>
      </w:r>
      <w:r w:rsidR="0028287D" w:rsidRPr="00180157">
        <w:rPr>
          <w:rStyle w:val="EndnoteReference"/>
          <w:rFonts w:ascii="Minion Pro" w:hAnsi="Minion Pro"/>
          <w:color w:val="000000" w:themeColor="text1"/>
        </w:rPr>
        <w:endnoteReference w:id="404"/>
      </w:r>
      <w:r w:rsidRPr="00180157">
        <w:rPr>
          <w:rFonts w:ascii="Minion Pro" w:eastAsia="Times New Roman" w:hAnsi="Minion Pro"/>
        </w:rPr>
        <w:t xml:space="preserve"> (MAN)</w:t>
      </w:r>
    </w:p>
    <w:p w14:paraId="2E575810" w14:textId="206B18FE" w:rsidR="00CE63D7" w:rsidRPr="00180157" w:rsidRDefault="00CE63D7"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Edinger-Westphal nucleus (&gt;1840)</w:t>
      </w:r>
      <w:r w:rsidR="005E289F" w:rsidRPr="00180157">
        <w:rPr>
          <w:rStyle w:val="EndnoteReference"/>
          <w:rFonts w:ascii="Minion Pro" w:eastAsia="Times New Roman" w:hAnsi="Minion Pro"/>
          <w:color w:val="000000" w:themeColor="text1"/>
        </w:rPr>
        <w:endnoteReference w:id="405"/>
      </w:r>
      <w:r w:rsidRPr="00180157">
        <w:rPr>
          <w:rFonts w:ascii="Minion Pro" w:eastAsia="Times New Roman" w:hAnsi="Minion Pro"/>
        </w:rPr>
        <w:t xml:space="preserve"> </w:t>
      </w:r>
      <w:r w:rsidR="00B065E9" w:rsidRPr="00180157">
        <w:rPr>
          <w:rFonts w:ascii="Minion Pro" w:eastAsia="Times New Roman" w:hAnsi="Minion Pro"/>
        </w:rPr>
        <w:t>(EW)</w:t>
      </w:r>
    </w:p>
    <w:p w14:paraId="67DA1781" w14:textId="47AA9227" w:rsidR="008E3A40" w:rsidRPr="00180157" w:rsidRDefault="008E3A40" w:rsidP="00C614CE">
      <w:pPr>
        <w:widowControl w:val="0"/>
        <w:autoSpaceDE w:val="0"/>
        <w:autoSpaceDN w:val="0"/>
        <w:adjustRightInd w:val="0"/>
        <w:spacing w:after="60"/>
        <w:outlineLvl w:val="0"/>
        <w:rPr>
          <w:rFonts w:ascii="Minion Pro" w:eastAsia="Times New Roman" w:hAnsi="Minion Pro"/>
          <w:b/>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Nucleus of Darkschewitsch</w:t>
      </w:r>
      <w:r w:rsidRPr="00180157">
        <w:rPr>
          <w:rFonts w:ascii="Minion Pro" w:hAnsi="Minion Pro"/>
          <w:b/>
          <w:color w:val="FF0000"/>
        </w:rPr>
        <w:t xml:space="preserve"> (&gt;1840)</w:t>
      </w:r>
      <w:r w:rsidR="005E289F" w:rsidRPr="00180157">
        <w:rPr>
          <w:rStyle w:val="EndnoteReference"/>
          <w:rFonts w:ascii="Minion Pro" w:hAnsi="Minion Pro"/>
          <w:color w:val="000000" w:themeColor="text1"/>
        </w:rPr>
        <w:endnoteReference w:id="406"/>
      </w:r>
      <w:r w:rsidRPr="00180157">
        <w:rPr>
          <w:rFonts w:ascii="Minion Pro" w:eastAsia="Times New Roman" w:hAnsi="Minion Pro"/>
          <w:color w:val="000000" w:themeColor="text1"/>
        </w:rPr>
        <w:t xml:space="preserve"> </w:t>
      </w:r>
      <w:r w:rsidRPr="00180157">
        <w:rPr>
          <w:rFonts w:ascii="Minion Pro" w:eastAsia="Times New Roman" w:hAnsi="Minion Pro"/>
        </w:rPr>
        <w:t>(ND)</w:t>
      </w:r>
    </w:p>
    <w:p w14:paraId="34C4AAD2" w14:textId="75B5BFC0" w:rsidR="008E3A40" w:rsidRPr="00180157" w:rsidRDefault="008E3A40" w:rsidP="00687358">
      <w:pPr>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center" w:pos="5544"/>
        </w:tabs>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 xml:space="preserve">Interstitial nucleus </w:t>
      </w:r>
      <w:r w:rsidRPr="00180157">
        <w:rPr>
          <w:rFonts w:ascii="Minion Pro" w:hAnsi="Minion Pro"/>
          <w:b/>
          <w:color w:val="FF0000"/>
        </w:rPr>
        <w:t>(&gt;1840)</w:t>
      </w:r>
      <w:r w:rsidR="00C97CD2" w:rsidRPr="00180157">
        <w:rPr>
          <w:rStyle w:val="EndnoteReference"/>
          <w:rFonts w:ascii="Minion Pro" w:hAnsi="Minion Pro"/>
          <w:color w:val="000000" w:themeColor="text1"/>
        </w:rPr>
        <w:endnoteReference w:id="407"/>
      </w:r>
      <w:r w:rsidRPr="00180157">
        <w:rPr>
          <w:rFonts w:ascii="Minion Pro" w:eastAsia="Times New Roman" w:hAnsi="Minion Pro"/>
          <w:color w:val="000000" w:themeColor="text1"/>
        </w:rPr>
        <w:t xml:space="preserve"> </w:t>
      </w:r>
      <w:r w:rsidRPr="00180157">
        <w:rPr>
          <w:rFonts w:ascii="Minion Pro" w:eastAsia="Times New Roman" w:hAnsi="Minion Pro"/>
        </w:rPr>
        <w:t>(INC)</w:t>
      </w:r>
    </w:p>
    <w:p w14:paraId="77DA16E6" w14:textId="588A23EE" w:rsidR="00EC707A" w:rsidRPr="00180157" w:rsidRDefault="00EC707A"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Medial terminal nucleus of accessory optic tract (</w:t>
      </w:r>
      <w:r w:rsidR="00F70E20" w:rsidRPr="00180157">
        <w:rPr>
          <w:rFonts w:ascii="Minion Pro" w:eastAsia="Times New Roman" w:hAnsi="Minion Pro"/>
          <w:b/>
          <w:color w:val="FF0000"/>
        </w:rPr>
        <w:t>&gt;1840</w:t>
      </w:r>
      <w:r w:rsidRPr="00180157">
        <w:rPr>
          <w:rFonts w:ascii="Minion Pro" w:eastAsia="Times New Roman" w:hAnsi="Minion Pro"/>
          <w:b/>
          <w:color w:val="FF0000"/>
        </w:rPr>
        <w:t>)</w:t>
      </w:r>
      <w:r w:rsidR="00F70E20" w:rsidRPr="00180157">
        <w:rPr>
          <w:rStyle w:val="EndnoteReference"/>
          <w:rFonts w:ascii="Minion Pro" w:eastAsia="Times New Roman" w:hAnsi="Minion Pro"/>
          <w:color w:val="000000" w:themeColor="text1"/>
        </w:rPr>
        <w:endnoteReference w:id="408"/>
      </w:r>
      <w:r w:rsidRPr="00180157">
        <w:rPr>
          <w:rFonts w:ascii="Minion Pro" w:eastAsia="Times New Roman" w:hAnsi="Minion Pro"/>
          <w:color w:val="000000" w:themeColor="text1"/>
        </w:rPr>
        <w:t xml:space="preserve"> </w:t>
      </w:r>
      <w:r w:rsidRPr="00180157">
        <w:rPr>
          <w:rFonts w:ascii="Minion Pro" w:eastAsia="Times New Roman" w:hAnsi="Minion Pro"/>
        </w:rPr>
        <w:t>(MT)</w:t>
      </w:r>
    </w:p>
    <w:p w14:paraId="04AD62E1" w14:textId="469152FA" w:rsidR="00EC707A" w:rsidRPr="00180157" w:rsidRDefault="00EC707A"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Lateral terminal nucleus of accessory optic tract (&gt;1840)</w:t>
      </w:r>
      <w:r w:rsidR="00F70E20" w:rsidRPr="00180157">
        <w:rPr>
          <w:rStyle w:val="EndnoteReference"/>
          <w:rFonts w:ascii="Minion Pro" w:eastAsia="Times New Roman" w:hAnsi="Minion Pro"/>
          <w:color w:val="000000" w:themeColor="text1"/>
        </w:rPr>
        <w:endnoteReference w:id="409"/>
      </w:r>
      <w:r w:rsidRPr="00180157">
        <w:rPr>
          <w:rFonts w:ascii="Minion Pro" w:eastAsia="Times New Roman" w:hAnsi="Minion Pro"/>
        </w:rPr>
        <w:t xml:space="preserve"> (LT)</w:t>
      </w:r>
    </w:p>
    <w:p w14:paraId="0AB705D1" w14:textId="502921C7" w:rsidR="00EC707A" w:rsidRPr="00180157" w:rsidRDefault="00EC707A" w:rsidP="00C614CE">
      <w:pPr>
        <w:widowControl w:val="0"/>
        <w:autoSpaceDE w:val="0"/>
        <w:autoSpaceDN w:val="0"/>
        <w:adjustRightInd w:val="0"/>
        <w:spacing w:after="60"/>
        <w:outlineLvl w:val="0"/>
        <w:rPr>
          <w:rFonts w:ascii="Minion Pro" w:eastAsia="Times New Roman" w:hAnsi="Minion Pro"/>
          <w:b/>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Dorsal terminal nucleus of accessory optic tract (&gt;1840)</w:t>
      </w:r>
      <w:r w:rsidR="00F70E20" w:rsidRPr="00180157">
        <w:rPr>
          <w:rStyle w:val="EndnoteReference"/>
          <w:rFonts w:ascii="Minion Pro" w:eastAsia="Times New Roman" w:hAnsi="Minion Pro"/>
          <w:color w:val="000000" w:themeColor="text1"/>
        </w:rPr>
        <w:endnoteReference w:id="410"/>
      </w:r>
      <w:r w:rsidRPr="00180157">
        <w:rPr>
          <w:rFonts w:ascii="Minion Pro" w:eastAsia="Times New Roman" w:hAnsi="Minion Pro"/>
          <w:color w:val="000000" w:themeColor="text1"/>
        </w:rPr>
        <w:t xml:space="preserve"> </w:t>
      </w:r>
      <w:r w:rsidRPr="00180157">
        <w:rPr>
          <w:rFonts w:ascii="Minion Pro" w:eastAsia="Times New Roman" w:hAnsi="Minion Pro"/>
        </w:rPr>
        <w:t>(DT)</w:t>
      </w:r>
    </w:p>
    <w:p w14:paraId="2A66DF9F" w14:textId="5501AAC8" w:rsidR="00FC7DC0" w:rsidRPr="00180157" w:rsidRDefault="00FC7DC0"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Rostral linear raphe nucleus (&gt;1840)</w:t>
      </w:r>
      <w:r w:rsidR="00F70E20" w:rsidRPr="00180157">
        <w:rPr>
          <w:rStyle w:val="EndnoteReference"/>
          <w:rFonts w:ascii="Minion Pro" w:eastAsia="Times New Roman" w:hAnsi="Minion Pro"/>
          <w:color w:val="000000" w:themeColor="text1"/>
        </w:rPr>
        <w:endnoteReference w:id="411"/>
      </w:r>
      <w:r w:rsidRPr="00180157">
        <w:rPr>
          <w:rFonts w:ascii="Minion Pro" w:eastAsia="Times New Roman" w:hAnsi="Minion Pro"/>
        </w:rPr>
        <w:t xml:space="preserve"> (RL)</w:t>
      </w:r>
    </w:p>
    <w:p w14:paraId="479D8F2F" w14:textId="3C018C2E" w:rsidR="00FC7DC0" w:rsidRPr="00180157" w:rsidRDefault="00FC7DC0"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Interfascicular raphe nucleus (&gt;1840)</w:t>
      </w:r>
      <w:r w:rsidR="000811FB" w:rsidRPr="00180157">
        <w:rPr>
          <w:rStyle w:val="EndnoteReference"/>
          <w:rFonts w:ascii="Minion Pro" w:eastAsia="Times New Roman" w:hAnsi="Minion Pro"/>
          <w:color w:val="000000" w:themeColor="text1"/>
        </w:rPr>
        <w:endnoteReference w:id="412"/>
      </w:r>
      <w:r w:rsidRPr="00180157">
        <w:rPr>
          <w:rFonts w:ascii="Minion Pro" w:eastAsia="Times New Roman" w:hAnsi="Minion Pro"/>
        </w:rPr>
        <w:t xml:space="preserve"> (IF)</w:t>
      </w:r>
    </w:p>
    <w:p w14:paraId="028ACF4D" w14:textId="226B8C2A" w:rsidR="00FC7DC0" w:rsidRPr="00180157" w:rsidRDefault="00FC7DC0"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Interpeduncular nucleus (</w:t>
      </w:r>
      <w:r w:rsidR="000811FB" w:rsidRPr="00180157">
        <w:rPr>
          <w:rFonts w:ascii="Minion Pro" w:eastAsia="Times New Roman" w:hAnsi="Minion Pro"/>
          <w:b/>
          <w:color w:val="FF0000"/>
        </w:rPr>
        <w:t>&gt;1840</w:t>
      </w:r>
      <w:r w:rsidRPr="00180157">
        <w:rPr>
          <w:rFonts w:ascii="Minion Pro" w:eastAsia="Times New Roman" w:hAnsi="Minion Pro"/>
          <w:b/>
          <w:color w:val="FF0000"/>
        </w:rPr>
        <w:t>)</w:t>
      </w:r>
      <w:r w:rsidR="000811FB" w:rsidRPr="00180157">
        <w:rPr>
          <w:rStyle w:val="EndnoteReference"/>
          <w:rFonts w:ascii="Minion Pro" w:eastAsia="Times New Roman" w:hAnsi="Minion Pro"/>
          <w:color w:val="000000" w:themeColor="text1"/>
        </w:rPr>
        <w:endnoteReference w:id="413"/>
      </w:r>
      <w:r w:rsidRPr="00180157">
        <w:rPr>
          <w:rFonts w:ascii="Minion Pro" w:eastAsia="Times New Roman" w:hAnsi="Minion Pro"/>
          <w:color w:val="000000" w:themeColor="text1"/>
        </w:rPr>
        <w:t xml:space="preserve"> </w:t>
      </w:r>
      <w:r w:rsidRPr="00180157">
        <w:rPr>
          <w:rFonts w:ascii="Minion Pro" w:eastAsia="Times New Roman" w:hAnsi="Minion Pro"/>
        </w:rPr>
        <w:t>(IPN)</w:t>
      </w:r>
    </w:p>
    <w:p w14:paraId="223F6C8E" w14:textId="12ECFDBA" w:rsidR="00FC7DC0" w:rsidRPr="00180157" w:rsidRDefault="00FC7DC0"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rostral subnucleus (&gt;1840)</w:t>
      </w:r>
      <w:r w:rsidRPr="00180157">
        <w:rPr>
          <w:rFonts w:ascii="Minion Pro" w:eastAsia="Times New Roman" w:hAnsi="Minion Pro"/>
        </w:rPr>
        <w:t xml:space="preserve"> (IPNr)</w:t>
      </w:r>
    </w:p>
    <w:p w14:paraId="7634442C" w14:textId="28CE9393" w:rsidR="00FC7DC0" w:rsidRPr="00180157" w:rsidRDefault="00FC7DC0"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apical subnucleus (&gt;1840)</w:t>
      </w:r>
      <w:r w:rsidRPr="00180157">
        <w:rPr>
          <w:rFonts w:ascii="Minion Pro" w:eastAsia="Times New Roman" w:hAnsi="Minion Pro"/>
        </w:rPr>
        <w:t xml:space="preserve"> (IPNa)</w:t>
      </w:r>
    </w:p>
    <w:p w14:paraId="4E2852DB" w14:textId="1800416D" w:rsidR="00FC7DC0" w:rsidRPr="00180157" w:rsidRDefault="00FC7DC0"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dorsomedial subnucleus (&gt;1840)</w:t>
      </w:r>
      <w:r w:rsidRPr="00180157">
        <w:rPr>
          <w:rFonts w:ascii="Minion Pro" w:eastAsia="Times New Roman" w:hAnsi="Minion Pro"/>
        </w:rPr>
        <w:t xml:space="preserve"> (IPNd)</w:t>
      </w:r>
    </w:p>
    <w:p w14:paraId="7BFF7399" w14:textId="5CDAAFF6" w:rsidR="00FC7DC0" w:rsidRPr="00180157" w:rsidRDefault="00FC7DC0"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lateral subnucleus (&gt;1840)</w:t>
      </w:r>
      <w:r w:rsidR="000811FB" w:rsidRPr="00180157">
        <w:rPr>
          <w:rFonts w:ascii="Minion Pro" w:eastAsia="Times New Roman" w:hAnsi="Minion Pro"/>
        </w:rPr>
        <w:t xml:space="preserve"> </w:t>
      </w:r>
      <w:r w:rsidRPr="00180157">
        <w:rPr>
          <w:rFonts w:ascii="Minion Pro" w:eastAsia="Times New Roman" w:hAnsi="Minion Pro"/>
        </w:rPr>
        <w:t>(IPNl)</w:t>
      </w:r>
    </w:p>
    <w:p w14:paraId="2C3C29E1" w14:textId="4C9D6781" w:rsidR="006E29AA" w:rsidRPr="00180157" w:rsidRDefault="006E29AA" w:rsidP="000743D1">
      <w:pPr>
        <w:widowControl w:val="0"/>
        <w:autoSpaceDE w:val="0"/>
        <w:autoSpaceDN w:val="0"/>
        <w:adjustRightInd w:val="0"/>
        <w:spacing w:after="60"/>
        <w:rPr>
          <w:rFonts w:ascii="Minion Pro" w:eastAsia="Times New Roman" w:hAnsi="Minion Pro"/>
          <w:i/>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rostral part (&gt;1840)</w:t>
      </w:r>
      <w:r w:rsidRPr="00180157">
        <w:rPr>
          <w:rFonts w:ascii="Minion Pro" w:eastAsia="Times New Roman" w:hAnsi="Minion Pro"/>
        </w:rPr>
        <w:t xml:space="preserve"> (IPNlr)</w:t>
      </w:r>
    </w:p>
    <w:p w14:paraId="1E6B9C17" w14:textId="4D98925C" w:rsidR="006E29AA" w:rsidRPr="00180157" w:rsidRDefault="006E29AA" w:rsidP="000743D1">
      <w:pPr>
        <w:widowControl w:val="0"/>
        <w:autoSpaceDE w:val="0"/>
        <w:autoSpaceDN w:val="0"/>
        <w:adjustRightInd w:val="0"/>
        <w:spacing w:after="60"/>
        <w:rPr>
          <w:rFonts w:ascii="Minion Pro" w:eastAsia="Times New Roman" w:hAnsi="Minion Pro"/>
          <w:i/>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intermediate part (&gt;1840)</w:t>
      </w:r>
      <w:r w:rsidR="00F61EB9" w:rsidRPr="00180157">
        <w:rPr>
          <w:rStyle w:val="EndnoteReference"/>
          <w:rFonts w:ascii="Minion Pro" w:eastAsia="Times New Roman" w:hAnsi="Minion Pro"/>
        </w:rPr>
        <w:endnoteReference w:id="414"/>
      </w:r>
      <w:r w:rsidR="00F61EB9" w:rsidRPr="00180157">
        <w:rPr>
          <w:rFonts w:ascii="Minion Pro" w:eastAsia="Times New Roman" w:hAnsi="Minion Pro"/>
        </w:rPr>
        <w:t xml:space="preserve"> </w:t>
      </w:r>
      <w:r w:rsidRPr="00180157">
        <w:rPr>
          <w:rFonts w:ascii="Minion Pro" w:eastAsia="Times New Roman" w:hAnsi="Minion Pro"/>
        </w:rPr>
        <w:t>(IPNli)</w:t>
      </w:r>
    </w:p>
    <w:p w14:paraId="4BE04EC2" w14:textId="7133ACBC" w:rsidR="00F61EB9" w:rsidRPr="00180157" w:rsidRDefault="00F61EB9" w:rsidP="000743D1">
      <w:pPr>
        <w:widowControl w:val="0"/>
        <w:autoSpaceDE w:val="0"/>
        <w:autoSpaceDN w:val="0"/>
        <w:adjustRightInd w:val="0"/>
        <w:spacing w:after="60"/>
        <w:rPr>
          <w:rFonts w:ascii="Minion Pro" w:eastAsia="Times New Roman" w:hAnsi="Minion Pro"/>
          <w:i/>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ventral part (&gt;1840</w:t>
      </w:r>
      <w:r w:rsidRPr="00180157">
        <w:rPr>
          <w:rFonts w:ascii="Minion Pro" w:eastAsia="Times New Roman" w:hAnsi="Minion Pro"/>
        </w:rPr>
        <w:t>)</w:t>
      </w:r>
      <w:r w:rsidRPr="00180157">
        <w:rPr>
          <w:rStyle w:val="EndnoteReference"/>
          <w:rFonts w:ascii="Minion Pro" w:eastAsia="Times New Roman" w:hAnsi="Minion Pro"/>
        </w:rPr>
        <w:endnoteReference w:id="415"/>
      </w:r>
      <w:r w:rsidRPr="00180157">
        <w:rPr>
          <w:rFonts w:ascii="Minion Pro" w:eastAsia="Times New Roman" w:hAnsi="Minion Pro"/>
        </w:rPr>
        <w:t xml:space="preserve"> (IPNlv)</w:t>
      </w:r>
    </w:p>
    <w:p w14:paraId="10C3EC70" w14:textId="667695EA" w:rsidR="006E29AA" w:rsidRPr="00180157" w:rsidRDefault="006E29AA"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dorsal part (&gt;1840)</w:t>
      </w:r>
      <w:r w:rsidRPr="00180157">
        <w:rPr>
          <w:rFonts w:ascii="Minion Pro" w:eastAsia="Times New Roman" w:hAnsi="Minion Pro"/>
        </w:rPr>
        <w:t xml:space="preserve"> (IPNld</w:t>
      </w:r>
      <w:r w:rsidR="00F61EB9" w:rsidRPr="00180157">
        <w:rPr>
          <w:rFonts w:ascii="Minion Pro" w:eastAsia="Times New Roman" w:hAnsi="Minion Pro"/>
        </w:rPr>
        <w:t>)</w:t>
      </w:r>
    </w:p>
    <w:p w14:paraId="12029ED5" w14:textId="6E622851" w:rsidR="00FC7DC0" w:rsidRPr="00180157" w:rsidRDefault="00FC7DC0"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intermediate subnucleus (&gt;1840)</w:t>
      </w:r>
      <w:r w:rsidRPr="00180157">
        <w:rPr>
          <w:rFonts w:ascii="Minion Pro" w:eastAsia="Times New Roman" w:hAnsi="Minion Pro"/>
        </w:rPr>
        <w:t xml:space="preserve"> (IPNi)</w:t>
      </w:r>
    </w:p>
    <w:p w14:paraId="09941ABD" w14:textId="46B1A45C" w:rsidR="00FC7DC0" w:rsidRPr="00180157" w:rsidRDefault="00FC7DC0"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lastRenderedPageBreak/>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central subnucleus (&gt;1840)</w:t>
      </w:r>
      <w:r w:rsidRPr="00180157">
        <w:rPr>
          <w:rFonts w:ascii="Minion Pro" w:eastAsia="Times New Roman" w:hAnsi="Minion Pro"/>
        </w:rPr>
        <w:t xml:space="preserve"> (IPNc)</w:t>
      </w:r>
    </w:p>
    <w:p w14:paraId="11D27178" w14:textId="27FB3DDB" w:rsidR="00FC7DC0" w:rsidRPr="00180157" w:rsidRDefault="00FC7DC0"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Central linear raphe nucleus (&gt;1840)</w:t>
      </w:r>
      <w:r w:rsidR="00EC6A65" w:rsidRPr="00180157">
        <w:rPr>
          <w:rStyle w:val="EndnoteReference"/>
          <w:rFonts w:ascii="Minion Pro" w:eastAsia="Times New Roman" w:hAnsi="Minion Pro"/>
          <w:color w:val="000000" w:themeColor="text1"/>
        </w:rPr>
        <w:endnoteReference w:id="416"/>
      </w:r>
      <w:r w:rsidRPr="00180157">
        <w:rPr>
          <w:rFonts w:ascii="Minion Pro" w:eastAsia="Times New Roman" w:hAnsi="Minion Pro"/>
          <w:color w:val="000000" w:themeColor="text1"/>
        </w:rPr>
        <w:t xml:space="preserve"> </w:t>
      </w:r>
      <w:r w:rsidRPr="00180157">
        <w:rPr>
          <w:rFonts w:ascii="Minion Pro" w:eastAsia="Times New Roman" w:hAnsi="Minion Pro"/>
        </w:rPr>
        <w:t>(CLI)</w:t>
      </w:r>
    </w:p>
    <w:p w14:paraId="5157D3E5" w14:textId="6C80CBA1" w:rsidR="00FC7DC0" w:rsidRPr="00180157" w:rsidRDefault="00FC7DC0"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Superior central raphe nucleus (&gt;1840)</w:t>
      </w:r>
      <w:r w:rsidR="00397A31" w:rsidRPr="00180157">
        <w:rPr>
          <w:rStyle w:val="EndnoteReference"/>
          <w:rFonts w:ascii="Minion Pro" w:eastAsia="Times New Roman" w:hAnsi="Minion Pro"/>
        </w:rPr>
        <w:endnoteReference w:id="417"/>
      </w:r>
      <w:r w:rsidRPr="00180157">
        <w:rPr>
          <w:rFonts w:ascii="Minion Pro" w:eastAsia="Times New Roman" w:hAnsi="Minion Pro"/>
        </w:rPr>
        <w:t xml:space="preserve"> (CS)</w:t>
      </w:r>
    </w:p>
    <w:p w14:paraId="3168E716" w14:textId="2410CDDC" w:rsidR="00FC7DC0" w:rsidRPr="00180157" w:rsidRDefault="00FC7DC0"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medial part (&gt;1840)</w:t>
      </w:r>
      <w:r w:rsidRPr="00180157">
        <w:rPr>
          <w:rFonts w:ascii="Minion Pro" w:eastAsia="Times New Roman" w:hAnsi="Minion Pro"/>
        </w:rPr>
        <w:t xml:space="preserve"> (CSm)</w:t>
      </w:r>
    </w:p>
    <w:p w14:paraId="20760A3D" w14:textId="33B639D4" w:rsidR="00FC7DC0" w:rsidRPr="00180157" w:rsidRDefault="00FC7DC0"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lateral part (&gt;1840)</w:t>
      </w:r>
      <w:r w:rsidRPr="00180157">
        <w:rPr>
          <w:rFonts w:ascii="Minion Pro" w:eastAsia="Times New Roman" w:hAnsi="Minion Pro"/>
        </w:rPr>
        <w:t xml:space="preserve"> (CSl)</w:t>
      </w:r>
    </w:p>
    <w:p w14:paraId="6B73986E" w14:textId="70D549BD" w:rsidR="00FC7DC0" w:rsidRPr="00180157" w:rsidRDefault="00FC7DC0"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Dorsal raphe nucleus</w:t>
      </w:r>
      <w:r w:rsidR="00711F36" w:rsidRPr="00180157">
        <w:rPr>
          <w:rFonts w:ascii="Minion Pro" w:eastAsia="Times New Roman" w:hAnsi="Minion Pro"/>
          <w:b/>
          <w:color w:val="FF0000"/>
        </w:rPr>
        <w:t xml:space="preserve"> (&gt;1840)</w:t>
      </w:r>
      <w:r w:rsidR="00397A31" w:rsidRPr="00180157">
        <w:rPr>
          <w:rStyle w:val="EndnoteReference"/>
          <w:rFonts w:ascii="Minion Pro" w:eastAsia="Times New Roman" w:hAnsi="Minion Pro"/>
          <w:color w:val="000000" w:themeColor="text1"/>
        </w:rPr>
        <w:endnoteReference w:id="418"/>
      </w:r>
      <w:r w:rsidRPr="00180157">
        <w:rPr>
          <w:rFonts w:ascii="Minion Pro" w:eastAsia="Times New Roman" w:hAnsi="Minion Pro"/>
        </w:rPr>
        <w:t xml:space="preserve"> (DR)</w:t>
      </w:r>
    </w:p>
    <w:p w14:paraId="4CAB9EBC" w14:textId="417ABBB1" w:rsidR="00FC7DC0" w:rsidRPr="00180157" w:rsidRDefault="00FC7DC0" w:rsidP="000743D1">
      <w:pPr>
        <w:spacing w:after="60"/>
        <w:rPr>
          <w:rFonts w:ascii="Minion Pro" w:hAnsi="Minion Pro"/>
        </w:rPr>
      </w:pPr>
      <w:r w:rsidRPr="00180157">
        <w:rPr>
          <w:rFonts w:ascii="Minion Pro" w:hAnsi="Minion Pro"/>
        </w:rPr>
        <w:tab/>
      </w:r>
      <w:r w:rsidRPr="00180157">
        <w:rPr>
          <w:rFonts w:ascii="Minion Pro" w:hAnsi="Minion Pro"/>
        </w:rPr>
        <w:tab/>
      </w:r>
      <w:r w:rsidRPr="00180157">
        <w:rPr>
          <w:rFonts w:ascii="Minion Pro" w:hAnsi="Minion Pro"/>
        </w:rPr>
        <w:tab/>
        <w:t>Substantia nigra (Soemmerring, 1791)</w:t>
      </w:r>
      <w:r w:rsidR="00292A05" w:rsidRPr="00180157">
        <w:rPr>
          <w:rStyle w:val="EndnoteReference"/>
          <w:rFonts w:ascii="Minion Pro" w:hAnsi="Minion Pro"/>
        </w:rPr>
        <w:endnoteReference w:id="419"/>
      </w:r>
      <w:r w:rsidRPr="00180157">
        <w:rPr>
          <w:rFonts w:ascii="Minion Pro" w:hAnsi="Minion Pro"/>
        </w:rPr>
        <w:t xml:space="preserve"> (SN)</w:t>
      </w:r>
    </w:p>
    <w:p w14:paraId="3CEB862B" w14:textId="1C7F3BA9" w:rsidR="00FA5EFC" w:rsidRPr="00180157" w:rsidRDefault="00FA5EFC" w:rsidP="00FA5EFC">
      <w:pPr>
        <w:spacing w:after="60"/>
        <w:outlineLvl w:val="0"/>
        <w:rPr>
          <w:rFonts w:ascii="Minion Pro" w:hAnsi="Minion Pro"/>
        </w:rPr>
      </w:pP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b/>
          <w:color w:val="FF0000"/>
        </w:rPr>
        <w:t>Compact part (Sano, 1910)</w:t>
      </w:r>
      <w:r w:rsidRPr="00180157">
        <w:rPr>
          <w:rStyle w:val="EndnoteReference"/>
          <w:rFonts w:ascii="Minion Pro" w:hAnsi="Minion Pro"/>
          <w:color w:val="000000" w:themeColor="text1"/>
        </w:rPr>
        <w:endnoteReference w:id="420"/>
      </w:r>
      <w:r w:rsidRPr="00180157">
        <w:rPr>
          <w:rFonts w:ascii="Minion Pro" w:hAnsi="Minion Pro"/>
        </w:rPr>
        <w:t xml:space="preserve"> (SNc)</w:t>
      </w:r>
    </w:p>
    <w:p w14:paraId="6EF565FD" w14:textId="58208B60" w:rsidR="00FC7DC0" w:rsidRPr="00180157" w:rsidRDefault="00FC7DC0" w:rsidP="00C614CE">
      <w:pPr>
        <w:spacing w:after="60"/>
        <w:outlineLvl w:val="0"/>
        <w:rPr>
          <w:rFonts w:ascii="Minion Pro" w:hAnsi="Minion Pro"/>
        </w:rPr>
      </w:pP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b/>
          <w:color w:val="FF0000"/>
        </w:rPr>
        <w:t>Reticular part (Sano, 1910)</w:t>
      </w:r>
      <w:r w:rsidR="00292A05" w:rsidRPr="00180157">
        <w:rPr>
          <w:rStyle w:val="EndnoteReference"/>
          <w:rFonts w:ascii="Minion Pro" w:hAnsi="Minion Pro"/>
          <w:color w:val="000000" w:themeColor="text1"/>
        </w:rPr>
        <w:endnoteReference w:id="421"/>
      </w:r>
      <w:r w:rsidRPr="00180157">
        <w:rPr>
          <w:rFonts w:ascii="Minion Pro" w:hAnsi="Minion Pro"/>
        </w:rPr>
        <w:t xml:space="preserve"> (SNr)</w:t>
      </w:r>
    </w:p>
    <w:p w14:paraId="2FEB6052" w14:textId="738FB890" w:rsidR="00FC7DC0" w:rsidRPr="00180157" w:rsidRDefault="00FC7DC0"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Ventral tegmental area (Tsai, 1925)</w:t>
      </w:r>
      <w:r w:rsidR="003552F1" w:rsidRPr="00180157">
        <w:rPr>
          <w:rStyle w:val="EndnoteReference"/>
          <w:rFonts w:ascii="Minion Pro" w:eastAsia="Times New Roman" w:hAnsi="Minion Pro"/>
          <w:color w:val="000000" w:themeColor="text1"/>
        </w:rPr>
        <w:endnoteReference w:id="422"/>
      </w:r>
      <w:r w:rsidRPr="00180157">
        <w:rPr>
          <w:rFonts w:ascii="Minion Pro" w:eastAsia="Times New Roman" w:hAnsi="Minion Pro"/>
          <w:color w:val="000000" w:themeColor="text1"/>
        </w:rPr>
        <w:t xml:space="preserve"> </w:t>
      </w:r>
      <w:r w:rsidRPr="00180157">
        <w:rPr>
          <w:rFonts w:ascii="Minion Pro" w:eastAsia="Times New Roman" w:hAnsi="Minion Pro"/>
        </w:rPr>
        <w:t>(VTA)</w:t>
      </w:r>
    </w:p>
    <w:p w14:paraId="73DAFFA7" w14:textId="6BA87295" w:rsidR="00FC7DC0" w:rsidRPr="00180157" w:rsidRDefault="00FC7DC0" w:rsidP="00C614CE">
      <w:pPr>
        <w:spacing w:after="60"/>
        <w:outlineLvl w:val="0"/>
        <w:rPr>
          <w:rFonts w:ascii="Minion Pro" w:hAnsi="Minion Pro"/>
        </w:rPr>
      </w:pP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b/>
          <w:color w:val="FF0000"/>
        </w:rPr>
        <w:t>Red nucleus (Burdach, 1822)</w:t>
      </w:r>
      <w:r w:rsidR="00B30228" w:rsidRPr="00180157">
        <w:rPr>
          <w:rStyle w:val="EndnoteReference"/>
          <w:rFonts w:ascii="Minion Pro" w:hAnsi="Minion Pro"/>
          <w:color w:val="000000" w:themeColor="text1"/>
        </w:rPr>
        <w:endnoteReference w:id="423"/>
      </w:r>
      <w:r w:rsidRPr="00180157">
        <w:rPr>
          <w:rFonts w:ascii="Minion Pro" w:hAnsi="Minion Pro"/>
        </w:rPr>
        <w:t xml:space="preserve"> (RN)</w:t>
      </w:r>
    </w:p>
    <w:p w14:paraId="338EB004" w14:textId="3840AB26" w:rsidR="00FC7DC0" w:rsidRPr="00180157" w:rsidRDefault="00FC7DC0" w:rsidP="00C614CE">
      <w:pPr>
        <w:widowControl w:val="0"/>
        <w:autoSpaceDE w:val="0"/>
        <w:autoSpaceDN w:val="0"/>
        <w:adjustRightInd w:val="0"/>
        <w:spacing w:after="60"/>
        <w:outlineLvl w:val="0"/>
        <w:rPr>
          <w:rFonts w:ascii="Minion Pro" w:eastAsia="Times New Roman" w:hAnsi="Minion Pro"/>
          <w:b/>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Anterior tegmental nucleus (Paxinos &amp; Butcher, 1985)</w:t>
      </w:r>
      <w:r w:rsidR="00B30228" w:rsidRPr="00180157">
        <w:rPr>
          <w:rStyle w:val="EndnoteReference"/>
          <w:rFonts w:ascii="Minion Pro" w:eastAsia="Times New Roman" w:hAnsi="Minion Pro"/>
          <w:color w:val="000000" w:themeColor="text1"/>
        </w:rPr>
        <w:endnoteReference w:id="424"/>
      </w:r>
      <w:r w:rsidRPr="00180157">
        <w:rPr>
          <w:rFonts w:ascii="Minion Pro" w:eastAsia="Times New Roman" w:hAnsi="Minion Pro"/>
        </w:rPr>
        <w:t xml:space="preserve"> (AT)</w:t>
      </w:r>
    </w:p>
    <w:p w14:paraId="04035728" w14:textId="23F2B5BC" w:rsidR="00EC707A" w:rsidRPr="00180157" w:rsidRDefault="00EC707A" w:rsidP="000743D1">
      <w:pPr>
        <w:spacing w:after="60"/>
        <w:rPr>
          <w:rFonts w:ascii="Minion Pro" w:hAnsi="Minion Pro"/>
        </w:rPr>
      </w:pPr>
      <w:r w:rsidRPr="00180157">
        <w:rPr>
          <w:rFonts w:ascii="Minion Pro" w:hAnsi="Minion Pro"/>
        </w:rPr>
        <w:tab/>
      </w:r>
      <w:r w:rsidRPr="00180157">
        <w:rPr>
          <w:rFonts w:ascii="Minion Pro" w:hAnsi="Minion Pro"/>
        </w:rPr>
        <w:tab/>
      </w:r>
      <w:r w:rsidRPr="00180157">
        <w:rPr>
          <w:rFonts w:ascii="Minion Pro" w:hAnsi="Minion Pro"/>
        </w:rPr>
        <w:tab/>
        <w:t>Midbrain reticular nucleus (&gt;1840)</w:t>
      </w:r>
      <w:r w:rsidR="00D6455E" w:rsidRPr="00180157">
        <w:rPr>
          <w:rStyle w:val="EndnoteReference"/>
          <w:rFonts w:ascii="Minion Pro" w:hAnsi="Minion Pro"/>
        </w:rPr>
        <w:endnoteReference w:id="425"/>
      </w:r>
      <w:r w:rsidRPr="00180157">
        <w:rPr>
          <w:rFonts w:ascii="Minion Pro" w:hAnsi="Minion Pro"/>
        </w:rPr>
        <w:t xml:space="preserve"> (MRN)</w:t>
      </w:r>
    </w:p>
    <w:p w14:paraId="0F335ADF" w14:textId="3132BA79" w:rsidR="00EC707A" w:rsidRPr="00180157" w:rsidRDefault="00EC707A" w:rsidP="00C614CE">
      <w:pPr>
        <w:widowControl w:val="0"/>
        <w:autoSpaceDE w:val="0"/>
        <w:autoSpaceDN w:val="0"/>
        <w:adjustRightInd w:val="0"/>
        <w:spacing w:after="60"/>
        <w:outlineLvl w:val="0"/>
        <w:rPr>
          <w:rFonts w:ascii="Minion Pro" w:eastAsia="Times New Roman" w:hAnsi="Minion Pro"/>
          <w:b/>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711F36" w:rsidRPr="00180157">
        <w:rPr>
          <w:rFonts w:ascii="Minion Pro" w:eastAsia="Times New Roman" w:hAnsi="Minion Pro"/>
          <w:b/>
          <w:color w:val="FF0000"/>
        </w:rPr>
        <w:t>M</w:t>
      </w:r>
      <w:r w:rsidRPr="00180157">
        <w:rPr>
          <w:rFonts w:ascii="Minion Pro" w:eastAsia="Times New Roman" w:hAnsi="Minion Pro"/>
          <w:b/>
          <w:color w:val="FF0000"/>
        </w:rPr>
        <w:t>agnocellular part</w:t>
      </w:r>
      <w:r w:rsidRPr="00180157">
        <w:rPr>
          <w:rFonts w:ascii="Minion Pro" w:hAnsi="Minion Pro"/>
          <w:b/>
          <w:color w:val="FF0000"/>
        </w:rPr>
        <w:t xml:space="preserve"> (</w:t>
      </w:r>
      <w:r w:rsidR="00A37862" w:rsidRPr="00180157">
        <w:rPr>
          <w:rFonts w:ascii="Minion Pro" w:hAnsi="Minion Pro"/>
          <w:b/>
          <w:color w:val="FF0000"/>
        </w:rPr>
        <w:t>Swanson, 2004</w:t>
      </w:r>
      <w:r w:rsidRPr="00180157">
        <w:rPr>
          <w:rFonts w:ascii="Minion Pro" w:hAnsi="Minion Pro"/>
          <w:b/>
          <w:color w:val="FF0000"/>
        </w:rPr>
        <w:t>)</w:t>
      </w:r>
      <w:r w:rsidR="00A37862" w:rsidRPr="00180157">
        <w:rPr>
          <w:rStyle w:val="EndnoteReference"/>
          <w:rFonts w:ascii="Minion Pro" w:hAnsi="Minion Pro"/>
          <w:color w:val="000000" w:themeColor="text1"/>
        </w:rPr>
        <w:endnoteReference w:id="426"/>
      </w:r>
      <w:r w:rsidRPr="00180157">
        <w:rPr>
          <w:rFonts w:ascii="Minion Pro" w:eastAsia="Times New Roman" w:hAnsi="Minion Pro"/>
          <w:color w:val="000000" w:themeColor="text1"/>
        </w:rPr>
        <w:t xml:space="preserve"> </w:t>
      </w:r>
      <w:r w:rsidRPr="00180157">
        <w:rPr>
          <w:rFonts w:ascii="Minion Pro" w:eastAsia="Times New Roman" w:hAnsi="Minion Pro"/>
        </w:rPr>
        <w:t>(MRNm)</w:t>
      </w:r>
    </w:p>
    <w:p w14:paraId="4031DF79" w14:textId="0228913F" w:rsidR="00EC707A" w:rsidRPr="00180157" w:rsidRDefault="00EC707A" w:rsidP="00C614CE">
      <w:pPr>
        <w:widowControl w:val="0"/>
        <w:autoSpaceDE w:val="0"/>
        <w:autoSpaceDN w:val="0"/>
        <w:adjustRightInd w:val="0"/>
        <w:spacing w:after="60"/>
        <w:outlineLvl w:val="0"/>
        <w:rPr>
          <w:rFonts w:ascii="Minion Pro" w:eastAsia="Times New Roman" w:hAnsi="Minion Pro"/>
          <w:b/>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711F36" w:rsidRPr="00180157">
        <w:rPr>
          <w:rFonts w:ascii="Minion Pro" w:eastAsia="Times New Roman" w:hAnsi="Minion Pro"/>
          <w:b/>
          <w:color w:val="FF0000"/>
        </w:rPr>
        <w:t>P</w:t>
      </w:r>
      <w:r w:rsidRPr="00180157">
        <w:rPr>
          <w:rFonts w:ascii="Minion Pro" w:eastAsia="Times New Roman" w:hAnsi="Minion Pro"/>
          <w:b/>
          <w:color w:val="FF0000"/>
        </w:rPr>
        <w:t>arvicellular part</w:t>
      </w:r>
      <w:r w:rsidRPr="00180157">
        <w:rPr>
          <w:rFonts w:ascii="Minion Pro" w:hAnsi="Minion Pro"/>
          <w:b/>
          <w:color w:val="FF0000"/>
        </w:rPr>
        <w:t xml:space="preserve"> (</w:t>
      </w:r>
      <w:r w:rsidR="00327E76" w:rsidRPr="00180157">
        <w:rPr>
          <w:rFonts w:ascii="Minion Pro" w:hAnsi="Minion Pro"/>
          <w:b/>
          <w:color w:val="FF0000"/>
        </w:rPr>
        <w:t>Swanson, 2004</w:t>
      </w:r>
      <w:r w:rsidRPr="00180157">
        <w:rPr>
          <w:rFonts w:ascii="Minion Pro" w:hAnsi="Minion Pro"/>
          <w:b/>
          <w:color w:val="FF0000"/>
        </w:rPr>
        <w:t>)</w:t>
      </w:r>
      <w:r w:rsidR="00A37862" w:rsidRPr="00180157">
        <w:rPr>
          <w:rStyle w:val="EndnoteReference"/>
          <w:rFonts w:ascii="Minion Pro" w:hAnsi="Minion Pro"/>
          <w:color w:val="000000" w:themeColor="text1"/>
        </w:rPr>
        <w:endnoteReference w:id="427"/>
      </w:r>
      <w:r w:rsidRPr="00180157">
        <w:rPr>
          <w:rFonts w:ascii="Minion Pro" w:eastAsia="Times New Roman" w:hAnsi="Minion Pro"/>
          <w:color w:val="000000" w:themeColor="text1"/>
        </w:rPr>
        <w:t xml:space="preserve"> </w:t>
      </w:r>
      <w:r w:rsidRPr="00180157">
        <w:rPr>
          <w:rFonts w:ascii="Minion Pro" w:eastAsia="Times New Roman" w:hAnsi="Minion Pro"/>
        </w:rPr>
        <w:t>(MRNp)</w:t>
      </w:r>
    </w:p>
    <w:p w14:paraId="54570337" w14:textId="6958D6D4" w:rsidR="00EC707A" w:rsidRPr="00180157" w:rsidRDefault="00EC707A"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711F36" w:rsidRPr="00180157">
        <w:rPr>
          <w:rFonts w:ascii="Minion Pro" w:eastAsia="Times New Roman" w:hAnsi="Minion Pro"/>
          <w:b/>
          <w:color w:val="FF0000"/>
        </w:rPr>
        <w:t>R</w:t>
      </w:r>
      <w:r w:rsidRPr="00180157">
        <w:rPr>
          <w:rFonts w:ascii="Minion Pro" w:eastAsia="Times New Roman" w:hAnsi="Minion Pro"/>
          <w:b/>
          <w:color w:val="FF0000"/>
        </w:rPr>
        <w:t>etrorubral area</w:t>
      </w:r>
      <w:r w:rsidRPr="00180157">
        <w:rPr>
          <w:rFonts w:ascii="Minion Pro" w:hAnsi="Minion Pro"/>
          <w:b/>
          <w:color w:val="FF0000"/>
        </w:rPr>
        <w:t xml:space="preserve"> (</w:t>
      </w:r>
      <w:r w:rsidR="002112D6" w:rsidRPr="00180157">
        <w:rPr>
          <w:rFonts w:ascii="Minion Pro" w:hAnsi="Minion Pro"/>
          <w:b/>
          <w:color w:val="FF0000"/>
        </w:rPr>
        <w:t>Berman, 1968</w:t>
      </w:r>
      <w:r w:rsidRPr="00180157">
        <w:rPr>
          <w:rFonts w:ascii="Minion Pro" w:hAnsi="Minion Pro"/>
          <w:b/>
          <w:color w:val="FF0000"/>
        </w:rPr>
        <w:t>)</w:t>
      </w:r>
      <w:r w:rsidR="002112D6" w:rsidRPr="00180157">
        <w:rPr>
          <w:rStyle w:val="EndnoteReference"/>
          <w:rFonts w:ascii="Minion Pro" w:hAnsi="Minion Pro"/>
          <w:color w:val="000000" w:themeColor="text1"/>
        </w:rPr>
        <w:endnoteReference w:id="428"/>
      </w:r>
      <w:r w:rsidRPr="00180157">
        <w:rPr>
          <w:rFonts w:ascii="Minion Pro" w:eastAsia="Times New Roman" w:hAnsi="Minion Pro"/>
        </w:rPr>
        <w:t xml:space="preserve"> (RR)</w:t>
      </w:r>
    </w:p>
    <w:p w14:paraId="29234227" w14:textId="10368506" w:rsidR="005002D6" w:rsidRPr="00180157" w:rsidRDefault="005002D6" w:rsidP="000743D1">
      <w:pPr>
        <w:spacing w:after="60"/>
        <w:rPr>
          <w:rFonts w:ascii="Minion Pro" w:hAnsi="Minion Pro"/>
        </w:rPr>
      </w:pPr>
      <w:r w:rsidRPr="00180157">
        <w:rPr>
          <w:rFonts w:ascii="Minion Pro" w:hAnsi="Minion Pro"/>
        </w:rPr>
        <w:tab/>
      </w:r>
      <w:r w:rsidRPr="00180157">
        <w:rPr>
          <w:rFonts w:ascii="Minion Pro" w:hAnsi="Minion Pro"/>
        </w:rPr>
        <w:tab/>
      </w:r>
      <w:r w:rsidRPr="00180157">
        <w:rPr>
          <w:rFonts w:ascii="Minion Pro" w:hAnsi="Minion Pro"/>
        </w:rPr>
        <w:tab/>
        <w:t>Periaqueductal gray (&gt;1840)</w:t>
      </w:r>
      <w:r w:rsidR="00377A66" w:rsidRPr="00180157">
        <w:rPr>
          <w:rStyle w:val="EndnoteReference"/>
          <w:rFonts w:ascii="Minion Pro" w:hAnsi="Minion Pro"/>
        </w:rPr>
        <w:endnoteReference w:id="429"/>
      </w:r>
      <w:r w:rsidR="007D7471" w:rsidRPr="00180157">
        <w:rPr>
          <w:rFonts w:ascii="Minion Pro" w:hAnsi="Minion Pro"/>
        </w:rPr>
        <w:t xml:space="preserve"> (PAG)</w:t>
      </w:r>
    </w:p>
    <w:p w14:paraId="48AD9E98" w14:textId="1699E0EB" w:rsidR="00CD3F41" w:rsidRPr="00180157" w:rsidRDefault="00CD3F41"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Precommissural nucleus</w:t>
      </w:r>
      <w:r w:rsidR="00CF2D96" w:rsidRPr="00180157">
        <w:rPr>
          <w:rFonts w:ascii="Minion Pro" w:hAnsi="Minion Pro"/>
          <w:b/>
          <w:color w:val="FF0000"/>
        </w:rPr>
        <w:t xml:space="preserve"> (</w:t>
      </w:r>
      <w:r w:rsidR="00055B7B" w:rsidRPr="00180157">
        <w:rPr>
          <w:rFonts w:ascii="Minion Pro" w:hAnsi="Minion Pro"/>
          <w:b/>
          <w:color w:val="FF0000"/>
        </w:rPr>
        <w:t>Paxinos &amp; Watson, 1986</w:t>
      </w:r>
      <w:r w:rsidR="00CF2D96" w:rsidRPr="00180157">
        <w:rPr>
          <w:rFonts w:ascii="Minion Pro" w:hAnsi="Minion Pro"/>
          <w:b/>
          <w:color w:val="FF0000"/>
        </w:rPr>
        <w:t>)</w:t>
      </w:r>
      <w:r w:rsidR="00377A66" w:rsidRPr="00180157">
        <w:rPr>
          <w:rStyle w:val="EndnoteReference"/>
          <w:rFonts w:ascii="Minion Pro" w:hAnsi="Minion Pro"/>
          <w:color w:val="000000" w:themeColor="text1"/>
        </w:rPr>
        <w:endnoteReference w:id="430"/>
      </w:r>
      <w:r w:rsidR="00055B7B" w:rsidRPr="00180157">
        <w:rPr>
          <w:rFonts w:ascii="Minion Pro" w:eastAsia="Times New Roman" w:hAnsi="Minion Pro"/>
        </w:rPr>
        <w:t xml:space="preserve"> (PRC)</w:t>
      </w:r>
    </w:p>
    <w:p w14:paraId="47AA118C" w14:textId="28565184" w:rsidR="00CD3F41" w:rsidRPr="00180157" w:rsidRDefault="00CD3F41"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Commissural nucleus</w:t>
      </w:r>
      <w:r w:rsidR="00CF2D96" w:rsidRPr="00180157">
        <w:rPr>
          <w:rFonts w:ascii="Minion Pro" w:hAnsi="Minion Pro"/>
          <w:b/>
          <w:color w:val="FF0000"/>
        </w:rPr>
        <w:t xml:space="preserve"> (Swanson, 1998)</w:t>
      </w:r>
      <w:r w:rsidR="00A11FF2" w:rsidRPr="00180157">
        <w:rPr>
          <w:rStyle w:val="EndnoteReference"/>
          <w:rFonts w:ascii="Minion Pro" w:hAnsi="Minion Pro"/>
          <w:color w:val="000000" w:themeColor="text1"/>
        </w:rPr>
        <w:endnoteReference w:id="431"/>
      </w:r>
      <w:r w:rsidR="00055B7B" w:rsidRPr="00180157">
        <w:rPr>
          <w:rFonts w:ascii="Minion Pro" w:eastAsia="Times New Roman" w:hAnsi="Minion Pro"/>
          <w:color w:val="000000" w:themeColor="text1"/>
        </w:rPr>
        <w:t xml:space="preserve"> </w:t>
      </w:r>
      <w:r w:rsidR="00055B7B" w:rsidRPr="00180157">
        <w:rPr>
          <w:rFonts w:ascii="Minion Pro" w:eastAsia="Times New Roman" w:hAnsi="Minion Pro"/>
        </w:rPr>
        <w:t>(COM)</w:t>
      </w:r>
    </w:p>
    <w:p w14:paraId="62700A03" w14:textId="12820CFF" w:rsidR="00CD3F41" w:rsidRPr="00180157" w:rsidRDefault="00CD3F41"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Rostromedial division</w:t>
      </w:r>
      <w:r w:rsidR="00CF2D96" w:rsidRPr="00180157">
        <w:rPr>
          <w:rFonts w:ascii="Minion Pro" w:hAnsi="Minion Pro"/>
          <w:b/>
          <w:color w:val="FF0000"/>
        </w:rPr>
        <w:t xml:space="preserve"> (</w:t>
      </w:r>
      <w:r w:rsidR="00055B7B" w:rsidRPr="00180157">
        <w:rPr>
          <w:rFonts w:ascii="Minion Pro" w:hAnsi="Minion Pro"/>
          <w:b/>
          <w:color w:val="FF0000"/>
        </w:rPr>
        <w:t>Swanson, 1998</w:t>
      </w:r>
      <w:r w:rsidR="00CF2D96" w:rsidRPr="00180157">
        <w:rPr>
          <w:rFonts w:ascii="Minion Pro" w:hAnsi="Minion Pro"/>
          <w:b/>
          <w:color w:val="FF0000"/>
        </w:rPr>
        <w:t>)</w:t>
      </w:r>
      <w:r w:rsidR="00533E44" w:rsidRPr="00180157">
        <w:rPr>
          <w:rStyle w:val="EndnoteReference"/>
          <w:rFonts w:ascii="Minion Pro" w:hAnsi="Minion Pro"/>
          <w:color w:val="000000" w:themeColor="text1"/>
        </w:rPr>
        <w:endnoteReference w:id="432"/>
      </w:r>
      <w:r w:rsidRPr="00180157">
        <w:rPr>
          <w:rFonts w:ascii="Minion Pro" w:eastAsia="Times New Roman" w:hAnsi="Minion Pro"/>
          <w:color w:val="000000" w:themeColor="text1"/>
        </w:rPr>
        <w:t xml:space="preserve"> </w:t>
      </w:r>
      <w:r w:rsidRPr="00180157">
        <w:rPr>
          <w:rFonts w:ascii="Minion Pro" w:eastAsia="Times New Roman" w:hAnsi="Minion Pro"/>
        </w:rPr>
        <w:t>(PAGrm)</w:t>
      </w:r>
    </w:p>
    <w:p w14:paraId="7F3D1357" w14:textId="22395686" w:rsidR="00CD3F41" w:rsidRPr="00180157" w:rsidRDefault="00CD3F41"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Rostrolateral division</w:t>
      </w:r>
      <w:r w:rsidR="00CF2D96" w:rsidRPr="00180157">
        <w:rPr>
          <w:rFonts w:ascii="Minion Pro" w:hAnsi="Minion Pro"/>
          <w:b/>
          <w:color w:val="FF0000"/>
        </w:rPr>
        <w:t xml:space="preserve"> (</w:t>
      </w:r>
      <w:r w:rsidR="00055B7B" w:rsidRPr="00180157">
        <w:rPr>
          <w:rFonts w:ascii="Minion Pro" w:hAnsi="Minion Pro"/>
          <w:b/>
          <w:color w:val="FF0000"/>
        </w:rPr>
        <w:t>Swanson, 1998</w:t>
      </w:r>
      <w:r w:rsidR="00CF2D96" w:rsidRPr="00180157">
        <w:rPr>
          <w:rFonts w:ascii="Minion Pro" w:hAnsi="Minion Pro"/>
          <w:b/>
          <w:color w:val="FF0000"/>
        </w:rPr>
        <w:t>)</w:t>
      </w:r>
      <w:r w:rsidR="00AD1A6C" w:rsidRPr="00180157">
        <w:rPr>
          <w:rStyle w:val="EndnoteReference"/>
          <w:rFonts w:ascii="Minion Pro" w:hAnsi="Minion Pro"/>
          <w:color w:val="000000" w:themeColor="text1"/>
        </w:rPr>
        <w:endnoteReference w:id="433"/>
      </w:r>
      <w:r w:rsidRPr="00180157">
        <w:rPr>
          <w:rFonts w:ascii="Minion Pro" w:eastAsia="Times New Roman" w:hAnsi="Minion Pro"/>
        </w:rPr>
        <w:t xml:space="preserve"> (PAGrl)</w:t>
      </w:r>
    </w:p>
    <w:p w14:paraId="651BF347" w14:textId="0CB91BE3" w:rsidR="00CD3F41" w:rsidRPr="00180157" w:rsidRDefault="00CD3F41"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Medial division</w:t>
      </w:r>
      <w:r w:rsidR="00CF2D96" w:rsidRPr="00180157">
        <w:rPr>
          <w:rFonts w:ascii="Minion Pro" w:hAnsi="Minion Pro"/>
          <w:b/>
          <w:color w:val="FF0000"/>
        </w:rPr>
        <w:t xml:space="preserve"> (</w:t>
      </w:r>
      <w:r w:rsidR="00394995" w:rsidRPr="00180157">
        <w:rPr>
          <w:rFonts w:ascii="Minion Pro" w:hAnsi="Minion Pro"/>
          <w:b/>
          <w:color w:val="FF0000"/>
        </w:rPr>
        <w:t>Beitz, 1985</w:t>
      </w:r>
      <w:r w:rsidR="00CF2D96" w:rsidRPr="00180157">
        <w:rPr>
          <w:rFonts w:ascii="Minion Pro" w:hAnsi="Minion Pro"/>
          <w:b/>
          <w:color w:val="FF0000"/>
        </w:rPr>
        <w:t>)</w:t>
      </w:r>
      <w:r w:rsidR="001B7BDE" w:rsidRPr="00180157">
        <w:rPr>
          <w:rStyle w:val="EndnoteReference"/>
          <w:rFonts w:ascii="Minion Pro" w:hAnsi="Minion Pro"/>
          <w:color w:val="000000" w:themeColor="text1"/>
        </w:rPr>
        <w:endnoteReference w:id="434"/>
      </w:r>
      <w:r w:rsidRPr="00180157">
        <w:rPr>
          <w:rFonts w:ascii="Minion Pro" w:eastAsia="Times New Roman" w:hAnsi="Minion Pro"/>
        </w:rPr>
        <w:t xml:space="preserve"> (PAGm)</w:t>
      </w:r>
    </w:p>
    <w:p w14:paraId="22C7470A" w14:textId="62D50C5E" w:rsidR="00AB47F7" w:rsidRPr="00180157" w:rsidRDefault="00AB47F7"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 xml:space="preserve">Ventromedial </w:t>
      </w:r>
      <w:r w:rsidR="00C129DA" w:rsidRPr="00180157">
        <w:rPr>
          <w:rFonts w:ascii="Minion Pro" w:eastAsia="Times New Roman" w:hAnsi="Minion Pro"/>
          <w:b/>
          <w:color w:val="FF0000"/>
        </w:rPr>
        <w:t>column</w:t>
      </w:r>
      <w:r w:rsidRPr="00180157">
        <w:rPr>
          <w:rFonts w:ascii="Minion Pro" w:eastAsia="Times New Roman" w:hAnsi="Minion Pro"/>
          <w:b/>
          <w:color w:val="FF0000"/>
        </w:rPr>
        <w:t xml:space="preserve"> (</w:t>
      </w:r>
      <w:r w:rsidR="00F22593">
        <w:rPr>
          <w:rFonts w:ascii="Minion Pro" w:eastAsia="Times New Roman" w:hAnsi="Minion Pro"/>
          <w:b/>
          <w:color w:val="FF0000"/>
        </w:rPr>
        <w:t>Swanson, 2018</w:t>
      </w:r>
      <w:r w:rsidRPr="00180157">
        <w:rPr>
          <w:rFonts w:ascii="Minion Pro" w:eastAsia="Times New Roman" w:hAnsi="Minion Pro"/>
          <w:b/>
          <w:color w:val="FF0000"/>
        </w:rPr>
        <w:t>)</w:t>
      </w:r>
      <w:r w:rsidR="00186D43" w:rsidRPr="00180157">
        <w:rPr>
          <w:rStyle w:val="EndnoteReference"/>
          <w:rFonts w:ascii="Minion Pro" w:eastAsia="Times New Roman" w:hAnsi="Minion Pro"/>
          <w:b/>
          <w:color w:val="000000" w:themeColor="text1"/>
        </w:rPr>
        <w:endnoteReference w:id="435"/>
      </w:r>
      <w:r w:rsidR="00816FAA" w:rsidRPr="00180157">
        <w:rPr>
          <w:rFonts w:ascii="Minion Pro" w:eastAsia="Times New Roman" w:hAnsi="Minion Pro"/>
        </w:rPr>
        <w:t xml:space="preserve"> (PAGvm)</w:t>
      </w:r>
    </w:p>
    <w:p w14:paraId="7C50E29A" w14:textId="3E79793A" w:rsidR="0098415C" w:rsidRPr="00180157" w:rsidRDefault="0098415C"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 xml:space="preserve">Ventrolateral </w:t>
      </w:r>
      <w:r w:rsidR="00C129DA" w:rsidRPr="00180157">
        <w:rPr>
          <w:rFonts w:ascii="Minion Pro" w:eastAsia="Times New Roman" w:hAnsi="Minion Pro"/>
          <w:b/>
          <w:color w:val="FF0000"/>
        </w:rPr>
        <w:t>column</w:t>
      </w:r>
      <w:r w:rsidRPr="00180157">
        <w:rPr>
          <w:rFonts w:ascii="Minion Pro" w:hAnsi="Minion Pro"/>
          <w:b/>
          <w:color w:val="FF0000"/>
        </w:rPr>
        <w:t xml:space="preserve"> (</w:t>
      </w:r>
      <w:r w:rsidR="00C129DA" w:rsidRPr="00180157">
        <w:rPr>
          <w:rFonts w:ascii="Minion Pro" w:hAnsi="Minion Pro"/>
          <w:b/>
          <w:color w:val="FF0000"/>
        </w:rPr>
        <w:t>Carrive et al., 1997</w:t>
      </w:r>
      <w:r w:rsidRPr="00180157">
        <w:rPr>
          <w:rFonts w:ascii="Minion Pro" w:hAnsi="Minion Pro"/>
          <w:b/>
          <w:color w:val="FF0000"/>
        </w:rPr>
        <w:t>)</w:t>
      </w:r>
      <w:r w:rsidR="00394995" w:rsidRPr="00180157">
        <w:rPr>
          <w:rStyle w:val="EndnoteReference"/>
          <w:rFonts w:ascii="Minion Pro" w:hAnsi="Minion Pro"/>
          <w:color w:val="000000" w:themeColor="text1"/>
        </w:rPr>
        <w:endnoteReference w:id="436"/>
      </w:r>
      <w:r w:rsidRPr="00180157">
        <w:rPr>
          <w:rFonts w:ascii="Minion Pro" w:eastAsia="Times New Roman" w:hAnsi="Minion Pro"/>
        </w:rPr>
        <w:t xml:space="preserve"> (PAGvl)</w:t>
      </w:r>
    </w:p>
    <w:p w14:paraId="38A31655" w14:textId="07EC64F4" w:rsidR="00816FAA" w:rsidRPr="00180157" w:rsidRDefault="00816FAA"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 xml:space="preserve">Lateral </w:t>
      </w:r>
      <w:r w:rsidR="005E52ED" w:rsidRPr="00180157">
        <w:rPr>
          <w:rFonts w:ascii="Minion Pro" w:eastAsia="Times New Roman" w:hAnsi="Minion Pro"/>
          <w:b/>
          <w:color w:val="FF0000"/>
        </w:rPr>
        <w:t>column (Carrive et al., 1997)</w:t>
      </w:r>
      <w:r w:rsidR="00A17DF5" w:rsidRPr="00180157">
        <w:rPr>
          <w:rStyle w:val="EndnoteReference"/>
          <w:rFonts w:ascii="Minion Pro" w:eastAsia="Times New Roman" w:hAnsi="Minion Pro"/>
          <w:b/>
          <w:color w:val="000000" w:themeColor="text1"/>
        </w:rPr>
        <w:endnoteReference w:id="437"/>
      </w:r>
      <w:r w:rsidR="005E52ED" w:rsidRPr="00180157">
        <w:rPr>
          <w:rFonts w:ascii="Minion Pro" w:eastAsia="Times New Roman" w:hAnsi="Minion Pro"/>
          <w:color w:val="000000" w:themeColor="text1"/>
        </w:rPr>
        <w:t xml:space="preserve"> </w:t>
      </w:r>
      <w:r w:rsidR="005E52ED" w:rsidRPr="00180157">
        <w:rPr>
          <w:rFonts w:ascii="Minion Pro" w:eastAsia="Times New Roman" w:hAnsi="Minion Pro"/>
        </w:rPr>
        <w:t>(PAGl)</w:t>
      </w:r>
    </w:p>
    <w:p w14:paraId="461218CB" w14:textId="1F472C19" w:rsidR="0098415C" w:rsidRPr="00180157" w:rsidRDefault="0098415C"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 xml:space="preserve">Dorsolateral </w:t>
      </w:r>
      <w:r w:rsidR="005E52ED" w:rsidRPr="00180157">
        <w:rPr>
          <w:rFonts w:ascii="Minion Pro" w:eastAsia="Times New Roman" w:hAnsi="Minion Pro"/>
          <w:b/>
          <w:color w:val="FF0000"/>
        </w:rPr>
        <w:t>column</w:t>
      </w:r>
      <w:r w:rsidRPr="00180157">
        <w:rPr>
          <w:rFonts w:ascii="Minion Pro" w:hAnsi="Minion Pro"/>
          <w:b/>
          <w:color w:val="FF0000"/>
        </w:rPr>
        <w:t xml:space="preserve"> (</w:t>
      </w:r>
      <w:r w:rsidR="005E52ED" w:rsidRPr="00180157">
        <w:rPr>
          <w:rFonts w:ascii="Minion Pro" w:hAnsi="Minion Pro"/>
          <w:b/>
          <w:color w:val="FF0000"/>
        </w:rPr>
        <w:t>Carrive et al., 1997</w:t>
      </w:r>
      <w:r w:rsidRPr="00180157">
        <w:rPr>
          <w:rFonts w:ascii="Minion Pro" w:hAnsi="Minion Pro"/>
          <w:b/>
          <w:color w:val="FF0000"/>
        </w:rPr>
        <w:t>)</w:t>
      </w:r>
      <w:r w:rsidR="00394995" w:rsidRPr="00180157">
        <w:rPr>
          <w:rStyle w:val="EndnoteReference"/>
          <w:rFonts w:ascii="Minion Pro" w:hAnsi="Minion Pro"/>
          <w:color w:val="000000" w:themeColor="text1"/>
        </w:rPr>
        <w:endnoteReference w:id="438"/>
      </w:r>
      <w:r w:rsidRPr="00180157">
        <w:rPr>
          <w:rFonts w:ascii="Minion Pro" w:eastAsia="Times New Roman" w:hAnsi="Minion Pro"/>
        </w:rPr>
        <w:t xml:space="preserve"> (PAGdl)</w:t>
      </w:r>
    </w:p>
    <w:p w14:paraId="3F4DFE7C" w14:textId="06C66D22" w:rsidR="00CD3F41" w:rsidRPr="00180157" w:rsidRDefault="00CD3F41"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816FAA" w:rsidRPr="00180157">
        <w:rPr>
          <w:rFonts w:ascii="Minion Pro" w:eastAsia="Times New Roman" w:hAnsi="Minion Pro"/>
          <w:b/>
          <w:color w:val="FF0000"/>
        </w:rPr>
        <w:t xml:space="preserve">Dorsomedial </w:t>
      </w:r>
      <w:r w:rsidR="005E52ED" w:rsidRPr="00180157">
        <w:rPr>
          <w:rFonts w:ascii="Minion Pro" w:eastAsia="Times New Roman" w:hAnsi="Minion Pro"/>
          <w:b/>
          <w:color w:val="FF0000"/>
        </w:rPr>
        <w:t>column</w:t>
      </w:r>
      <w:r w:rsidR="00CF2D96" w:rsidRPr="00180157">
        <w:rPr>
          <w:rFonts w:ascii="Minion Pro" w:hAnsi="Minion Pro"/>
          <w:b/>
          <w:color w:val="FF0000"/>
        </w:rPr>
        <w:t xml:space="preserve"> (</w:t>
      </w:r>
      <w:r w:rsidR="005E52ED" w:rsidRPr="00180157">
        <w:rPr>
          <w:rFonts w:ascii="Minion Pro" w:hAnsi="Minion Pro"/>
          <w:b/>
          <w:color w:val="FF0000"/>
        </w:rPr>
        <w:t>Carrive et al., 1997</w:t>
      </w:r>
      <w:r w:rsidR="00CF2D96" w:rsidRPr="00180157">
        <w:rPr>
          <w:rFonts w:ascii="Minion Pro" w:hAnsi="Minion Pro"/>
          <w:b/>
          <w:color w:val="FF0000"/>
        </w:rPr>
        <w:t>)</w:t>
      </w:r>
      <w:r w:rsidR="00394995" w:rsidRPr="00180157">
        <w:rPr>
          <w:rStyle w:val="EndnoteReference"/>
          <w:rFonts w:ascii="Minion Pro" w:hAnsi="Minion Pro"/>
          <w:color w:val="000000" w:themeColor="text1"/>
        </w:rPr>
        <w:endnoteReference w:id="439"/>
      </w:r>
      <w:r w:rsidRPr="00180157">
        <w:rPr>
          <w:rFonts w:ascii="Minion Pro" w:eastAsia="Times New Roman" w:hAnsi="Minion Pro"/>
          <w:color w:val="000000" w:themeColor="text1"/>
        </w:rPr>
        <w:t xml:space="preserve"> </w:t>
      </w:r>
      <w:r w:rsidRPr="00180157">
        <w:rPr>
          <w:rFonts w:ascii="Minion Pro" w:eastAsia="Times New Roman" w:hAnsi="Minion Pro"/>
        </w:rPr>
        <w:t>(PAGd</w:t>
      </w:r>
      <w:r w:rsidR="005E52ED" w:rsidRPr="00180157">
        <w:rPr>
          <w:rFonts w:ascii="Minion Pro" w:eastAsia="Times New Roman" w:hAnsi="Minion Pro"/>
        </w:rPr>
        <w:t>m</w:t>
      </w:r>
      <w:r w:rsidRPr="00180157">
        <w:rPr>
          <w:rFonts w:ascii="Minion Pro" w:eastAsia="Times New Roman" w:hAnsi="Minion Pro"/>
        </w:rPr>
        <w:t>)</w:t>
      </w:r>
    </w:p>
    <w:p w14:paraId="2E28B39D" w14:textId="1010665E" w:rsidR="00505F30" w:rsidRPr="00180157" w:rsidRDefault="00505F30"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Cuneiform nucleus (</w:t>
      </w:r>
      <w:r w:rsidR="000D0BB0" w:rsidRPr="00180157">
        <w:rPr>
          <w:rFonts w:ascii="Minion Pro" w:eastAsia="Times New Roman" w:hAnsi="Minion Pro"/>
          <w:b/>
          <w:color w:val="FF0000"/>
        </w:rPr>
        <w:t>&gt;1840</w:t>
      </w:r>
      <w:r w:rsidRPr="00180157">
        <w:rPr>
          <w:rFonts w:ascii="Minion Pro" w:eastAsia="Times New Roman" w:hAnsi="Minion Pro"/>
          <w:b/>
          <w:color w:val="FF0000"/>
        </w:rPr>
        <w:t>)</w:t>
      </w:r>
      <w:r w:rsidR="000D0BB0" w:rsidRPr="00180157">
        <w:rPr>
          <w:rStyle w:val="EndnoteReference"/>
          <w:rFonts w:ascii="Minion Pro" w:eastAsia="Times New Roman" w:hAnsi="Minion Pro"/>
          <w:color w:val="000000" w:themeColor="text1"/>
        </w:rPr>
        <w:endnoteReference w:id="440"/>
      </w:r>
      <w:r w:rsidRPr="00180157">
        <w:rPr>
          <w:rFonts w:ascii="Minion Pro" w:eastAsia="Times New Roman" w:hAnsi="Minion Pro"/>
          <w:color w:val="000000" w:themeColor="text1"/>
        </w:rPr>
        <w:t xml:space="preserve"> </w:t>
      </w:r>
      <w:r w:rsidRPr="00180157">
        <w:rPr>
          <w:rFonts w:ascii="Minion Pro" w:eastAsia="Times New Roman" w:hAnsi="Minion Pro"/>
        </w:rPr>
        <w:t>(CUN)</w:t>
      </w:r>
    </w:p>
    <w:p w14:paraId="6A7F5C55" w14:textId="6033D2E7" w:rsidR="005002D6" w:rsidRPr="00180157" w:rsidRDefault="005002D6" w:rsidP="000743D1">
      <w:pPr>
        <w:widowControl w:val="0"/>
        <w:autoSpaceDE w:val="0"/>
        <w:autoSpaceDN w:val="0"/>
        <w:adjustRightInd w:val="0"/>
        <w:spacing w:after="60"/>
        <w:rPr>
          <w:rFonts w:ascii="Minion Pro" w:hAnsi="Minion Pro"/>
        </w:rPr>
      </w:pPr>
      <w:r w:rsidRPr="00180157">
        <w:rPr>
          <w:rFonts w:ascii="Minion Pro" w:hAnsi="Minion Pro"/>
        </w:rPr>
        <w:tab/>
      </w:r>
      <w:r w:rsidRPr="00180157">
        <w:rPr>
          <w:rFonts w:ascii="Minion Pro" w:hAnsi="Minion Pro"/>
        </w:rPr>
        <w:tab/>
      </w:r>
      <w:r w:rsidRPr="00180157">
        <w:rPr>
          <w:rFonts w:ascii="Minion Pro" w:hAnsi="Minion Pro"/>
        </w:rPr>
        <w:tab/>
        <w:t>Pretectal region (</w:t>
      </w:r>
      <w:r w:rsidR="000D0BB0" w:rsidRPr="00180157">
        <w:rPr>
          <w:rFonts w:ascii="Minion Pro" w:hAnsi="Minion Pro"/>
        </w:rPr>
        <w:t>&gt;1840</w:t>
      </w:r>
      <w:r w:rsidRPr="00180157">
        <w:rPr>
          <w:rFonts w:ascii="Minion Pro" w:hAnsi="Minion Pro"/>
        </w:rPr>
        <w:t>)</w:t>
      </w:r>
      <w:r w:rsidR="000D0BB0" w:rsidRPr="00180157">
        <w:rPr>
          <w:rStyle w:val="EndnoteReference"/>
          <w:rFonts w:ascii="Minion Pro" w:hAnsi="Minion Pro"/>
        </w:rPr>
        <w:endnoteReference w:id="441"/>
      </w:r>
      <w:r w:rsidR="007D7471" w:rsidRPr="00180157">
        <w:rPr>
          <w:rFonts w:ascii="Minion Pro" w:hAnsi="Minion Pro"/>
        </w:rPr>
        <w:t xml:space="preserve"> (PRT)</w:t>
      </w:r>
    </w:p>
    <w:p w14:paraId="330621F7" w14:textId="3F2ECEF2" w:rsidR="00CD3F41" w:rsidRPr="00180157" w:rsidRDefault="00CD3F41"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Olivary pretectal nucleus</w:t>
      </w:r>
      <w:r w:rsidR="004B3610" w:rsidRPr="00180157">
        <w:rPr>
          <w:rFonts w:ascii="Minion Pro" w:eastAsia="Times New Roman" w:hAnsi="Minion Pro"/>
          <w:b/>
          <w:color w:val="FF0000"/>
        </w:rPr>
        <w:t xml:space="preserve"> (&gt;1840)</w:t>
      </w:r>
      <w:r w:rsidR="000D0BB0" w:rsidRPr="00180157">
        <w:rPr>
          <w:rStyle w:val="EndnoteReference"/>
          <w:rFonts w:ascii="Minion Pro" w:eastAsia="Times New Roman" w:hAnsi="Minion Pro"/>
          <w:color w:val="000000" w:themeColor="text1"/>
        </w:rPr>
        <w:endnoteReference w:id="442"/>
      </w:r>
      <w:r w:rsidRPr="00180157">
        <w:rPr>
          <w:rFonts w:ascii="Minion Pro" w:eastAsia="Times New Roman" w:hAnsi="Minion Pro"/>
          <w:color w:val="000000" w:themeColor="text1"/>
        </w:rPr>
        <w:t xml:space="preserve"> </w:t>
      </w:r>
      <w:r w:rsidRPr="00180157">
        <w:rPr>
          <w:rFonts w:ascii="Minion Pro" w:eastAsia="Times New Roman" w:hAnsi="Minion Pro"/>
        </w:rPr>
        <w:t>(OP)</w:t>
      </w:r>
    </w:p>
    <w:p w14:paraId="0D51C897" w14:textId="01C5EA64" w:rsidR="00CD3F41" w:rsidRPr="00180157" w:rsidRDefault="00CD3F41"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Nucleus of optic tract</w:t>
      </w:r>
      <w:r w:rsidR="004B3610" w:rsidRPr="00180157">
        <w:rPr>
          <w:rFonts w:ascii="Minion Pro" w:eastAsia="Times New Roman" w:hAnsi="Minion Pro"/>
          <w:b/>
          <w:color w:val="FF0000"/>
        </w:rPr>
        <w:t xml:space="preserve"> (&gt;1840)</w:t>
      </w:r>
      <w:r w:rsidR="00195D39" w:rsidRPr="00180157">
        <w:rPr>
          <w:rStyle w:val="EndnoteReference"/>
          <w:rFonts w:ascii="Minion Pro" w:eastAsia="Times New Roman" w:hAnsi="Minion Pro"/>
          <w:color w:val="000000" w:themeColor="text1"/>
        </w:rPr>
        <w:endnoteReference w:id="443"/>
      </w:r>
      <w:r w:rsidRPr="00180157">
        <w:rPr>
          <w:rFonts w:ascii="Minion Pro" w:eastAsia="Times New Roman" w:hAnsi="Minion Pro"/>
        </w:rPr>
        <w:t xml:space="preserve"> (NOT)</w:t>
      </w:r>
    </w:p>
    <w:p w14:paraId="158903C1" w14:textId="20BDB4F4" w:rsidR="00CD3F41" w:rsidRPr="00180157" w:rsidRDefault="00CD3F41"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Posterior pretectal nucleus</w:t>
      </w:r>
      <w:r w:rsidR="004B3610" w:rsidRPr="00180157">
        <w:rPr>
          <w:rFonts w:ascii="Minion Pro" w:eastAsia="Times New Roman" w:hAnsi="Minion Pro"/>
          <w:b/>
          <w:color w:val="FF0000"/>
        </w:rPr>
        <w:t xml:space="preserve"> (&gt;1840)</w:t>
      </w:r>
      <w:r w:rsidR="00195D39" w:rsidRPr="00180157">
        <w:rPr>
          <w:rStyle w:val="EndnoteReference"/>
          <w:rFonts w:ascii="Minion Pro" w:eastAsia="Times New Roman" w:hAnsi="Minion Pro"/>
          <w:color w:val="000000" w:themeColor="text1"/>
        </w:rPr>
        <w:endnoteReference w:id="444"/>
      </w:r>
      <w:r w:rsidRPr="00180157">
        <w:rPr>
          <w:rFonts w:ascii="Minion Pro" w:eastAsia="Times New Roman" w:hAnsi="Minion Pro"/>
        </w:rPr>
        <w:t xml:space="preserve"> (PPT)</w:t>
      </w:r>
    </w:p>
    <w:p w14:paraId="4461ADBF" w14:textId="28D3B815" w:rsidR="00CD3F41" w:rsidRPr="00180157" w:rsidRDefault="00CD3F41"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Nucleus of posterior commissure</w:t>
      </w:r>
      <w:r w:rsidR="004B3610" w:rsidRPr="00180157">
        <w:rPr>
          <w:rFonts w:ascii="Minion Pro" w:eastAsia="Times New Roman" w:hAnsi="Minion Pro"/>
          <w:b/>
          <w:color w:val="FF0000"/>
        </w:rPr>
        <w:t xml:space="preserve"> (&gt;1840)</w:t>
      </w:r>
      <w:r w:rsidR="00195D39" w:rsidRPr="00180157">
        <w:rPr>
          <w:rStyle w:val="EndnoteReference"/>
          <w:rFonts w:ascii="Minion Pro" w:eastAsia="Times New Roman" w:hAnsi="Minion Pro"/>
          <w:color w:val="000000" w:themeColor="text1"/>
        </w:rPr>
        <w:endnoteReference w:id="445"/>
      </w:r>
      <w:r w:rsidRPr="00180157">
        <w:rPr>
          <w:rFonts w:ascii="Minion Pro" w:eastAsia="Times New Roman" w:hAnsi="Minion Pro"/>
        </w:rPr>
        <w:t xml:space="preserve"> (NPC)</w:t>
      </w:r>
    </w:p>
    <w:p w14:paraId="72535FC9" w14:textId="5D49B406" w:rsidR="00CD3F41" w:rsidRPr="00180157" w:rsidRDefault="00CD3F41"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Anterior pretectal nucleus</w:t>
      </w:r>
      <w:r w:rsidR="004B3610" w:rsidRPr="00180157">
        <w:rPr>
          <w:rFonts w:ascii="Minion Pro" w:eastAsia="Times New Roman" w:hAnsi="Minion Pro"/>
          <w:b/>
          <w:color w:val="FF0000"/>
        </w:rPr>
        <w:t xml:space="preserve"> (&gt;1840)</w:t>
      </w:r>
      <w:r w:rsidR="00195D39" w:rsidRPr="00180157">
        <w:rPr>
          <w:rStyle w:val="EndnoteReference"/>
          <w:rFonts w:ascii="Minion Pro" w:eastAsia="Times New Roman" w:hAnsi="Minion Pro"/>
          <w:color w:val="000000" w:themeColor="text1"/>
        </w:rPr>
        <w:endnoteReference w:id="446"/>
      </w:r>
      <w:r w:rsidRPr="00180157">
        <w:rPr>
          <w:rFonts w:ascii="Minion Pro" w:eastAsia="Times New Roman" w:hAnsi="Minion Pro"/>
        </w:rPr>
        <w:t xml:space="preserve"> (APN)</w:t>
      </w:r>
    </w:p>
    <w:p w14:paraId="038E9557" w14:textId="6F8C456F" w:rsidR="00CD3F41" w:rsidRPr="00180157" w:rsidRDefault="00CD3F41"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Medial pretectal area</w:t>
      </w:r>
      <w:r w:rsidR="004B3610" w:rsidRPr="00180157">
        <w:rPr>
          <w:rFonts w:ascii="Minion Pro" w:eastAsia="Times New Roman" w:hAnsi="Minion Pro"/>
          <w:b/>
          <w:color w:val="FF0000"/>
        </w:rPr>
        <w:t xml:space="preserve"> (&gt;1840)</w:t>
      </w:r>
      <w:r w:rsidR="00195D39" w:rsidRPr="00180157">
        <w:rPr>
          <w:rStyle w:val="EndnoteReference"/>
          <w:rFonts w:ascii="Minion Pro" w:eastAsia="Times New Roman" w:hAnsi="Minion Pro"/>
          <w:color w:val="000000" w:themeColor="text1"/>
        </w:rPr>
        <w:endnoteReference w:id="447"/>
      </w:r>
      <w:r w:rsidRPr="00180157">
        <w:rPr>
          <w:rFonts w:ascii="Minion Pro" w:eastAsia="Times New Roman" w:hAnsi="Minion Pro"/>
        </w:rPr>
        <w:t xml:space="preserve"> (MPT)</w:t>
      </w:r>
    </w:p>
    <w:p w14:paraId="1003CCB3" w14:textId="7350ABCE" w:rsidR="00505F30" w:rsidRPr="00180157" w:rsidRDefault="00505F30"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Midbrain nucleus of trigeminal nerve (&gt;1840)</w:t>
      </w:r>
      <w:r w:rsidR="00AA18A3" w:rsidRPr="00180157">
        <w:rPr>
          <w:rStyle w:val="EndnoteReference"/>
          <w:rFonts w:ascii="Minion Pro" w:eastAsia="Times New Roman" w:hAnsi="Minion Pro"/>
          <w:color w:val="000000" w:themeColor="text1"/>
        </w:rPr>
        <w:endnoteReference w:id="448"/>
      </w:r>
      <w:r w:rsidRPr="00180157">
        <w:rPr>
          <w:rFonts w:ascii="Minion Pro" w:eastAsia="Times New Roman" w:hAnsi="Minion Pro"/>
        </w:rPr>
        <w:t xml:space="preserve"> (MEV)</w:t>
      </w:r>
    </w:p>
    <w:p w14:paraId="7CD0BB4D" w14:textId="78DC0108" w:rsidR="00505F30" w:rsidRPr="00180157" w:rsidRDefault="00505F30"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lastRenderedPageBreak/>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Nucleus sagulum (&gt;1840)</w:t>
      </w:r>
      <w:r w:rsidR="00C909BE" w:rsidRPr="00180157">
        <w:rPr>
          <w:rStyle w:val="EndnoteReference"/>
          <w:rFonts w:ascii="Minion Pro" w:eastAsia="Times New Roman" w:hAnsi="Minion Pro"/>
          <w:color w:val="000000" w:themeColor="text1"/>
        </w:rPr>
        <w:endnoteReference w:id="449"/>
      </w:r>
      <w:r w:rsidRPr="00180157">
        <w:rPr>
          <w:rFonts w:ascii="Minion Pro" w:eastAsia="Times New Roman" w:hAnsi="Minion Pro"/>
          <w:color w:val="000000" w:themeColor="text1"/>
        </w:rPr>
        <w:t xml:space="preserve"> </w:t>
      </w:r>
      <w:r w:rsidRPr="00180157">
        <w:rPr>
          <w:rFonts w:ascii="Minion Pro" w:eastAsia="Times New Roman" w:hAnsi="Minion Pro"/>
        </w:rPr>
        <w:t>(SAG)</w:t>
      </w:r>
    </w:p>
    <w:p w14:paraId="6EAE75BA" w14:textId="2B209235" w:rsidR="00505F30" w:rsidRPr="00180157" w:rsidRDefault="00505F30"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Parabigeminal nucleus (</w:t>
      </w:r>
      <w:r w:rsidR="00C909BE" w:rsidRPr="00180157">
        <w:rPr>
          <w:rFonts w:ascii="Minion Pro" w:eastAsia="Times New Roman" w:hAnsi="Minion Pro"/>
          <w:b/>
          <w:color w:val="FF0000"/>
        </w:rPr>
        <w:t>&gt;1840</w:t>
      </w:r>
      <w:r w:rsidRPr="00180157">
        <w:rPr>
          <w:rFonts w:ascii="Minion Pro" w:eastAsia="Times New Roman" w:hAnsi="Minion Pro"/>
          <w:b/>
          <w:color w:val="FF0000"/>
        </w:rPr>
        <w:t>)</w:t>
      </w:r>
      <w:r w:rsidR="00C909BE" w:rsidRPr="00180157">
        <w:rPr>
          <w:rStyle w:val="EndnoteReference"/>
          <w:rFonts w:ascii="Minion Pro" w:eastAsia="Times New Roman" w:hAnsi="Minion Pro"/>
          <w:color w:val="000000" w:themeColor="text1"/>
        </w:rPr>
        <w:endnoteReference w:id="450"/>
      </w:r>
      <w:r w:rsidRPr="00180157">
        <w:rPr>
          <w:rFonts w:ascii="Minion Pro" w:eastAsia="Times New Roman" w:hAnsi="Minion Pro"/>
          <w:color w:val="000000" w:themeColor="text1"/>
        </w:rPr>
        <w:t xml:space="preserve"> </w:t>
      </w:r>
      <w:r w:rsidRPr="00180157">
        <w:rPr>
          <w:rFonts w:ascii="Minion Pro" w:eastAsia="Times New Roman" w:hAnsi="Minion Pro"/>
        </w:rPr>
        <w:t>(PBG)</w:t>
      </w:r>
    </w:p>
    <w:p w14:paraId="35E74B0B" w14:textId="1B95D04D" w:rsidR="00505F30" w:rsidRPr="00180157" w:rsidRDefault="00505F30"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Nucleus of brachium of inferior colliculus (&gt;1840)</w:t>
      </w:r>
      <w:r w:rsidR="007F3513" w:rsidRPr="00180157">
        <w:rPr>
          <w:rStyle w:val="EndnoteReference"/>
          <w:rFonts w:ascii="Minion Pro" w:eastAsia="Times New Roman" w:hAnsi="Minion Pro"/>
          <w:color w:val="000000" w:themeColor="text1"/>
        </w:rPr>
        <w:endnoteReference w:id="451"/>
      </w:r>
      <w:r w:rsidRPr="00180157">
        <w:rPr>
          <w:rFonts w:ascii="Minion Pro" w:eastAsia="Times New Roman" w:hAnsi="Minion Pro"/>
        </w:rPr>
        <w:t xml:space="preserve"> (NB)</w:t>
      </w:r>
    </w:p>
    <w:p w14:paraId="0536C32F" w14:textId="5D64D3AA" w:rsidR="009D5A1F" w:rsidRPr="00180157" w:rsidRDefault="009D5A1F"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t>Tectum (Baer, 1837)</w:t>
      </w:r>
      <w:r w:rsidR="007F3513" w:rsidRPr="00180157">
        <w:rPr>
          <w:rStyle w:val="EndnoteReference"/>
          <w:rFonts w:ascii="Minion Pro" w:eastAsia="Times New Roman" w:hAnsi="Minion Pro"/>
        </w:rPr>
        <w:endnoteReference w:id="452"/>
      </w:r>
      <w:r w:rsidRPr="00180157">
        <w:rPr>
          <w:rFonts w:ascii="Minion Pro" w:eastAsia="Times New Roman" w:hAnsi="Minion Pro"/>
        </w:rPr>
        <w:t xml:space="preserve"> (TC)</w:t>
      </w:r>
    </w:p>
    <w:p w14:paraId="20EAA1EA" w14:textId="00191BB8" w:rsidR="005002D6" w:rsidRPr="00180157" w:rsidRDefault="005002D6" w:rsidP="00C614CE">
      <w:pPr>
        <w:spacing w:after="60"/>
        <w:outlineLvl w:val="0"/>
        <w:rPr>
          <w:rFonts w:ascii="Minion Pro" w:hAnsi="Minion Pro"/>
        </w:rPr>
      </w:pP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b/>
          <w:color w:val="FF0000"/>
        </w:rPr>
        <w:t>Superior colliculus (Haller, 1762)</w:t>
      </w:r>
      <w:r w:rsidR="007F3513" w:rsidRPr="00180157">
        <w:rPr>
          <w:rStyle w:val="EndnoteReference"/>
          <w:rFonts w:ascii="Minion Pro" w:hAnsi="Minion Pro"/>
          <w:color w:val="000000" w:themeColor="text1"/>
        </w:rPr>
        <w:endnoteReference w:id="453"/>
      </w:r>
      <w:r w:rsidRPr="00180157">
        <w:rPr>
          <w:rFonts w:ascii="Minion Pro" w:hAnsi="Minion Pro"/>
          <w:color w:val="000000" w:themeColor="text1"/>
        </w:rPr>
        <w:t xml:space="preserve"> </w:t>
      </w:r>
      <w:r w:rsidRPr="00180157">
        <w:rPr>
          <w:rFonts w:ascii="Minion Pro" w:hAnsi="Minion Pro"/>
        </w:rPr>
        <w:t>(SC)</w:t>
      </w:r>
    </w:p>
    <w:p w14:paraId="64525E8E" w14:textId="5E491817" w:rsidR="005002D6" w:rsidRPr="00180157" w:rsidRDefault="005002D6"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zonal layer</w:t>
      </w:r>
      <w:r w:rsidRPr="00180157">
        <w:rPr>
          <w:rFonts w:ascii="Minion Pro" w:hAnsi="Minion Pro"/>
          <w:i/>
        </w:rPr>
        <w:t xml:space="preserve"> (&gt;1840)</w:t>
      </w:r>
      <w:r w:rsidRPr="00180157">
        <w:rPr>
          <w:rFonts w:ascii="Minion Pro" w:eastAsia="Times New Roman" w:hAnsi="Minion Pro"/>
        </w:rPr>
        <w:t xml:space="preserve"> (SCzo)</w:t>
      </w:r>
    </w:p>
    <w:p w14:paraId="4702518A" w14:textId="352E17AE" w:rsidR="005002D6" w:rsidRPr="00180157" w:rsidRDefault="005002D6"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superficial gray layer</w:t>
      </w:r>
      <w:r w:rsidRPr="00180157">
        <w:rPr>
          <w:rFonts w:ascii="Minion Pro" w:hAnsi="Minion Pro"/>
          <w:i/>
        </w:rPr>
        <w:t xml:space="preserve"> (&gt;1840)</w:t>
      </w:r>
      <w:r w:rsidRPr="00180157">
        <w:rPr>
          <w:rFonts w:ascii="Minion Pro" w:eastAsia="Times New Roman" w:hAnsi="Minion Pro"/>
        </w:rPr>
        <w:t xml:space="preserve"> (SCsg)</w:t>
      </w:r>
    </w:p>
    <w:p w14:paraId="3EFF00D0" w14:textId="444F2FD9" w:rsidR="005002D6" w:rsidRPr="00180157" w:rsidRDefault="005002D6"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6D70CB" w:rsidRPr="00180157">
        <w:rPr>
          <w:rFonts w:ascii="Minion Pro" w:eastAsia="Times New Roman" w:hAnsi="Minion Pro"/>
        </w:rPr>
        <w:t>s</w:t>
      </w:r>
      <w:r w:rsidR="006D70CB" w:rsidRPr="00180157">
        <w:rPr>
          <w:rFonts w:ascii="Minion Pro" w:eastAsia="Times New Roman" w:hAnsi="Minion Pro"/>
          <w:i/>
        </w:rPr>
        <w:t xml:space="preserve">ublayer a of </w:t>
      </w:r>
      <w:r w:rsidRPr="00180157">
        <w:rPr>
          <w:rFonts w:ascii="Minion Pro" w:eastAsia="Times New Roman" w:hAnsi="Minion Pro"/>
          <w:i/>
        </w:rPr>
        <w:t>intermediate gray layer</w:t>
      </w:r>
      <w:r w:rsidR="007D7471" w:rsidRPr="00180157">
        <w:rPr>
          <w:rFonts w:ascii="Minion Pro" w:hAnsi="Minion Pro"/>
          <w:i/>
        </w:rPr>
        <w:t xml:space="preserve"> (&gt;1840)</w:t>
      </w:r>
      <w:r w:rsidRPr="00180157">
        <w:rPr>
          <w:rFonts w:ascii="Minion Pro" w:eastAsia="Times New Roman" w:hAnsi="Minion Pro"/>
        </w:rPr>
        <w:t xml:space="preserve"> (SCig</w:t>
      </w:r>
      <w:r w:rsidR="006D70CB" w:rsidRPr="00180157">
        <w:rPr>
          <w:rFonts w:ascii="Minion Pro" w:eastAsia="Times New Roman" w:hAnsi="Minion Pro"/>
        </w:rPr>
        <w:t>.a</w:t>
      </w:r>
      <w:r w:rsidRPr="00180157">
        <w:rPr>
          <w:rFonts w:ascii="Minion Pro" w:eastAsia="Times New Roman" w:hAnsi="Minion Pro"/>
        </w:rPr>
        <w:t>)</w:t>
      </w:r>
    </w:p>
    <w:p w14:paraId="57CEF1B2" w14:textId="2CEB762B" w:rsidR="006D70CB" w:rsidRPr="00180157" w:rsidRDefault="006D70CB"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s</w:t>
      </w:r>
      <w:r w:rsidRPr="00180157">
        <w:rPr>
          <w:rFonts w:ascii="Minion Pro" w:eastAsia="Times New Roman" w:hAnsi="Minion Pro"/>
          <w:i/>
        </w:rPr>
        <w:t>ublayer b of intermediate gray layer</w:t>
      </w:r>
      <w:r w:rsidRPr="00180157">
        <w:rPr>
          <w:rFonts w:ascii="Minion Pro" w:hAnsi="Minion Pro"/>
          <w:i/>
        </w:rPr>
        <w:t xml:space="preserve"> (&gt;1840)</w:t>
      </w:r>
      <w:r w:rsidRPr="00180157">
        <w:rPr>
          <w:rFonts w:ascii="Minion Pro" w:eastAsia="Times New Roman" w:hAnsi="Minion Pro"/>
        </w:rPr>
        <w:t xml:space="preserve"> (SCig.b)</w:t>
      </w:r>
    </w:p>
    <w:p w14:paraId="391B141A" w14:textId="60211D65" w:rsidR="006D70CB" w:rsidRPr="00180157" w:rsidRDefault="006D70CB"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s</w:t>
      </w:r>
      <w:r w:rsidRPr="00180157">
        <w:rPr>
          <w:rFonts w:ascii="Minion Pro" w:eastAsia="Times New Roman" w:hAnsi="Minion Pro"/>
          <w:i/>
        </w:rPr>
        <w:t>ublayer c of intermediate gray layer</w:t>
      </w:r>
      <w:r w:rsidRPr="00180157">
        <w:rPr>
          <w:rFonts w:ascii="Minion Pro" w:hAnsi="Minion Pro"/>
          <w:i/>
        </w:rPr>
        <w:t xml:space="preserve"> (&gt;1840)</w:t>
      </w:r>
      <w:r w:rsidRPr="00180157">
        <w:rPr>
          <w:rFonts w:ascii="Minion Pro" w:eastAsia="Times New Roman" w:hAnsi="Minion Pro"/>
        </w:rPr>
        <w:t xml:space="preserve"> (SCig.c)</w:t>
      </w:r>
    </w:p>
    <w:p w14:paraId="5EDF0C80" w14:textId="71719A5C" w:rsidR="005002D6" w:rsidRPr="00180157" w:rsidRDefault="005002D6"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deep gray layer</w:t>
      </w:r>
      <w:r w:rsidR="007D7471" w:rsidRPr="00180157">
        <w:rPr>
          <w:rFonts w:ascii="Minion Pro" w:hAnsi="Minion Pro"/>
          <w:i/>
        </w:rPr>
        <w:t xml:space="preserve"> (&gt;1840)</w:t>
      </w:r>
      <w:r w:rsidRPr="00180157">
        <w:rPr>
          <w:rFonts w:ascii="Minion Pro" w:eastAsia="Times New Roman" w:hAnsi="Minion Pro"/>
        </w:rPr>
        <w:t xml:space="preserve"> (SCdg)</w:t>
      </w:r>
    </w:p>
    <w:p w14:paraId="2DEF6949" w14:textId="55E8AFCA" w:rsidR="005002D6" w:rsidRPr="00180157" w:rsidRDefault="005002D6" w:rsidP="000743D1">
      <w:pPr>
        <w:spacing w:after="60"/>
        <w:rPr>
          <w:rFonts w:ascii="Minion Pro" w:hAnsi="Minion Pro"/>
        </w:rPr>
      </w:pPr>
      <w:r w:rsidRPr="00180157">
        <w:rPr>
          <w:rFonts w:ascii="Minion Pro" w:hAnsi="Minion Pro"/>
        </w:rPr>
        <w:tab/>
      </w:r>
      <w:r w:rsidRPr="00180157">
        <w:rPr>
          <w:rFonts w:ascii="Minion Pro" w:hAnsi="Minion Pro"/>
        </w:rPr>
        <w:tab/>
      </w:r>
      <w:r w:rsidRPr="00180157">
        <w:rPr>
          <w:rFonts w:ascii="Minion Pro" w:hAnsi="Minion Pro"/>
        </w:rPr>
        <w:tab/>
        <w:t>Inferior colliculus (Haller, 1762)</w:t>
      </w:r>
      <w:r w:rsidR="005F3EFC" w:rsidRPr="00180157">
        <w:rPr>
          <w:rStyle w:val="EndnoteReference"/>
          <w:rFonts w:ascii="Minion Pro" w:hAnsi="Minion Pro"/>
        </w:rPr>
        <w:endnoteReference w:id="454"/>
      </w:r>
      <w:r w:rsidR="007D7471" w:rsidRPr="00180157">
        <w:rPr>
          <w:rFonts w:ascii="Minion Pro" w:hAnsi="Minion Pro"/>
        </w:rPr>
        <w:t xml:space="preserve"> (IC)</w:t>
      </w:r>
    </w:p>
    <w:p w14:paraId="54A6E6BE" w14:textId="5AACB990" w:rsidR="005002D6" w:rsidRPr="00180157" w:rsidRDefault="007D7471" w:rsidP="00C614CE">
      <w:pPr>
        <w:widowControl w:val="0"/>
        <w:autoSpaceDE w:val="0"/>
        <w:autoSpaceDN w:val="0"/>
        <w:adjustRightInd w:val="0"/>
        <w:spacing w:after="60"/>
        <w:outlineLvl w:val="0"/>
        <w:rPr>
          <w:rFonts w:ascii="Minion Pro" w:eastAsia="Times New Roman" w:hAnsi="Minion Pro"/>
          <w:b/>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Central nucleus</w:t>
      </w:r>
      <w:r w:rsidRPr="00180157">
        <w:rPr>
          <w:rFonts w:ascii="Minion Pro" w:hAnsi="Minion Pro"/>
          <w:b/>
          <w:color w:val="FF0000"/>
        </w:rPr>
        <w:t xml:space="preserve"> (&gt;1840)</w:t>
      </w:r>
      <w:r w:rsidR="005F3EFC" w:rsidRPr="00180157">
        <w:rPr>
          <w:rStyle w:val="EndnoteReference"/>
          <w:rFonts w:ascii="Minion Pro" w:hAnsi="Minion Pro"/>
          <w:color w:val="000000" w:themeColor="text1"/>
        </w:rPr>
        <w:endnoteReference w:id="455"/>
      </w:r>
      <w:r w:rsidRPr="00180157">
        <w:rPr>
          <w:rFonts w:ascii="Minion Pro" w:eastAsia="Times New Roman" w:hAnsi="Minion Pro"/>
        </w:rPr>
        <w:t xml:space="preserve"> (ICc)</w:t>
      </w:r>
    </w:p>
    <w:p w14:paraId="21EEDCF8" w14:textId="2F57B9B5" w:rsidR="0098415C" w:rsidRPr="00180157" w:rsidRDefault="0098415C"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Dorsal nucleus</w:t>
      </w:r>
      <w:r w:rsidRPr="00180157">
        <w:rPr>
          <w:rFonts w:ascii="Minion Pro" w:hAnsi="Minion Pro"/>
          <w:b/>
          <w:color w:val="FF0000"/>
        </w:rPr>
        <w:t xml:space="preserve"> (&gt;1840)</w:t>
      </w:r>
      <w:r w:rsidR="005F3EFC" w:rsidRPr="00180157">
        <w:rPr>
          <w:rStyle w:val="EndnoteReference"/>
          <w:rFonts w:ascii="Minion Pro" w:hAnsi="Minion Pro"/>
          <w:color w:val="000000" w:themeColor="text1"/>
        </w:rPr>
        <w:endnoteReference w:id="456"/>
      </w:r>
      <w:r w:rsidRPr="00180157">
        <w:rPr>
          <w:rFonts w:ascii="Minion Pro" w:eastAsia="Times New Roman" w:hAnsi="Minion Pro"/>
        </w:rPr>
        <w:t xml:space="preserve"> (ICd)</w:t>
      </w:r>
    </w:p>
    <w:p w14:paraId="05FBC115" w14:textId="537C19E9" w:rsidR="0098415C" w:rsidRPr="00180157" w:rsidRDefault="0098415C"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External nucleus</w:t>
      </w:r>
      <w:r w:rsidRPr="00180157">
        <w:rPr>
          <w:rFonts w:ascii="Minion Pro" w:hAnsi="Minion Pro"/>
          <w:b/>
          <w:color w:val="FF0000"/>
        </w:rPr>
        <w:t xml:space="preserve"> (&gt;1840)</w:t>
      </w:r>
      <w:r w:rsidR="005F3EFC" w:rsidRPr="00180157">
        <w:rPr>
          <w:rStyle w:val="EndnoteReference"/>
          <w:rFonts w:ascii="Minion Pro" w:hAnsi="Minion Pro"/>
          <w:color w:val="000000" w:themeColor="text1"/>
        </w:rPr>
        <w:endnoteReference w:id="457"/>
      </w:r>
      <w:r w:rsidRPr="00180157">
        <w:rPr>
          <w:rFonts w:ascii="Minion Pro" w:eastAsia="Times New Roman" w:hAnsi="Minion Pro"/>
        </w:rPr>
        <w:t xml:space="preserve"> (ICe)</w:t>
      </w:r>
    </w:p>
    <w:p w14:paraId="262AFD60" w14:textId="5AFAF295" w:rsidR="009D5A1F" w:rsidRPr="00180157" w:rsidRDefault="009D5A1F"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t>Rhombic brain (His, 1893b)</w:t>
      </w:r>
      <w:r w:rsidR="00AD71C7" w:rsidRPr="00180157">
        <w:rPr>
          <w:rStyle w:val="EndnoteReference"/>
          <w:rFonts w:ascii="Minion Pro" w:eastAsia="Times New Roman" w:hAnsi="Minion Pro"/>
        </w:rPr>
        <w:endnoteReference w:id="458"/>
      </w:r>
      <w:r w:rsidR="005002D6" w:rsidRPr="00180157">
        <w:rPr>
          <w:rFonts w:ascii="Minion Pro" w:eastAsia="Times New Roman" w:hAnsi="Minion Pro"/>
        </w:rPr>
        <w:t xml:space="preserve"> (</w:t>
      </w:r>
      <w:r w:rsidR="00375B48" w:rsidRPr="00180157">
        <w:rPr>
          <w:rFonts w:ascii="Minion Pro" w:eastAsia="Times New Roman" w:hAnsi="Minion Pro"/>
        </w:rPr>
        <w:t>RB</w:t>
      </w:r>
      <w:r w:rsidR="005002D6" w:rsidRPr="00180157">
        <w:rPr>
          <w:rFonts w:ascii="Minion Pro" w:eastAsia="Times New Roman" w:hAnsi="Minion Pro"/>
        </w:rPr>
        <w:t>)</w:t>
      </w:r>
    </w:p>
    <w:p w14:paraId="5A470EEF" w14:textId="68393064" w:rsidR="009D5A1F" w:rsidRPr="00180157" w:rsidRDefault="009D5A1F"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t>Hindbrain (Baer, 1837)</w:t>
      </w:r>
      <w:r w:rsidR="00AD71C7" w:rsidRPr="00180157">
        <w:rPr>
          <w:rStyle w:val="EndnoteReference"/>
          <w:rFonts w:ascii="Minion Pro" w:eastAsia="Times New Roman" w:hAnsi="Minion Pro"/>
        </w:rPr>
        <w:endnoteReference w:id="459"/>
      </w:r>
      <w:r w:rsidR="005002D6" w:rsidRPr="00180157">
        <w:rPr>
          <w:rFonts w:ascii="Minion Pro" w:eastAsia="Times New Roman" w:hAnsi="Minion Pro"/>
        </w:rPr>
        <w:t xml:space="preserve"> (HB)</w:t>
      </w:r>
    </w:p>
    <w:p w14:paraId="7314D677" w14:textId="75026C9A" w:rsidR="009D5A1F" w:rsidRPr="00180157" w:rsidRDefault="009D5A1F"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Pons (Haller, 1747)</w:t>
      </w:r>
      <w:r w:rsidR="00AD71C7" w:rsidRPr="00180157">
        <w:rPr>
          <w:rStyle w:val="EndnoteReference"/>
          <w:rFonts w:ascii="Minion Pro" w:eastAsia="Times New Roman" w:hAnsi="Minion Pro"/>
        </w:rPr>
        <w:endnoteReference w:id="460"/>
      </w:r>
      <w:r w:rsidRPr="00180157">
        <w:rPr>
          <w:rFonts w:ascii="Minion Pro" w:eastAsia="Times New Roman" w:hAnsi="Minion Pro"/>
        </w:rPr>
        <w:t xml:space="preserve"> (</w:t>
      </w:r>
      <w:r w:rsidR="005002D6" w:rsidRPr="00180157">
        <w:rPr>
          <w:rFonts w:ascii="Minion Pro" w:eastAsia="Times New Roman" w:hAnsi="Minion Pro"/>
        </w:rPr>
        <w:t>P</w:t>
      </w:r>
      <w:r w:rsidRPr="00180157">
        <w:rPr>
          <w:rFonts w:ascii="Minion Pro" w:eastAsia="Times New Roman" w:hAnsi="Minion Pro"/>
        </w:rPr>
        <w:t>)</w:t>
      </w:r>
    </w:p>
    <w:p w14:paraId="017485CD" w14:textId="790D4EF2" w:rsidR="00060BFD" w:rsidRPr="00180157" w:rsidRDefault="00060BFD" w:rsidP="00C614CE">
      <w:pPr>
        <w:spacing w:after="60"/>
        <w:outlineLvl w:val="0"/>
        <w:rPr>
          <w:rFonts w:ascii="Minion Pro" w:hAnsi="Minion Pro"/>
        </w:rPr>
      </w:pP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b/>
          <w:color w:val="FF0000"/>
        </w:rPr>
        <w:t>Abducens nucleus (&gt;1840)</w:t>
      </w:r>
      <w:r w:rsidR="00AD71C7" w:rsidRPr="00180157">
        <w:rPr>
          <w:rStyle w:val="EndnoteReference"/>
          <w:rFonts w:ascii="Minion Pro" w:hAnsi="Minion Pro"/>
          <w:color w:val="000000" w:themeColor="text1"/>
        </w:rPr>
        <w:endnoteReference w:id="461"/>
      </w:r>
      <w:r w:rsidRPr="00180157">
        <w:rPr>
          <w:rFonts w:ascii="Minion Pro" w:hAnsi="Minion Pro"/>
          <w:color w:val="000000" w:themeColor="text1"/>
        </w:rPr>
        <w:t xml:space="preserve"> </w:t>
      </w:r>
      <w:r w:rsidRPr="00180157">
        <w:rPr>
          <w:rFonts w:ascii="Minion Pro" w:hAnsi="Minion Pro"/>
        </w:rPr>
        <w:t>(VI)</w:t>
      </w:r>
    </w:p>
    <w:p w14:paraId="6E3DB29B" w14:textId="0E9A95A0" w:rsidR="00150CCD" w:rsidRPr="00180157" w:rsidRDefault="00150CCD" w:rsidP="00C614CE">
      <w:pPr>
        <w:spacing w:after="60"/>
        <w:outlineLvl w:val="0"/>
        <w:rPr>
          <w:rFonts w:ascii="Minion Pro"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Accessory abducens nucleus (&gt;1840)</w:t>
      </w:r>
      <w:r w:rsidR="009F2EF9" w:rsidRPr="00180157">
        <w:rPr>
          <w:rStyle w:val="EndnoteReference"/>
          <w:rFonts w:ascii="Minion Pro" w:eastAsia="Times New Roman" w:hAnsi="Minion Pro"/>
          <w:color w:val="000000" w:themeColor="text1"/>
        </w:rPr>
        <w:endnoteReference w:id="462"/>
      </w:r>
      <w:r w:rsidRPr="00180157">
        <w:rPr>
          <w:rFonts w:ascii="Minion Pro" w:eastAsia="Times New Roman" w:hAnsi="Minion Pro"/>
        </w:rPr>
        <w:t xml:space="preserve"> (ACVI)</w:t>
      </w:r>
    </w:p>
    <w:p w14:paraId="4FF9D9CC" w14:textId="5B6ACA67" w:rsidR="00F3382B" w:rsidRPr="00180157" w:rsidRDefault="00F3382B" w:rsidP="000743D1">
      <w:pPr>
        <w:spacing w:after="60"/>
        <w:rPr>
          <w:rFonts w:ascii="Minion Pro" w:hAnsi="Minion Pro"/>
        </w:rPr>
      </w:pP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t>Motor nucleus of trigeminal nerve</w:t>
      </w:r>
      <w:r w:rsidR="00FC7DC0" w:rsidRPr="00180157">
        <w:rPr>
          <w:rFonts w:ascii="Minion Pro" w:hAnsi="Minion Pro"/>
        </w:rPr>
        <w:t xml:space="preserve"> (&gt;1840)</w:t>
      </w:r>
      <w:r w:rsidR="009F2EF9" w:rsidRPr="00180157">
        <w:rPr>
          <w:rStyle w:val="EndnoteReference"/>
          <w:rFonts w:ascii="Minion Pro" w:hAnsi="Minion Pro"/>
        </w:rPr>
        <w:endnoteReference w:id="463"/>
      </w:r>
      <w:r w:rsidRPr="00180157">
        <w:rPr>
          <w:rFonts w:ascii="Minion Pro" w:hAnsi="Minion Pro"/>
        </w:rPr>
        <w:t xml:space="preserve"> (V)</w:t>
      </w:r>
    </w:p>
    <w:p w14:paraId="3F25454B" w14:textId="2AE3C2DC" w:rsidR="00150CCD" w:rsidRPr="00180157" w:rsidRDefault="00150CCD"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Magnocellular part (&gt;1840)</w:t>
      </w:r>
      <w:r w:rsidR="00FE0C4F" w:rsidRPr="00180157">
        <w:rPr>
          <w:rStyle w:val="EndnoteReference"/>
          <w:rFonts w:ascii="Minion Pro" w:eastAsia="Times New Roman" w:hAnsi="Minion Pro"/>
          <w:color w:val="000000" w:themeColor="text1"/>
        </w:rPr>
        <w:endnoteReference w:id="464"/>
      </w:r>
      <w:r w:rsidRPr="00180157">
        <w:rPr>
          <w:rFonts w:ascii="Minion Pro" w:eastAsia="Times New Roman" w:hAnsi="Minion Pro"/>
        </w:rPr>
        <w:t xml:space="preserve"> (Vma)</w:t>
      </w:r>
    </w:p>
    <w:p w14:paraId="13E03474" w14:textId="7EB74BE8" w:rsidR="00150CCD" w:rsidRPr="00180157" w:rsidRDefault="00150CCD"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Parvicellular part (&gt;1840)</w:t>
      </w:r>
      <w:r w:rsidR="00FE0C4F" w:rsidRPr="00180157">
        <w:rPr>
          <w:rStyle w:val="EndnoteReference"/>
          <w:rFonts w:ascii="Minion Pro" w:eastAsia="Times New Roman" w:hAnsi="Minion Pro"/>
          <w:color w:val="000000" w:themeColor="text1"/>
        </w:rPr>
        <w:endnoteReference w:id="465"/>
      </w:r>
      <w:r w:rsidRPr="00180157">
        <w:rPr>
          <w:rFonts w:ascii="Minion Pro" w:eastAsia="Times New Roman" w:hAnsi="Minion Pro"/>
          <w:color w:val="000000" w:themeColor="text1"/>
        </w:rPr>
        <w:t xml:space="preserve"> </w:t>
      </w:r>
      <w:r w:rsidRPr="00180157">
        <w:rPr>
          <w:rFonts w:ascii="Minion Pro" w:eastAsia="Times New Roman" w:hAnsi="Minion Pro"/>
        </w:rPr>
        <w:t>(Vpc)</w:t>
      </w:r>
    </w:p>
    <w:p w14:paraId="1B48F054" w14:textId="58E80940" w:rsidR="00F3382B" w:rsidRPr="00180157" w:rsidRDefault="00F3382B"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E</w:t>
      </w:r>
      <w:r w:rsidR="00FC7DC0" w:rsidRPr="00180157">
        <w:rPr>
          <w:rFonts w:ascii="Minion Pro" w:eastAsia="Times New Roman" w:hAnsi="Minion Pro"/>
          <w:b/>
          <w:color w:val="FF0000"/>
        </w:rPr>
        <w:t>fferent vestibular nucleus</w:t>
      </w:r>
      <w:r w:rsidR="009A12CF" w:rsidRPr="00180157">
        <w:rPr>
          <w:rFonts w:ascii="Minion Pro" w:hAnsi="Minion Pro"/>
          <w:b/>
          <w:color w:val="FF0000"/>
        </w:rPr>
        <w:t xml:space="preserve"> (&gt;1840)</w:t>
      </w:r>
      <w:r w:rsidR="00FE0C4F" w:rsidRPr="00180157">
        <w:rPr>
          <w:rStyle w:val="EndnoteReference"/>
          <w:rFonts w:ascii="Minion Pro" w:hAnsi="Minion Pro"/>
          <w:color w:val="000000" w:themeColor="text1"/>
        </w:rPr>
        <w:endnoteReference w:id="466"/>
      </w:r>
      <w:r w:rsidR="00FC7DC0" w:rsidRPr="00180157">
        <w:rPr>
          <w:rFonts w:ascii="Minion Pro" w:eastAsia="Times New Roman" w:hAnsi="Minion Pro"/>
          <w:color w:val="000000" w:themeColor="text1"/>
        </w:rPr>
        <w:t xml:space="preserve"> </w:t>
      </w:r>
      <w:r w:rsidR="00FC7DC0" w:rsidRPr="00180157">
        <w:rPr>
          <w:rFonts w:ascii="Minion Pro" w:eastAsia="Times New Roman" w:hAnsi="Minion Pro"/>
        </w:rPr>
        <w:t>(EV)</w:t>
      </w:r>
    </w:p>
    <w:p w14:paraId="5838841B" w14:textId="5E48A6AC" w:rsidR="00150CCD" w:rsidRPr="00180157" w:rsidRDefault="00150CCD"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Pontine nuclei, general (</w:t>
      </w:r>
      <w:r w:rsidR="00F22593">
        <w:rPr>
          <w:rFonts w:ascii="Minion Pro" w:eastAsia="Times New Roman" w:hAnsi="Minion Pro"/>
        </w:rPr>
        <w:t>Swanson, 2018</w:t>
      </w:r>
      <w:r w:rsidRPr="00180157">
        <w:rPr>
          <w:rFonts w:ascii="Minion Pro" w:eastAsia="Times New Roman" w:hAnsi="Minion Pro"/>
        </w:rPr>
        <w:t>)</w:t>
      </w:r>
      <w:r w:rsidR="00FE0C4F" w:rsidRPr="00180157">
        <w:rPr>
          <w:rStyle w:val="EndnoteReference"/>
          <w:rFonts w:ascii="Minion Pro" w:eastAsia="Times New Roman" w:hAnsi="Minion Pro"/>
        </w:rPr>
        <w:endnoteReference w:id="467"/>
      </w:r>
      <w:r w:rsidR="00185BE6" w:rsidRPr="00180157">
        <w:rPr>
          <w:rFonts w:ascii="Minion Pro" w:eastAsia="Times New Roman" w:hAnsi="Minion Pro"/>
        </w:rPr>
        <w:t xml:space="preserve"> (PON</w:t>
      </w:r>
      <w:r w:rsidRPr="00180157">
        <w:rPr>
          <w:rFonts w:ascii="Minion Pro" w:eastAsia="Times New Roman" w:hAnsi="Minion Pro"/>
        </w:rPr>
        <w:t>g)</w:t>
      </w:r>
    </w:p>
    <w:p w14:paraId="0B30E57D" w14:textId="1F43AED1" w:rsidR="00150CCD" w:rsidRPr="00180157" w:rsidRDefault="00150CCD" w:rsidP="00C614CE">
      <w:pPr>
        <w:spacing w:after="60"/>
        <w:outlineLvl w:val="0"/>
        <w:rPr>
          <w:rFonts w:ascii="Minion Pro" w:hAnsi="Minion Pro"/>
        </w:rPr>
      </w:pP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b/>
          <w:color w:val="FF0000"/>
        </w:rPr>
        <w:t>Pontine nuclei (Jacobsohn, 1909)</w:t>
      </w:r>
      <w:r w:rsidR="00171FCD" w:rsidRPr="00180157">
        <w:rPr>
          <w:rStyle w:val="EndnoteReference"/>
          <w:rFonts w:ascii="Minion Pro" w:hAnsi="Minion Pro"/>
          <w:color w:val="000000" w:themeColor="text1"/>
        </w:rPr>
        <w:endnoteReference w:id="468"/>
      </w:r>
      <w:r w:rsidRPr="00180157">
        <w:rPr>
          <w:rFonts w:ascii="Minion Pro" w:hAnsi="Minion Pro"/>
          <w:color w:val="000000" w:themeColor="text1"/>
        </w:rPr>
        <w:t xml:space="preserve"> </w:t>
      </w:r>
      <w:r w:rsidRPr="00180157">
        <w:rPr>
          <w:rFonts w:ascii="Minion Pro" w:hAnsi="Minion Pro"/>
        </w:rPr>
        <w:t>(P</w:t>
      </w:r>
      <w:r w:rsidR="00F27742" w:rsidRPr="00180157">
        <w:rPr>
          <w:rFonts w:ascii="Minion Pro" w:hAnsi="Minion Pro"/>
        </w:rPr>
        <w:t>ON</w:t>
      </w:r>
      <w:r w:rsidRPr="00180157">
        <w:rPr>
          <w:rFonts w:ascii="Minion Pro" w:hAnsi="Minion Pro"/>
        </w:rPr>
        <w:t>)</w:t>
      </w:r>
    </w:p>
    <w:p w14:paraId="6DE0B28A" w14:textId="02964CA4" w:rsidR="00150CCD" w:rsidRPr="00180157" w:rsidRDefault="00150CCD"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Tegmental reticular nucleus (&gt;1840)</w:t>
      </w:r>
      <w:r w:rsidR="003235DD" w:rsidRPr="00180157">
        <w:rPr>
          <w:rStyle w:val="EndnoteReference"/>
          <w:rFonts w:ascii="Minion Pro" w:eastAsia="Times New Roman" w:hAnsi="Minion Pro"/>
          <w:color w:val="000000" w:themeColor="text1"/>
        </w:rPr>
        <w:endnoteReference w:id="469"/>
      </w:r>
      <w:r w:rsidRPr="00180157">
        <w:rPr>
          <w:rFonts w:ascii="Minion Pro" w:eastAsia="Times New Roman" w:hAnsi="Minion Pro"/>
        </w:rPr>
        <w:t xml:space="preserve"> (TRN)</w:t>
      </w:r>
    </w:p>
    <w:p w14:paraId="602E58EF" w14:textId="5B06D258" w:rsidR="00060BFD" w:rsidRPr="00180157" w:rsidRDefault="00060BFD"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Magnus raphe nucleus (&gt;1840)</w:t>
      </w:r>
      <w:r w:rsidR="004743B5" w:rsidRPr="00180157">
        <w:rPr>
          <w:rStyle w:val="EndnoteReference"/>
          <w:rFonts w:ascii="Minion Pro" w:eastAsia="Times New Roman" w:hAnsi="Minion Pro"/>
          <w:color w:val="000000" w:themeColor="text1"/>
        </w:rPr>
        <w:endnoteReference w:id="470"/>
      </w:r>
      <w:r w:rsidRPr="00180157">
        <w:rPr>
          <w:rFonts w:ascii="Minion Pro" w:eastAsia="Times New Roman" w:hAnsi="Minion Pro"/>
        </w:rPr>
        <w:t xml:space="preserve"> (RM) </w:t>
      </w:r>
    </w:p>
    <w:p w14:paraId="6D16ABF4" w14:textId="2FC05E9A" w:rsidR="00FC7DC0" w:rsidRPr="00180157" w:rsidRDefault="00FC7DC0" w:rsidP="00C614CE">
      <w:pPr>
        <w:spacing w:after="60"/>
        <w:outlineLvl w:val="0"/>
        <w:rPr>
          <w:rFonts w:ascii="Minion Pro" w:hAnsi="Minion Pro"/>
        </w:rPr>
      </w:pP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b/>
          <w:color w:val="FF0000"/>
        </w:rPr>
        <w:t>Pontine raphe nucleus (&gt;1840)</w:t>
      </w:r>
      <w:r w:rsidR="005307E7" w:rsidRPr="00180157">
        <w:rPr>
          <w:rStyle w:val="EndnoteReference"/>
          <w:rFonts w:ascii="Minion Pro" w:hAnsi="Minion Pro"/>
          <w:color w:val="000000" w:themeColor="text1"/>
        </w:rPr>
        <w:endnoteReference w:id="471"/>
      </w:r>
      <w:r w:rsidR="009A12CF" w:rsidRPr="00180157">
        <w:rPr>
          <w:rFonts w:ascii="Minion Pro" w:hAnsi="Minion Pro"/>
          <w:color w:val="000000" w:themeColor="text1"/>
        </w:rPr>
        <w:t xml:space="preserve"> </w:t>
      </w:r>
      <w:r w:rsidR="009A12CF" w:rsidRPr="00180157">
        <w:rPr>
          <w:rFonts w:ascii="Minion Pro" w:hAnsi="Minion Pro"/>
        </w:rPr>
        <w:t>(</w:t>
      </w:r>
      <w:r w:rsidR="00060BFD" w:rsidRPr="00180157">
        <w:rPr>
          <w:rFonts w:ascii="Minion Pro" w:hAnsi="Minion Pro"/>
        </w:rPr>
        <w:t>RPO</w:t>
      </w:r>
      <w:r w:rsidR="009A12CF" w:rsidRPr="00180157">
        <w:rPr>
          <w:rFonts w:ascii="Minion Pro" w:hAnsi="Minion Pro"/>
        </w:rPr>
        <w:t>)</w:t>
      </w:r>
    </w:p>
    <w:p w14:paraId="19CF9565" w14:textId="01FA0241" w:rsidR="00F3382B" w:rsidRPr="00180157" w:rsidRDefault="00F3382B" w:rsidP="000743D1">
      <w:pPr>
        <w:spacing w:after="60"/>
        <w:rPr>
          <w:rFonts w:ascii="Minion Pro" w:hAnsi="Minion Pro"/>
        </w:rPr>
      </w:pP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t>Pontine reticular nucleus (&gt;1840)</w:t>
      </w:r>
      <w:r w:rsidR="00C14DBB" w:rsidRPr="00180157">
        <w:rPr>
          <w:rStyle w:val="EndnoteReference"/>
          <w:rFonts w:ascii="Minion Pro" w:hAnsi="Minion Pro"/>
        </w:rPr>
        <w:endnoteReference w:id="472"/>
      </w:r>
      <w:r w:rsidR="00060BFD" w:rsidRPr="00180157">
        <w:rPr>
          <w:rFonts w:ascii="Minion Pro" w:hAnsi="Minion Pro"/>
        </w:rPr>
        <w:t xml:space="preserve"> (PRN)</w:t>
      </w:r>
    </w:p>
    <w:p w14:paraId="4BA310F1" w14:textId="6F3535F3" w:rsidR="00F3382B" w:rsidRPr="00180157" w:rsidRDefault="00F3382B" w:rsidP="00C614CE">
      <w:pPr>
        <w:widowControl w:val="0"/>
        <w:autoSpaceDE w:val="0"/>
        <w:autoSpaceDN w:val="0"/>
        <w:adjustRightInd w:val="0"/>
        <w:spacing w:after="60"/>
        <w:outlineLvl w:val="0"/>
        <w:rPr>
          <w:rFonts w:ascii="Minion Pro" w:eastAsia="Times New Roman" w:hAnsi="Minion Pro"/>
          <w:b/>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2F58FA" w:rsidRPr="00180157">
        <w:rPr>
          <w:rFonts w:ascii="Minion Pro" w:eastAsia="Times New Roman" w:hAnsi="Minion Pro"/>
          <w:b/>
          <w:color w:val="FF0000"/>
        </w:rPr>
        <w:t>R</w:t>
      </w:r>
      <w:r w:rsidRPr="00180157">
        <w:rPr>
          <w:rFonts w:ascii="Minion Pro" w:eastAsia="Times New Roman" w:hAnsi="Minion Pro"/>
          <w:b/>
          <w:color w:val="FF0000"/>
        </w:rPr>
        <w:t>ostral part</w:t>
      </w:r>
      <w:r w:rsidR="00060BFD" w:rsidRPr="00180157">
        <w:rPr>
          <w:rFonts w:ascii="Minion Pro" w:eastAsia="Times New Roman" w:hAnsi="Minion Pro"/>
          <w:b/>
          <w:color w:val="FF0000"/>
        </w:rPr>
        <w:t xml:space="preserve"> (&gt;1840)</w:t>
      </w:r>
      <w:r w:rsidR="00C14DBB" w:rsidRPr="00180157">
        <w:rPr>
          <w:rStyle w:val="EndnoteReference"/>
          <w:rFonts w:ascii="Minion Pro" w:eastAsia="Times New Roman" w:hAnsi="Minion Pro"/>
          <w:color w:val="000000" w:themeColor="text1"/>
        </w:rPr>
        <w:endnoteReference w:id="473"/>
      </w:r>
      <w:r w:rsidRPr="00180157">
        <w:rPr>
          <w:rFonts w:ascii="Minion Pro" w:eastAsia="Times New Roman" w:hAnsi="Minion Pro"/>
          <w:color w:val="000000" w:themeColor="text1"/>
        </w:rPr>
        <w:t xml:space="preserve"> </w:t>
      </w:r>
      <w:r w:rsidRPr="00180157">
        <w:rPr>
          <w:rFonts w:ascii="Minion Pro" w:eastAsia="Times New Roman" w:hAnsi="Minion Pro"/>
        </w:rPr>
        <w:t>(PRNr)</w:t>
      </w:r>
    </w:p>
    <w:p w14:paraId="49CDD1CE" w14:textId="6763B046" w:rsidR="00F3382B" w:rsidRPr="00180157" w:rsidRDefault="00F3382B"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2F58FA" w:rsidRPr="00180157">
        <w:rPr>
          <w:rFonts w:ascii="Minion Pro" w:eastAsia="Times New Roman" w:hAnsi="Minion Pro"/>
          <w:b/>
          <w:color w:val="FF0000"/>
        </w:rPr>
        <w:t>C</w:t>
      </w:r>
      <w:r w:rsidRPr="00180157">
        <w:rPr>
          <w:rFonts w:ascii="Minion Pro" w:eastAsia="Times New Roman" w:hAnsi="Minion Pro"/>
          <w:b/>
          <w:color w:val="FF0000"/>
        </w:rPr>
        <w:t>audal part</w:t>
      </w:r>
      <w:r w:rsidR="00060BFD" w:rsidRPr="00180157">
        <w:rPr>
          <w:rFonts w:ascii="Minion Pro" w:eastAsia="Times New Roman" w:hAnsi="Minion Pro"/>
          <w:b/>
          <w:color w:val="FF0000"/>
        </w:rPr>
        <w:t xml:space="preserve"> (&gt;1840)</w:t>
      </w:r>
      <w:r w:rsidR="00C14DBB" w:rsidRPr="00180157">
        <w:rPr>
          <w:rStyle w:val="EndnoteReference"/>
          <w:rFonts w:ascii="Minion Pro" w:eastAsia="Times New Roman" w:hAnsi="Minion Pro"/>
          <w:color w:val="000000" w:themeColor="text1"/>
        </w:rPr>
        <w:endnoteReference w:id="474"/>
      </w:r>
      <w:r w:rsidRPr="00180157">
        <w:rPr>
          <w:rFonts w:ascii="Minion Pro" w:eastAsia="Times New Roman" w:hAnsi="Minion Pro"/>
        </w:rPr>
        <w:t xml:space="preserve"> (PRNc)</w:t>
      </w:r>
    </w:p>
    <w:p w14:paraId="77F6A705" w14:textId="766E6E14" w:rsidR="00F3382B" w:rsidRPr="00180157" w:rsidRDefault="00F3382B" w:rsidP="00C614CE">
      <w:pPr>
        <w:widowControl w:val="0"/>
        <w:autoSpaceDE w:val="0"/>
        <w:autoSpaceDN w:val="0"/>
        <w:adjustRightInd w:val="0"/>
        <w:spacing w:after="60"/>
        <w:outlineLvl w:val="0"/>
        <w:rPr>
          <w:rFonts w:ascii="Minion Pro" w:eastAsia="Times New Roman" w:hAnsi="Minion Pro"/>
          <w:b/>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Pedunculopontine nucleus</w:t>
      </w:r>
      <w:r w:rsidR="00060BFD" w:rsidRPr="00180157">
        <w:rPr>
          <w:rFonts w:ascii="Minion Pro" w:eastAsia="Times New Roman" w:hAnsi="Minion Pro"/>
          <w:b/>
          <w:color w:val="FF0000"/>
        </w:rPr>
        <w:t xml:space="preserve"> (&gt;1840)</w:t>
      </w:r>
      <w:r w:rsidR="00D878E3" w:rsidRPr="00180157">
        <w:rPr>
          <w:rStyle w:val="EndnoteReference"/>
          <w:rFonts w:ascii="Minion Pro" w:eastAsia="Times New Roman" w:hAnsi="Minion Pro"/>
          <w:color w:val="000000" w:themeColor="text1"/>
        </w:rPr>
        <w:endnoteReference w:id="475"/>
      </w:r>
      <w:r w:rsidRPr="00180157">
        <w:rPr>
          <w:rFonts w:ascii="Minion Pro" w:eastAsia="Times New Roman" w:hAnsi="Minion Pro"/>
          <w:color w:val="000000" w:themeColor="text1"/>
        </w:rPr>
        <w:t xml:space="preserve"> </w:t>
      </w:r>
      <w:r w:rsidRPr="00180157">
        <w:rPr>
          <w:rFonts w:ascii="Minion Pro" w:eastAsia="Times New Roman" w:hAnsi="Minion Pro"/>
        </w:rPr>
        <w:t>(PPN)</w:t>
      </w:r>
    </w:p>
    <w:p w14:paraId="4C726D31" w14:textId="0581F0C0" w:rsidR="00F3382B" w:rsidRPr="00180157" w:rsidRDefault="00F3382B" w:rsidP="00C614CE">
      <w:pPr>
        <w:widowControl w:val="0"/>
        <w:autoSpaceDE w:val="0"/>
        <w:autoSpaceDN w:val="0"/>
        <w:adjustRightInd w:val="0"/>
        <w:spacing w:after="60"/>
        <w:outlineLvl w:val="0"/>
        <w:rPr>
          <w:rFonts w:ascii="Minion Pro" w:eastAsia="Times New Roman" w:hAnsi="Minion Pro"/>
          <w:b/>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Supratrigeminal nucleus</w:t>
      </w:r>
      <w:r w:rsidR="00060BFD" w:rsidRPr="00180157">
        <w:rPr>
          <w:rFonts w:ascii="Minion Pro" w:eastAsia="Times New Roman" w:hAnsi="Minion Pro"/>
          <w:b/>
          <w:color w:val="FF0000"/>
        </w:rPr>
        <w:t xml:space="preserve"> (&gt;1840)</w:t>
      </w:r>
      <w:r w:rsidR="000D3A7A" w:rsidRPr="00180157">
        <w:rPr>
          <w:rStyle w:val="EndnoteReference"/>
          <w:rFonts w:ascii="Minion Pro" w:eastAsia="Times New Roman" w:hAnsi="Minion Pro"/>
          <w:color w:val="000000" w:themeColor="text1"/>
        </w:rPr>
        <w:endnoteReference w:id="476"/>
      </w:r>
      <w:r w:rsidRPr="00180157">
        <w:rPr>
          <w:rFonts w:ascii="Minion Pro" w:eastAsia="Times New Roman" w:hAnsi="Minion Pro"/>
        </w:rPr>
        <w:t xml:space="preserve"> (SUT)</w:t>
      </w:r>
    </w:p>
    <w:p w14:paraId="5CD3CCBD" w14:textId="64FDB669" w:rsidR="00F3382B" w:rsidRPr="00180157" w:rsidRDefault="00F3382B"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Ventral tegmental nucleus (&gt;1840)</w:t>
      </w:r>
      <w:r w:rsidR="000D3A7A" w:rsidRPr="00180157">
        <w:rPr>
          <w:rStyle w:val="EndnoteReference"/>
          <w:rFonts w:ascii="Minion Pro" w:eastAsia="Times New Roman" w:hAnsi="Minion Pro"/>
          <w:color w:val="000000" w:themeColor="text1"/>
        </w:rPr>
        <w:endnoteReference w:id="477"/>
      </w:r>
      <w:r w:rsidRPr="00180157">
        <w:rPr>
          <w:rFonts w:ascii="Minion Pro" w:eastAsia="Times New Roman" w:hAnsi="Minion Pro"/>
          <w:color w:val="000000" w:themeColor="text1"/>
        </w:rPr>
        <w:t xml:space="preserve"> </w:t>
      </w:r>
      <w:r w:rsidRPr="00180157">
        <w:rPr>
          <w:rFonts w:ascii="Minion Pro" w:eastAsia="Times New Roman" w:hAnsi="Minion Pro"/>
        </w:rPr>
        <w:t>(VTN)</w:t>
      </w:r>
    </w:p>
    <w:p w14:paraId="446243A1" w14:textId="6A01817D" w:rsidR="00060BFD" w:rsidRPr="00180157" w:rsidRDefault="00060BFD" w:rsidP="000743D1">
      <w:pPr>
        <w:widowControl w:val="0"/>
        <w:autoSpaceDE w:val="0"/>
        <w:autoSpaceDN w:val="0"/>
        <w:adjustRightInd w:val="0"/>
        <w:spacing w:after="60"/>
        <w:rPr>
          <w:rFonts w:ascii="Minion Pro" w:eastAsia="Times New Roman" w:hAnsi="Minion Pro"/>
          <w:b/>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150CCD" w:rsidRPr="00180157">
        <w:rPr>
          <w:rFonts w:ascii="Minion Pro" w:eastAsia="Times New Roman" w:hAnsi="Minion Pro"/>
        </w:rPr>
        <w:tab/>
      </w:r>
      <w:r w:rsidR="00873C55" w:rsidRPr="00180157">
        <w:rPr>
          <w:rFonts w:ascii="Minion Pro" w:eastAsia="Times New Roman" w:hAnsi="Minion Pro"/>
        </w:rPr>
        <w:t>Pontine central gray</w:t>
      </w:r>
      <w:r w:rsidRPr="00180157">
        <w:rPr>
          <w:rFonts w:ascii="Minion Pro" w:eastAsia="Times New Roman" w:hAnsi="Minion Pro"/>
        </w:rPr>
        <w:t xml:space="preserve"> general</w:t>
      </w:r>
      <w:r w:rsidR="00150CCD" w:rsidRPr="00180157">
        <w:rPr>
          <w:rFonts w:ascii="Minion Pro" w:eastAsia="Times New Roman" w:hAnsi="Minion Pro"/>
        </w:rPr>
        <w:t xml:space="preserve"> (</w:t>
      </w:r>
      <w:r w:rsidR="002A47EB" w:rsidRPr="00180157">
        <w:rPr>
          <w:rFonts w:ascii="Minion Pro" w:eastAsia="Times New Roman" w:hAnsi="Minion Pro"/>
        </w:rPr>
        <w:t>Swanson, 2004</w:t>
      </w:r>
      <w:r w:rsidR="00150CCD" w:rsidRPr="00180157">
        <w:rPr>
          <w:rFonts w:ascii="Minion Pro" w:eastAsia="Times New Roman" w:hAnsi="Minion Pro"/>
        </w:rPr>
        <w:t>)</w:t>
      </w:r>
      <w:r w:rsidR="00607894" w:rsidRPr="00180157">
        <w:rPr>
          <w:rStyle w:val="EndnoteReference"/>
          <w:rFonts w:ascii="Minion Pro" w:eastAsia="Times New Roman" w:hAnsi="Minion Pro"/>
        </w:rPr>
        <w:endnoteReference w:id="478"/>
      </w:r>
      <w:r w:rsidRPr="00180157">
        <w:rPr>
          <w:rFonts w:ascii="Minion Pro" w:eastAsia="Times New Roman" w:hAnsi="Minion Pro"/>
        </w:rPr>
        <w:t xml:space="preserve"> (PCGg)</w:t>
      </w:r>
    </w:p>
    <w:p w14:paraId="08C95095" w14:textId="1B9D0A2C" w:rsidR="00060BFD" w:rsidRPr="00180157" w:rsidRDefault="00060BFD"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lastRenderedPageBreak/>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150CCD" w:rsidRPr="00180157">
        <w:rPr>
          <w:rFonts w:ascii="Minion Pro" w:eastAsia="Times New Roman" w:hAnsi="Minion Pro"/>
        </w:rPr>
        <w:tab/>
      </w:r>
      <w:r w:rsidRPr="00180157">
        <w:rPr>
          <w:rFonts w:ascii="Minion Pro" w:eastAsia="Times New Roman" w:hAnsi="Minion Pro"/>
          <w:b/>
          <w:color w:val="FF0000"/>
        </w:rPr>
        <w:t>Pontine central gray</w:t>
      </w:r>
      <w:r w:rsidR="00150CCD" w:rsidRPr="00180157">
        <w:rPr>
          <w:rFonts w:ascii="Minion Pro" w:eastAsia="Times New Roman" w:hAnsi="Minion Pro"/>
          <w:b/>
          <w:color w:val="FF0000"/>
        </w:rPr>
        <w:t xml:space="preserve"> (&gt;1840)</w:t>
      </w:r>
      <w:r w:rsidR="00E85C16" w:rsidRPr="00180157">
        <w:rPr>
          <w:rStyle w:val="EndnoteReference"/>
          <w:rFonts w:ascii="Minion Pro" w:eastAsia="Times New Roman" w:hAnsi="Minion Pro"/>
          <w:color w:val="000000" w:themeColor="text1"/>
        </w:rPr>
        <w:endnoteReference w:id="479"/>
      </w:r>
      <w:r w:rsidRPr="00180157">
        <w:rPr>
          <w:rFonts w:ascii="Minion Pro" w:eastAsia="Times New Roman" w:hAnsi="Minion Pro"/>
        </w:rPr>
        <w:t xml:space="preserve"> (PCG)</w:t>
      </w:r>
    </w:p>
    <w:p w14:paraId="2E25167B" w14:textId="729BFD7E" w:rsidR="001878F0" w:rsidRPr="00180157" w:rsidRDefault="001878F0"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Nucleus incertus (Streeter, 1903)</w:t>
      </w:r>
      <w:r w:rsidR="002A47EB" w:rsidRPr="00180157">
        <w:rPr>
          <w:rStyle w:val="EndnoteReference"/>
          <w:rFonts w:ascii="Minion Pro" w:eastAsia="Times New Roman" w:hAnsi="Minion Pro"/>
          <w:color w:val="000000" w:themeColor="text1"/>
        </w:rPr>
        <w:endnoteReference w:id="480"/>
      </w:r>
      <w:r w:rsidRPr="00180157">
        <w:rPr>
          <w:rFonts w:ascii="Minion Pro" w:eastAsia="Times New Roman" w:hAnsi="Minion Pro"/>
          <w:color w:val="000000" w:themeColor="text1"/>
        </w:rPr>
        <w:t xml:space="preserve"> </w:t>
      </w:r>
      <w:r w:rsidRPr="00180157">
        <w:rPr>
          <w:rFonts w:ascii="Minion Pro" w:eastAsia="Times New Roman" w:hAnsi="Minion Pro"/>
        </w:rPr>
        <w:t>(NI)</w:t>
      </w:r>
    </w:p>
    <w:p w14:paraId="5FDC48EB" w14:textId="6558BDDD" w:rsidR="001878F0" w:rsidRPr="00180157" w:rsidRDefault="001878F0"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compact part (Goto et al., 2001)</w:t>
      </w:r>
      <w:r w:rsidR="00791201" w:rsidRPr="00180157">
        <w:rPr>
          <w:rStyle w:val="EndnoteReference"/>
          <w:rFonts w:ascii="Minion Pro" w:eastAsia="Times New Roman" w:hAnsi="Minion Pro"/>
        </w:rPr>
        <w:endnoteReference w:id="481"/>
      </w:r>
      <w:r w:rsidR="00791201" w:rsidRPr="00180157">
        <w:rPr>
          <w:rFonts w:ascii="Minion Pro" w:eastAsia="Times New Roman" w:hAnsi="Minion Pro"/>
        </w:rPr>
        <w:t xml:space="preserve"> </w:t>
      </w:r>
      <w:r w:rsidRPr="00180157">
        <w:rPr>
          <w:rFonts w:ascii="Minion Pro" w:eastAsia="Times New Roman" w:hAnsi="Minion Pro"/>
        </w:rPr>
        <w:t>(NIc)</w:t>
      </w:r>
    </w:p>
    <w:p w14:paraId="20E65037" w14:textId="1878A120" w:rsidR="001878F0" w:rsidRPr="00180157" w:rsidRDefault="001878F0"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diffuse part (Goto et al., 2001)</w:t>
      </w:r>
      <w:r w:rsidR="00791201" w:rsidRPr="00180157">
        <w:rPr>
          <w:rStyle w:val="EndnoteReference"/>
          <w:rFonts w:ascii="Minion Pro" w:eastAsia="Times New Roman" w:hAnsi="Minion Pro"/>
        </w:rPr>
        <w:endnoteReference w:id="482"/>
      </w:r>
      <w:r w:rsidR="00791201" w:rsidRPr="00180157">
        <w:rPr>
          <w:rFonts w:ascii="Minion Pro" w:eastAsia="Times New Roman" w:hAnsi="Minion Pro"/>
        </w:rPr>
        <w:t xml:space="preserve"> </w:t>
      </w:r>
      <w:r w:rsidRPr="00180157">
        <w:rPr>
          <w:rFonts w:ascii="Minion Pro" w:eastAsia="Times New Roman" w:hAnsi="Minion Pro"/>
        </w:rPr>
        <w:t>(NId)</w:t>
      </w:r>
    </w:p>
    <w:p w14:paraId="3EA01696" w14:textId="66CA1A4B" w:rsidR="00E210D9" w:rsidRPr="00180157" w:rsidRDefault="00E210D9"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Lateral tegmental nucleus (Swanson, 1998)</w:t>
      </w:r>
      <w:r w:rsidR="00791201" w:rsidRPr="00180157">
        <w:rPr>
          <w:rStyle w:val="EndnoteReference"/>
          <w:rFonts w:ascii="Minion Pro" w:eastAsia="Times New Roman" w:hAnsi="Minion Pro"/>
          <w:color w:val="000000" w:themeColor="text1"/>
        </w:rPr>
        <w:endnoteReference w:id="483"/>
      </w:r>
      <w:r w:rsidRPr="00180157">
        <w:rPr>
          <w:rFonts w:ascii="Minion Pro" w:eastAsia="Times New Roman" w:hAnsi="Minion Pro"/>
        </w:rPr>
        <w:t xml:space="preserve"> (LTN)</w:t>
      </w:r>
    </w:p>
    <w:p w14:paraId="1E8F52B5" w14:textId="725FAEFF" w:rsidR="00060BFD" w:rsidRPr="00180157" w:rsidRDefault="00060BFD"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150CCD" w:rsidRPr="00180157">
        <w:rPr>
          <w:rFonts w:ascii="Minion Pro" w:eastAsia="Times New Roman" w:hAnsi="Minion Pro"/>
        </w:rPr>
        <w:tab/>
      </w:r>
      <w:r w:rsidRPr="00180157">
        <w:rPr>
          <w:rFonts w:ascii="Minion Pro" w:eastAsia="Times New Roman" w:hAnsi="Minion Pro"/>
          <w:b/>
          <w:color w:val="FF0000"/>
        </w:rPr>
        <w:t>Dorsal tegmental nucleus</w:t>
      </w:r>
      <w:r w:rsidR="00150CCD" w:rsidRPr="00180157">
        <w:rPr>
          <w:rFonts w:ascii="Minion Pro" w:eastAsia="Times New Roman" w:hAnsi="Minion Pro"/>
          <w:b/>
          <w:color w:val="FF0000"/>
        </w:rPr>
        <w:t xml:space="preserve"> (&gt;1840)</w:t>
      </w:r>
      <w:r w:rsidR="00533474" w:rsidRPr="00180157">
        <w:rPr>
          <w:rStyle w:val="EndnoteReference"/>
          <w:rFonts w:ascii="Minion Pro" w:eastAsia="Times New Roman" w:hAnsi="Minion Pro"/>
          <w:color w:val="000000" w:themeColor="text1"/>
        </w:rPr>
        <w:endnoteReference w:id="484"/>
      </w:r>
      <w:r w:rsidRPr="00180157">
        <w:rPr>
          <w:rFonts w:ascii="Minion Pro" w:eastAsia="Times New Roman" w:hAnsi="Minion Pro"/>
          <w:color w:val="000000" w:themeColor="text1"/>
        </w:rPr>
        <w:t xml:space="preserve"> </w:t>
      </w:r>
      <w:r w:rsidRPr="00180157">
        <w:rPr>
          <w:rFonts w:ascii="Minion Pro" w:eastAsia="Times New Roman" w:hAnsi="Minion Pro"/>
        </w:rPr>
        <w:t>(DTN)</w:t>
      </w:r>
    </w:p>
    <w:p w14:paraId="7B64B7E7" w14:textId="5BC96139" w:rsidR="00E210D9" w:rsidRPr="00180157" w:rsidRDefault="00E210D9"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Sublaterodorsal nucleus (&gt;1840)</w:t>
      </w:r>
      <w:r w:rsidR="00533474" w:rsidRPr="00180157">
        <w:rPr>
          <w:rStyle w:val="EndnoteReference"/>
          <w:rFonts w:ascii="Minion Pro" w:eastAsia="Times New Roman" w:hAnsi="Minion Pro"/>
          <w:color w:val="000000" w:themeColor="text1"/>
        </w:rPr>
        <w:endnoteReference w:id="485"/>
      </w:r>
      <w:r w:rsidRPr="00180157">
        <w:rPr>
          <w:rFonts w:ascii="Minion Pro" w:eastAsia="Times New Roman" w:hAnsi="Minion Pro"/>
          <w:color w:val="000000" w:themeColor="text1"/>
        </w:rPr>
        <w:t xml:space="preserve"> </w:t>
      </w:r>
      <w:r w:rsidRPr="00180157">
        <w:rPr>
          <w:rFonts w:ascii="Minion Pro" w:eastAsia="Times New Roman" w:hAnsi="Minion Pro"/>
        </w:rPr>
        <w:t>(SLD)</w:t>
      </w:r>
    </w:p>
    <w:p w14:paraId="61F00410" w14:textId="57A3B9D2" w:rsidR="001878F0" w:rsidRPr="00180157" w:rsidRDefault="001878F0"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Laterodorsal tegmental nucleus (&gt;1840)</w:t>
      </w:r>
      <w:r w:rsidR="00FD780D" w:rsidRPr="00180157">
        <w:rPr>
          <w:rStyle w:val="EndnoteReference"/>
          <w:rFonts w:ascii="Minion Pro" w:eastAsia="Times New Roman" w:hAnsi="Minion Pro"/>
          <w:color w:val="000000" w:themeColor="text1"/>
        </w:rPr>
        <w:endnoteReference w:id="486"/>
      </w:r>
      <w:r w:rsidRPr="00180157">
        <w:rPr>
          <w:rFonts w:ascii="Minion Pro" w:eastAsia="Times New Roman" w:hAnsi="Minion Pro"/>
        </w:rPr>
        <w:t xml:space="preserve"> (LDT)</w:t>
      </w:r>
    </w:p>
    <w:p w14:paraId="4FD8D06C" w14:textId="3F1C9FA1" w:rsidR="00E210D9" w:rsidRPr="00180157" w:rsidRDefault="00E210D9"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Barrington’s nucleus (&gt;1840)</w:t>
      </w:r>
      <w:r w:rsidR="00FD780D" w:rsidRPr="00180157">
        <w:rPr>
          <w:rStyle w:val="EndnoteReference"/>
          <w:rFonts w:ascii="Minion Pro" w:eastAsia="Times New Roman" w:hAnsi="Minion Pro"/>
          <w:color w:val="000000" w:themeColor="text1"/>
        </w:rPr>
        <w:endnoteReference w:id="487"/>
      </w:r>
      <w:r w:rsidRPr="00180157">
        <w:rPr>
          <w:rFonts w:ascii="Minion Pro" w:eastAsia="Times New Roman" w:hAnsi="Minion Pro"/>
          <w:color w:val="000000" w:themeColor="text1"/>
        </w:rPr>
        <w:t xml:space="preserve"> </w:t>
      </w:r>
      <w:r w:rsidRPr="00180157">
        <w:rPr>
          <w:rFonts w:ascii="Minion Pro" w:eastAsia="Times New Roman" w:hAnsi="Minion Pro"/>
        </w:rPr>
        <w:t>(B</w:t>
      </w:r>
      <w:r w:rsidR="00FD780D" w:rsidRPr="00180157">
        <w:rPr>
          <w:rFonts w:ascii="Minion Pro" w:eastAsia="Times New Roman" w:hAnsi="Minion Pro"/>
        </w:rPr>
        <w:t>)</w:t>
      </w:r>
    </w:p>
    <w:p w14:paraId="4BC0ADAE" w14:textId="4824C45F" w:rsidR="00E210D9" w:rsidRPr="00180157" w:rsidRDefault="00E210D9"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Subceruleus nucleus (Meessen &amp; Olszewski, 1949)</w:t>
      </w:r>
      <w:r w:rsidR="00771E38" w:rsidRPr="00180157">
        <w:rPr>
          <w:rStyle w:val="EndnoteReference"/>
          <w:rFonts w:ascii="Minion Pro" w:eastAsia="Times New Roman" w:hAnsi="Minion Pro"/>
          <w:color w:val="000000" w:themeColor="text1"/>
        </w:rPr>
        <w:endnoteReference w:id="488"/>
      </w:r>
      <w:r w:rsidRPr="00180157">
        <w:rPr>
          <w:rFonts w:ascii="Minion Pro" w:eastAsia="Times New Roman" w:hAnsi="Minion Pro"/>
        </w:rPr>
        <w:t xml:space="preserve"> (SLC)</w:t>
      </w:r>
    </w:p>
    <w:p w14:paraId="39D3BC03" w14:textId="458E4508" w:rsidR="001878F0" w:rsidRPr="00180157" w:rsidRDefault="00E210D9"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001878F0" w:rsidRPr="00180157">
        <w:rPr>
          <w:rFonts w:ascii="Minion Pro" w:eastAsia="Times New Roman" w:hAnsi="Minion Pro"/>
        </w:rPr>
        <w:tab/>
      </w:r>
      <w:r w:rsidR="001878F0" w:rsidRPr="00180157">
        <w:rPr>
          <w:rFonts w:ascii="Minion Pro" w:eastAsia="Times New Roman" w:hAnsi="Minion Pro"/>
        </w:rPr>
        <w:tab/>
      </w:r>
      <w:r w:rsidR="001878F0" w:rsidRPr="00180157">
        <w:rPr>
          <w:rFonts w:ascii="Minion Pro" w:eastAsia="Times New Roman" w:hAnsi="Minion Pro"/>
        </w:rPr>
        <w:tab/>
      </w:r>
      <w:r w:rsidR="001878F0" w:rsidRPr="00180157">
        <w:rPr>
          <w:rFonts w:ascii="Minion Pro" w:eastAsia="Times New Roman" w:hAnsi="Minion Pro"/>
          <w:b/>
          <w:color w:val="FF0000"/>
        </w:rPr>
        <w:t>Locus ceruleus (</w:t>
      </w:r>
      <w:r w:rsidR="005B5EAC" w:rsidRPr="00180157">
        <w:rPr>
          <w:rFonts w:ascii="Minion Pro" w:eastAsia="Times New Roman" w:hAnsi="Minion Pro"/>
          <w:b/>
          <w:color w:val="FF0000"/>
        </w:rPr>
        <w:t>Wenzel &amp; Wenzel, 1812</w:t>
      </w:r>
      <w:r w:rsidR="001878F0" w:rsidRPr="00180157">
        <w:rPr>
          <w:rFonts w:ascii="Minion Pro" w:eastAsia="Times New Roman" w:hAnsi="Minion Pro"/>
          <w:b/>
          <w:color w:val="FF0000"/>
        </w:rPr>
        <w:t>)</w:t>
      </w:r>
      <w:r w:rsidR="00771E38" w:rsidRPr="00180157">
        <w:rPr>
          <w:rStyle w:val="EndnoteReference"/>
          <w:rFonts w:ascii="Minion Pro" w:eastAsia="Times New Roman" w:hAnsi="Minion Pro"/>
          <w:color w:val="000000" w:themeColor="text1"/>
        </w:rPr>
        <w:endnoteReference w:id="489"/>
      </w:r>
      <w:r w:rsidR="001878F0" w:rsidRPr="00180157">
        <w:rPr>
          <w:rFonts w:ascii="Minion Pro" w:eastAsia="Times New Roman" w:hAnsi="Minion Pro"/>
        </w:rPr>
        <w:t xml:space="preserve"> (LC)</w:t>
      </w:r>
    </w:p>
    <w:p w14:paraId="0AE083BA" w14:textId="7DFB198C" w:rsidR="00F3382B" w:rsidRPr="00180157" w:rsidRDefault="00060BFD" w:rsidP="00C614CE">
      <w:pPr>
        <w:widowControl w:val="0"/>
        <w:autoSpaceDE w:val="0"/>
        <w:autoSpaceDN w:val="0"/>
        <w:adjustRightInd w:val="0"/>
        <w:spacing w:after="60"/>
        <w:outlineLvl w:val="0"/>
        <w:rPr>
          <w:rFonts w:ascii="Minion Pro" w:eastAsia="Times New Roman" w:hAnsi="Minion Pro"/>
          <w:b/>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150CCD" w:rsidRPr="00180157">
        <w:rPr>
          <w:rFonts w:ascii="Minion Pro" w:eastAsia="Times New Roman" w:hAnsi="Minion Pro"/>
        </w:rPr>
        <w:tab/>
      </w:r>
      <w:r w:rsidRPr="00180157">
        <w:rPr>
          <w:rFonts w:ascii="Minion Pro" w:eastAsia="Times New Roman" w:hAnsi="Minion Pro"/>
          <w:b/>
          <w:color w:val="FF0000"/>
        </w:rPr>
        <w:t>Supragenual nucleus</w:t>
      </w:r>
      <w:r w:rsidR="00150CCD" w:rsidRPr="00180157">
        <w:rPr>
          <w:rFonts w:ascii="Minion Pro" w:eastAsia="Times New Roman" w:hAnsi="Minion Pro"/>
          <w:b/>
          <w:color w:val="FF0000"/>
        </w:rPr>
        <w:t xml:space="preserve"> (</w:t>
      </w:r>
      <w:r w:rsidR="00CB467F" w:rsidRPr="00180157">
        <w:rPr>
          <w:rFonts w:ascii="Minion Pro" w:eastAsia="Times New Roman" w:hAnsi="Minion Pro"/>
          <w:b/>
          <w:color w:val="FF0000"/>
        </w:rPr>
        <w:t>Meessen &amp; Olszewski, 1949</w:t>
      </w:r>
      <w:r w:rsidR="00150CCD" w:rsidRPr="00180157">
        <w:rPr>
          <w:rFonts w:ascii="Minion Pro" w:eastAsia="Times New Roman" w:hAnsi="Minion Pro"/>
          <w:b/>
          <w:color w:val="FF0000"/>
        </w:rPr>
        <w:t>)</w:t>
      </w:r>
      <w:r w:rsidR="00FD50F0" w:rsidRPr="00180157">
        <w:rPr>
          <w:rStyle w:val="EndnoteReference"/>
          <w:rFonts w:ascii="Minion Pro" w:eastAsia="Times New Roman" w:hAnsi="Minion Pro"/>
          <w:color w:val="000000" w:themeColor="text1"/>
        </w:rPr>
        <w:endnoteReference w:id="490"/>
      </w:r>
      <w:r w:rsidRPr="00180157">
        <w:rPr>
          <w:rFonts w:ascii="Minion Pro" w:eastAsia="Times New Roman" w:hAnsi="Minion Pro"/>
          <w:color w:val="000000" w:themeColor="text1"/>
        </w:rPr>
        <w:t xml:space="preserve"> </w:t>
      </w:r>
      <w:r w:rsidRPr="00180157">
        <w:rPr>
          <w:rFonts w:ascii="Minion Pro" w:eastAsia="Times New Roman" w:hAnsi="Minion Pro"/>
        </w:rPr>
        <w:t>(SG)</w:t>
      </w:r>
    </w:p>
    <w:p w14:paraId="622A38BB" w14:textId="2510014E" w:rsidR="004B3610" w:rsidRPr="00180157" w:rsidRDefault="004B3610" w:rsidP="000743D1">
      <w:pPr>
        <w:spacing w:after="60"/>
        <w:rPr>
          <w:rFonts w:ascii="Minion Pro" w:hAnsi="Minion Pro"/>
        </w:rPr>
      </w:pP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t>Parabrachial nucleus (&gt;1840)</w:t>
      </w:r>
      <w:r w:rsidR="00BB4CE8" w:rsidRPr="00180157">
        <w:rPr>
          <w:rStyle w:val="EndnoteReference"/>
          <w:rFonts w:ascii="Minion Pro" w:hAnsi="Minion Pro"/>
        </w:rPr>
        <w:endnoteReference w:id="491"/>
      </w:r>
      <w:r w:rsidR="00060BFD" w:rsidRPr="00180157">
        <w:rPr>
          <w:rFonts w:ascii="Minion Pro" w:hAnsi="Minion Pro"/>
        </w:rPr>
        <w:t xml:space="preserve"> (PB)</w:t>
      </w:r>
    </w:p>
    <w:p w14:paraId="08CF46B0" w14:textId="2458EE39" w:rsidR="00577EBE" w:rsidRPr="00180157" w:rsidRDefault="00577EBE" w:rsidP="00577EBE">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Medial division (&gt;1840)</w:t>
      </w:r>
      <w:r w:rsidR="00B53123" w:rsidRPr="00180157">
        <w:rPr>
          <w:rStyle w:val="EndnoteReference"/>
          <w:rFonts w:ascii="Minion Pro" w:eastAsia="Times New Roman" w:hAnsi="Minion Pro"/>
        </w:rPr>
        <w:endnoteReference w:id="492"/>
      </w:r>
      <w:r w:rsidRPr="00180157">
        <w:rPr>
          <w:rFonts w:ascii="Minion Pro" w:eastAsia="Times New Roman" w:hAnsi="Minion Pro"/>
        </w:rPr>
        <w:t xml:space="preserve"> (PBm)</w:t>
      </w:r>
    </w:p>
    <w:p w14:paraId="12D77EDE" w14:textId="77EF067A" w:rsidR="00577EBE" w:rsidRPr="00180157" w:rsidRDefault="00577EBE" w:rsidP="00C614CE">
      <w:pPr>
        <w:widowControl w:val="0"/>
        <w:autoSpaceDE w:val="0"/>
        <w:autoSpaceDN w:val="0"/>
        <w:adjustRightInd w:val="0"/>
        <w:spacing w:after="60"/>
        <w:outlineLvl w:val="0"/>
        <w:rPr>
          <w:rFonts w:ascii="Minion Pro" w:eastAsia="Times New Roman" w:hAnsi="Minion Pro"/>
          <w:b/>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 xml:space="preserve">Ventral part (Swanson, </w:t>
      </w:r>
      <w:r w:rsidR="008C606B">
        <w:rPr>
          <w:rFonts w:ascii="Minion Pro" w:eastAsia="Times New Roman" w:hAnsi="Minion Pro"/>
          <w:b/>
          <w:color w:val="FF0000"/>
        </w:rPr>
        <w:t>1992a</w:t>
      </w:r>
      <w:r w:rsidRPr="00180157">
        <w:rPr>
          <w:rFonts w:ascii="Minion Pro" w:eastAsia="Times New Roman" w:hAnsi="Minion Pro"/>
          <w:b/>
          <w:color w:val="FF0000"/>
        </w:rPr>
        <w:t>)</w:t>
      </w:r>
      <w:r w:rsidR="008E70BC" w:rsidRPr="00180157">
        <w:rPr>
          <w:rStyle w:val="EndnoteReference"/>
          <w:rFonts w:ascii="Minion Pro" w:eastAsia="Times New Roman" w:hAnsi="Minion Pro"/>
          <w:color w:val="000000" w:themeColor="text1"/>
        </w:rPr>
        <w:endnoteReference w:id="493"/>
      </w:r>
      <w:r w:rsidRPr="00180157">
        <w:rPr>
          <w:rFonts w:ascii="Minion Pro" w:eastAsia="Times New Roman" w:hAnsi="Minion Pro"/>
        </w:rPr>
        <w:t xml:space="preserve"> (PBmv)</w:t>
      </w:r>
    </w:p>
    <w:p w14:paraId="702AD593" w14:textId="27D86777" w:rsidR="00577EBE" w:rsidRPr="00180157" w:rsidRDefault="00577EBE"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Medial part (</w:t>
      </w:r>
      <w:r w:rsidR="008E70BC" w:rsidRPr="00180157">
        <w:rPr>
          <w:rFonts w:ascii="Minion Pro" w:eastAsia="Times New Roman" w:hAnsi="Minion Pro"/>
          <w:b/>
          <w:color w:val="FF0000"/>
        </w:rPr>
        <w:t>Fulwiler &amp; Saper, 1984</w:t>
      </w:r>
      <w:r w:rsidRPr="00180157">
        <w:rPr>
          <w:rFonts w:ascii="Minion Pro" w:eastAsia="Times New Roman" w:hAnsi="Minion Pro"/>
          <w:color w:val="FF0000"/>
        </w:rPr>
        <w:t>)</w:t>
      </w:r>
      <w:r w:rsidR="00635F97" w:rsidRPr="00180157">
        <w:rPr>
          <w:rStyle w:val="EndnoteReference"/>
          <w:rFonts w:ascii="Minion Pro" w:eastAsia="Times New Roman" w:hAnsi="Minion Pro"/>
          <w:color w:val="000000" w:themeColor="text1"/>
        </w:rPr>
        <w:endnoteReference w:id="494"/>
      </w:r>
      <w:r w:rsidRPr="00180157">
        <w:rPr>
          <w:rFonts w:ascii="Minion Pro" w:eastAsia="Times New Roman" w:hAnsi="Minion Pro"/>
        </w:rPr>
        <w:t xml:space="preserve"> (PBmm)</w:t>
      </w:r>
    </w:p>
    <w:p w14:paraId="36505AD2" w14:textId="3405FE7F" w:rsidR="00577EBE" w:rsidRPr="00180157" w:rsidRDefault="00577EBE"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External part (</w:t>
      </w:r>
      <w:r w:rsidR="008E70BC" w:rsidRPr="00180157">
        <w:rPr>
          <w:rFonts w:ascii="Minion Pro" w:eastAsia="Times New Roman" w:hAnsi="Minion Pro"/>
          <w:b/>
          <w:color w:val="FF0000"/>
        </w:rPr>
        <w:t>Fulwiler &amp; Saper, 1984</w:t>
      </w:r>
      <w:r w:rsidRPr="00180157">
        <w:rPr>
          <w:rFonts w:ascii="Minion Pro" w:eastAsia="Times New Roman" w:hAnsi="Minion Pro"/>
          <w:b/>
          <w:color w:val="FF0000"/>
        </w:rPr>
        <w:t>)</w:t>
      </w:r>
      <w:r w:rsidR="00635F97" w:rsidRPr="00180157">
        <w:rPr>
          <w:rStyle w:val="EndnoteReference"/>
          <w:rFonts w:ascii="Minion Pro" w:eastAsia="Times New Roman" w:hAnsi="Minion Pro"/>
          <w:color w:val="000000" w:themeColor="text1"/>
        </w:rPr>
        <w:endnoteReference w:id="495"/>
      </w:r>
      <w:r w:rsidRPr="00180157">
        <w:rPr>
          <w:rFonts w:ascii="Minion Pro" w:eastAsia="Times New Roman" w:hAnsi="Minion Pro"/>
          <w:color w:val="000000" w:themeColor="text1"/>
        </w:rPr>
        <w:t xml:space="preserve"> </w:t>
      </w:r>
      <w:r w:rsidRPr="00180157">
        <w:rPr>
          <w:rFonts w:ascii="Minion Pro" w:eastAsia="Times New Roman" w:hAnsi="Minion Pro"/>
        </w:rPr>
        <w:t>(PBme)</w:t>
      </w:r>
    </w:p>
    <w:p w14:paraId="43B8EBDA" w14:textId="270399EB" w:rsidR="00577EBE" w:rsidRPr="00180157" w:rsidRDefault="00577EBE"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Kölliker-Fuse subnucleus (&gt;1840)</w:t>
      </w:r>
      <w:r w:rsidR="00635F97" w:rsidRPr="00180157">
        <w:rPr>
          <w:rStyle w:val="EndnoteReference"/>
          <w:rFonts w:ascii="Minion Pro" w:eastAsia="Times New Roman" w:hAnsi="Minion Pro"/>
          <w:color w:val="000000" w:themeColor="text1"/>
        </w:rPr>
        <w:endnoteReference w:id="496"/>
      </w:r>
      <w:r w:rsidRPr="00180157">
        <w:rPr>
          <w:rFonts w:ascii="Minion Pro" w:eastAsia="Times New Roman" w:hAnsi="Minion Pro"/>
        </w:rPr>
        <w:t xml:space="preserve"> (KF)</w:t>
      </w:r>
    </w:p>
    <w:p w14:paraId="283CE190" w14:textId="5730B3CA" w:rsidR="002043D9" w:rsidRPr="00180157" w:rsidRDefault="002043D9"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Lateral division</w:t>
      </w:r>
      <w:r w:rsidR="00ED33DC" w:rsidRPr="00180157">
        <w:rPr>
          <w:rFonts w:ascii="Minion Pro" w:eastAsia="Times New Roman" w:hAnsi="Minion Pro"/>
        </w:rPr>
        <w:t xml:space="preserve"> (&gt;1840)</w:t>
      </w:r>
      <w:r w:rsidR="00B53123" w:rsidRPr="00180157">
        <w:rPr>
          <w:rStyle w:val="EndnoteReference"/>
          <w:rFonts w:ascii="Minion Pro" w:eastAsia="Times New Roman" w:hAnsi="Minion Pro"/>
        </w:rPr>
        <w:endnoteReference w:id="497"/>
      </w:r>
      <w:r w:rsidRPr="00180157">
        <w:rPr>
          <w:rFonts w:ascii="Minion Pro" w:eastAsia="Times New Roman" w:hAnsi="Minion Pro"/>
        </w:rPr>
        <w:t xml:space="preserve"> (PBl)</w:t>
      </w:r>
    </w:p>
    <w:p w14:paraId="42A62336" w14:textId="650125CD" w:rsidR="00E210D9" w:rsidRPr="00180157" w:rsidRDefault="00E210D9"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Ventral part (&gt;1840)</w:t>
      </w:r>
      <w:r w:rsidR="00635F97" w:rsidRPr="00180157">
        <w:rPr>
          <w:rStyle w:val="EndnoteReference"/>
          <w:rFonts w:ascii="Minion Pro" w:eastAsia="Times New Roman" w:hAnsi="Minion Pro"/>
          <w:color w:val="000000" w:themeColor="text1"/>
        </w:rPr>
        <w:endnoteReference w:id="498"/>
      </w:r>
      <w:r w:rsidRPr="00180157">
        <w:rPr>
          <w:rFonts w:ascii="Minion Pro" w:eastAsia="Times New Roman" w:hAnsi="Minion Pro"/>
        </w:rPr>
        <w:t xml:space="preserve"> (PBlv)</w:t>
      </w:r>
    </w:p>
    <w:p w14:paraId="7AA1968C" w14:textId="7814173D" w:rsidR="00E210D9" w:rsidRPr="00180157" w:rsidRDefault="00E210D9"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Internal part (&gt;1840)</w:t>
      </w:r>
      <w:r w:rsidR="00635F97" w:rsidRPr="00180157">
        <w:rPr>
          <w:rStyle w:val="EndnoteReference"/>
          <w:rFonts w:ascii="Minion Pro" w:eastAsia="Times New Roman" w:hAnsi="Minion Pro"/>
          <w:color w:val="000000" w:themeColor="text1"/>
        </w:rPr>
        <w:endnoteReference w:id="499"/>
      </w:r>
      <w:r w:rsidRPr="00180157">
        <w:rPr>
          <w:rFonts w:ascii="Minion Pro" w:eastAsia="Times New Roman" w:hAnsi="Minion Pro"/>
          <w:color w:val="000000" w:themeColor="text1"/>
        </w:rPr>
        <w:t xml:space="preserve"> </w:t>
      </w:r>
      <w:r w:rsidRPr="00180157">
        <w:rPr>
          <w:rFonts w:ascii="Minion Pro" w:eastAsia="Times New Roman" w:hAnsi="Minion Pro"/>
        </w:rPr>
        <w:t>(PBli)</w:t>
      </w:r>
    </w:p>
    <w:p w14:paraId="24196116" w14:textId="35CC8356" w:rsidR="002043D9" w:rsidRPr="00180157" w:rsidRDefault="002043D9"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Central part</w:t>
      </w:r>
      <w:r w:rsidR="00ED33DC" w:rsidRPr="00180157">
        <w:rPr>
          <w:rFonts w:ascii="Minion Pro" w:eastAsia="Times New Roman" w:hAnsi="Minion Pro"/>
          <w:b/>
          <w:color w:val="FF0000"/>
        </w:rPr>
        <w:t xml:space="preserve"> (&gt;1840)</w:t>
      </w:r>
      <w:r w:rsidR="00635F97" w:rsidRPr="00180157">
        <w:rPr>
          <w:rStyle w:val="EndnoteReference"/>
          <w:rFonts w:ascii="Minion Pro" w:eastAsia="Times New Roman" w:hAnsi="Minion Pro"/>
          <w:color w:val="000000" w:themeColor="text1"/>
        </w:rPr>
        <w:endnoteReference w:id="500"/>
      </w:r>
      <w:r w:rsidRPr="00180157">
        <w:rPr>
          <w:rFonts w:ascii="Minion Pro" w:eastAsia="Times New Roman" w:hAnsi="Minion Pro"/>
        </w:rPr>
        <w:t xml:space="preserve"> (PBlc)</w:t>
      </w:r>
    </w:p>
    <w:p w14:paraId="7CAE55F1" w14:textId="01D73D9B" w:rsidR="002043D9" w:rsidRPr="00180157" w:rsidRDefault="002043D9"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External part</w:t>
      </w:r>
      <w:r w:rsidR="00ED33DC" w:rsidRPr="00180157">
        <w:rPr>
          <w:rFonts w:ascii="Minion Pro" w:eastAsia="Times New Roman" w:hAnsi="Minion Pro"/>
          <w:b/>
          <w:color w:val="FF0000"/>
        </w:rPr>
        <w:t xml:space="preserve"> (&gt;1840)</w:t>
      </w:r>
      <w:r w:rsidR="00635F97" w:rsidRPr="00180157">
        <w:rPr>
          <w:rStyle w:val="EndnoteReference"/>
          <w:rFonts w:ascii="Minion Pro" w:eastAsia="Times New Roman" w:hAnsi="Minion Pro"/>
          <w:color w:val="000000" w:themeColor="text1"/>
        </w:rPr>
        <w:endnoteReference w:id="501"/>
      </w:r>
      <w:r w:rsidRPr="00180157">
        <w:rPr>
          <w:rFonts w:ascii="Minion Pro" w:eastAsia="Times New Roman" w:hAnsi="Minion Pro"/>
          <w:color w:val="000000" w:themeColor="text1"/>
        </w:rPr>
        <w:t xml:space="preserve"> </w:t>
      </w:r>
      <w:r w:rsidRPr="00180157">
        <w:rPr>
          <w:rFonts w:ascii="Minion Pro" w:eastAsia="Times New Roman" w:hAnsi="Minion Pro"/>
        </w:rPr>
        <w:t>(PBle)</w:t>
      </w:r>
    </w:p>
    <w:p w14:paraId="4723ED4B" w14:textId="39632219" w:rsidR="002043D9" w:rsidRPr="00180157" w:rsidRDefault="002043D9"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Extreme part</w:t>
      </w:r>
      <w:r w:rsidR="00ED33DC" w:rsidRPr="00180157">
        <w:rPr>
          <w:rFonts w:ascii="Minion Pro" w:eastAsia="Times New Roman" w:hAnsi="Minion Pro"/>
          <w:b/>
          <w:color w:val="FF0000"/>
        </w:rPr>
        <w:t xml:space="preserve"> (&gt;1840)</w:t>
      </w:r>
      <w:r w:rsidR="00D73C5A" w:rsidRPr="00180157">
        <w:rPr>
          <w:rStyle w:val="EndnoteReference"/>
          <w:rFonts w:ascii="Minion Pro" w:eastAsia="Times New Roman" w:hAnsi="Minion Pro"/>
          <w:color w:val="000000" w:themeColor="text1"/>
        </w:rPr>
        <w:endnoteReference w:id="502"/>
      </w:r>
      <w:r w:rsidRPr="00180157">
        <w:rPr>
          <w:rFonts w:ascii="Minion Pro" w:eastAsia="Times New Roman" w:hAnsi="Minion Pro"/>
          <w:color w:val="000000" w:themeColor="text1"/>
        </w:rPr>
        <w:t xml:space="preserve"> </w:t>
      </w:r>
      <w:r w:rsidRPr="00180157">
        <w:rPr>
          <w:rFonts w:ascii="Minion Pro" w:eastAsia="Times New Roman" w:hAnsi="Minion Pro"/>
        </w:rPr>
        <w:t>(PBlex)</w:t>
      </w:r>
    </w:p>
    <w:p w14:paraId="48534211" w14:textId="2B1FFB2B" w:rsidR="00577EBE" w:rsidRPr="00180157" w:rsidRDefault="00577EBE"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Superior part (&gt;1840)</w:t>
      </w:r>
      <w:r w:rsidR="00D73C5A" w:rsidRPr="00180157">
        <w:rPr>
          <w:rStyle w:val="EndnoteReference"/>
          <w:rFonts w:ascii="Minion Pro" w:eastAsia="Times New Roman" w:hAnsi="Minion Pro"/>
          <w:color w:val="000000" w:themeColor="text1"/>
        </w:rPr>
        <w:endnoteReference w:id="503"/>
      </w:r>
      <w:r w:rsidRPr="00180157">
        <w:rPr>
          <w:rFonts w:ascii="Minion Pro" w:eastAsia="Times New Roman" w:hAnsi="Minion Pro"/>
          <w:color w:val="000000" w:themeColor="text1"/>
        </w:rPr>
        <w:t xml:space="preserve"> </w:t>
      </w:r>
      <w:r w:rsidRPr="00180157">
        <w:rPr>
          <w:rFonts w:ascii="Minion Pro" w:eastAsia="Times New Roman" w:hAnsi="Minion Pro"/>
        </w:rPr>
        <w:t>(PBls)</w:t>
      </w:r>
    </w:p>
    <w:p w14:paraId="3D1A6EA0" w14:textId="04F36230" w:rsidR="00E210D9" w:rsidRPr="00180157" w:rsidRDefault="00E210D9"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Dorsal part (&gt;1840)</w:t>
      </w:r>
      <w:r w:rsidR="00D73C5A" w:rsidRPr="00180157">
        <w:rPr>
          <w:rStyle w:val="EndnoteReference"/>
          <w:rFonts w:ascii="Minion Pro" w:eastAsia="Times New Roman" w:hAnsi="Minion Pro"/>
          <w:color w:val="000000" w:themeColor="text1"/>
        </w:rPr>
        <w:endnoteReference w:id="504"/>
      </w:r>
      <w:r w:rsidRPr="00180157">
        <w:rPr>
          <w:rFonts w:ascii="Minion Pro" w:eastAsia="Times New Roman" w:hAnsi="Minion Pro"/>
          <w:color w:val="000000" w:themeColor="text1"/>
        </w:rPr>
        <w:t xml:space="preserve"> </w:t>
      </w:r>
      <w:r w:rsidRPr="00180157">
        <w:rPr>
          <w:rFonts w:ascii="Minion Pro" w:eastAsia="Times New Roman" w:hAnsi="Minion Pro"/>
        </w:rPr>
        <w:t>(PBld)</w:t>
      </w:r>
    </w:p>
    <w:p w14:paraId="3A12D1E8" w14:textId="6E948386" w:rsidR="00CE6734" w:rsidRPr="00180157" w:rsidRDefault="00CE6734"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Principal sensory nucleus of trigeminal</w:t>
      </w:r>
      <w:r w:rsidR="004B3610" w:rsidRPr="00180157">
        <w:rPr>
          <w:rFonts w:ascii="Minion Pro" w:eastAsia="Times New Roman" w:hAnsi="Minion Pro"/>
          <w:b/>
          <w:color w:val="FF0000"/>
        </w:rPr>
        <w:t xml:space="preserve"> nerve</w:t>
      </w:r>
      <w:r w:rsidR="002043D9" w:rsidRPr="00180157">
        <w:rPr>
          <w:rFonts w:ascii="Minion Pro" w:eastAsia="Times New Roman" w:hAnsi="Minion Pro"/>
          <w:b/>
          <w:color w:val="FF0000"/>
        </w:rPr>
        <w:t xml:space="preserve"> (&gt;1840</w:t>
      </w:r>
      <w:r w:rsidR="002043D9" w:rsidRPr="00180157">
        <w:rPr>
          <w:rFonts w:ascii="Minion Pro" w:eastAsia="Times New Roman" w:hAnsi="Minion Pro"/>
          <w:color w:val="FF0000"/>
        </w:rPr>
        <w:t>)</w:t>
      </w:r>
      <w:r w:rsidR="00D73C5A" w:rsidRPr="00180157">
        <w:rPr>
          <w:rStyle w:val="EndnoteReference"/>
          <w:rFonts w:ascii="Minion Pro" w:eastAsia="Times New Roman" w:hAnsi="Minion Pro"/>
          <w:color w:val="000000" w:themeColor="text1"/>
        </w:rPr>
        <w:endnoteReference w:id="505"/>
      </w:r>
      <w:r w:rsidRPr="00180157">
        <w:rPr>
          <w:rFonts w:ascii="Minion Pro" w:eastAsia="Times New Roman" w:hAnsi="Minion Pro"/>
          <w:color w:val="000000" w:themeColor="text1"/>
        </w:rPr>
        <w:t xml:space="preserve"> </w:t>
      </w:r>
      <w:r w:rsidRPr="00180157">
        <w:rPr>
          <w:rFonts w:ascii="Minion Pro" w:eastAsia="Times New Roman" w:hAnsi="Minion Pro"/>
        </w:rPr>
        <w:t>(PSV)</w:t>
      </w:r>
    </w:p>
    <w:p w14:paraId="7F0B8CB1" w14:textId="5286A224" w:rsidR="00857543" w:rsidRPr="00180157" w:rsidRDefault="00857543"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Nucleus of lateral lemniscus (&gt;1840)</w:t>
      </w:r>
      <w:r w:rsidR="008E2B02" w:rsidRPr="00180157">
        <w:rPr>
          <w:rStyle w:val="EndnoteReference"/>
          <w:rFonts w:ascii="Minion Pro" w:eastAsia="Times New Roman" w:hAnsi="Minion Pro"/>
          <w:color w:val="000000" w:themeColor="text1"/>
        </w:rPr>
        <w:endnoteReference w:id="506"/>
      </w:r>
      <w:r w:rsidRPr="00180157">
        <w:rPr>
          <w:rFonts w:ascii="Minion Pro" w:eastAsia="Times New Roman" w:hAnsi="Minion Pro"/>
          <w:color w:val="000000" w:themeColor="text1"/>
        </w:rPr>
        <w:t xml:space="preserve"> </w:t>
      </w:r>
      <w:r w:rsidRPr="00180157">
        <w:rPr>
          <w:rFonts w:ascii="Minion Pro" w:eastAsia="Times New Roman" w:hAnsi="Minion Pro"/>
        </w:rPr>
        <w:t>(NLL)</w:t>
      </w:r>
    </w:p>
    <w:p w14:paraId="58168A3D" w14:textId="12071FAA" w:rsidR="008733BB" w:rsidRPr="00180157" w:rsidRDefault="008733BB"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ventral part (&gt;1840)</w:t>
      </w:r>
      <w:r w:rsidRPr="00180157">
        <w:rPr>
          <w:rStyle w:val="EndnoteReference"/>
          <w:rFonts w:ascii="Minion Pro" w:eastAsia="Times New Roman" w:hAnsi="Minion Pro"/>
        </w:rPr>
        <w:endnoteReference w:id="507"/>
      </w:r>
      <w:r w:rsidRPr="00180157">
        <w:rPr>
          <w:rFonts w:ascii="Minion Pro" w:eastAsia="Times New Roman" w:hAnsi="Minion Pro"/>
        </w:rPr>
        <w:t xml:space="preserve"> (NLLv)</w:t>
      </w:r>
    </w:p>
    <w:p w14:paraId="1780AA3B" w14:textId="36567568" w:rsidR="008733BB" w:rsidRPr="00180157" w:rsidRDefault="008733BB"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horizontal part (&gt;1840)</w:t>
      </w:r>
      <w:r w:rsidRPr="00180157">
        <w:rPr>
          <w:rStyle w:val="EndnoteReference"/>
          <w:rFonts w:ascii="Minion Pro" w:eastAsia="Times New Roman" w:hAnsi="Minion Pro"/>
        </w:rPr>
        <w:endnoteReference w:id="508"/>
      </w:r>
      <w:r w:rsidRPr="00180157">
        <w:rPr>
          <w:rFonts w:ascii="Minion Pro" w:eastAsia="Times New Roman" w:hAnsi="Minion Pro"/>
        </w:rPr>
        <w:t xml:space="preserve"> (NLLh)</w:t>
      </w:r>
    </w:p>
    <w:p w14:paraId="39E99F69" w14:textId="2DE2D68C" w:rsidR="00857543" w:rsidRPr="00180157" w:rsidRDefault="00857543"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dorsal part (&gt;1840)</w:t>
      </w:r>
      <w:r w:rsidR="008733BB" w:rsidRPr="00180157">
        <w:rPr>
          <w:rStyle w:val="EndnoteReference"/>
          <w:rFonts w:ascii="Minion Pro" w:eastAsia="Times New Roman" w:hAnsi="Minion Pro"/>
        </w:rPr>
        <w:endnoteReference w:id="509"/>
      </w:r>
      <w:r w:rsidR="008733BB" w:rsidRPr="00180157">
        <w:rPr>
          <w:rFonts w:ascii="Minion Pro" w:eastAsia="Times New Roman" w:hAnsi="Minion Pro"/>
        </w:rPr>
        <w:t xml:space="preserve"> </w:t>
      </w:r>
      <w:r w:rsidRPr="00180157">
        <w:rPr>
          <w:rFonts w:ascii="Minion Pro" w:eastAsia="Times New Roman" w:hAnsi="Minion Pro"/>
        </w:rPr>
        <w:t>(NLLd)</w:t>
      </w:r>
    </w:p>
    <w:p w14:paraId="52955084" w14:textId="724D8270" w:rsidR="00CB467F" w:rsidRPr="00180157" w:rsidRDefault="00CB467F"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Superior olivary complex</w:t>
      </w:r>
      <w:r w:rsidR="00857543" w:rsidRPr="00180157">
        <w:rPr>
          <w:rFonts w:ascii="Minion Pro" w:eastAsia="Times New Roman" w:hAnsi="Minion Pro"/>
          <w:b/>
          <w:color w:val="FF0000"/>
        </w:rPr>
        <w:t xml:space="preserve"> (&gt;1840)</w:t>
      </w:r>
      <w:r w:rsidR="008733BB" w:rsidRPr="00180157">
        <w:rPr>
          <w:rStyle w:val="EndnoteReference"/>
          <w:rFonts w:ascii="Minion Pro" w:eastAsia="Times New Roman" w:hAnsi="Minion Pro"/>
          <w:color w:val="000000" w:themeColor="text1"/>
        </w:rPr>
        <w:endnoteReference w:id="510"/>
      </w:r>
      <w:r w:rsidRPr="00180157">
        <w:rPr>
          <w:rFonts w:ascii="Minion Pro" w:eastAsia="Times New Roman" w:hAnsi="Minion Pro"/>
          <w:color w:val="000000" w:themeColor="text1"/>
        </w:rPr>
        <w:t xml:space="preserve"> </w:t>
      </w:r>
      <w:r w:rsidRPr="00180157">
        <w:rPr>
          <w:rFonts w:ascii="Minion Pro" w:eastAsia="Times New Roman" w:hAnsi="Minion Pro"/>
        </w:rPr>
        <w:t>(SOC)</w:t>
      </w:r>
    </w:p>
    <w:p w14:paraId="453EBBD5" w14:textId="2291EAC4" w:rsidR="00CB467F" w:rsidRPr="00180157" w:rsidRDefault="00CB467F"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medial part</w:t>
      </w:r>
      <w:r w:rsidR="00857543" w:rsidRPr="00180157">
        <w:rPr>
          <w:rFonts w:ascii="Minion Pro" w:eastAsia="Times New Roman" w:hAnsi="Minion Pro"/>
          <w:i/>
        </w:rPr>
        <w:t xml:space="preserve"> (&gt;1840)</w:t>
      </w:r>
      <w:r w:rsidR="008E2B02" w:rsidRPr="00180157">
        <w:rPr>
          <w:rStyle w:val="EndnoteReference"/>
          <w:rFonts w:ascii="Minion Pro" w:eastAsia="Times New Roman" w:hAnsi="Minion Pro"/>
        </w:rPr>
        <w:endnoteReference w:id="511"/>
      </w:r>
      <w:r w:rsidR="008E2B02" w:rsidRPr="00180157">
        <w:rPr>
          <w:rFonts w:ascii="Minion Pro" w:eastAsia="Times New Roman" w:hAnsi="Minion Pro"/>
        </w:rPr>
        <w:t xml:space="preserve"> </w:t>
      </w:r>
      <w:r w:rsidRPr="00180157">
        <w:rPr>
          <w:rFonts w:ascii="Minion Pro" w:eastAsia="Times New Roman" w:hAnsi="Minion Pro"/>
        </w:rPr>
        <w:t>(SOCm)</w:t>
      </w:r>
    </w:p>
    <w:p w14:paraId="12B8B917" w14:textId="52E82038" w:rsidR="00CB467F" w:rsidRPr="00180157" w:rsidRDefault="00CB467F"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lateral part</w:t>
      </w:r>
      <w:r w:rsidR="00857543" w:rsidRPr="00180157">
        <w:rPr>
          <w:rFonts w:ascii="Minion Pro" w:eastAsia="Times New Roman" w:hAnsi="Minion Pro"/>
          <w:i/>
        </w:rPr>
        <w:t xml:space="preserve"> (&gt;1840)</w:t>
      </w:r>
      <w:r w:rsidR="008E2B02" w:rsidRPr="00180157">
        <w:rPr>
          <w:rStyle w:val="EndnoteReference"/>
          <w:rFonts w:ascii="Minion Pro" w:eastAsia="Times New Roman" w:hAnsi="Minion Pro"/>
        </w:rPr>
        <w:endnoteReference w:id="512"/>
      </w:r>
      <w:r w:rsidR="008E2B02" w:rsidRPr="00180157">
        <w:rPr>
          <w:rFonts w:ascii="Minion Pro" w:eastAsia="Times New Roman" w:hAnsi="Minion Pro"/>
        </w:rPr>
        <w:t xml:space="preserve"> </w:t>
      </w:r>
      <w:r w:rsidRPr="00180157">
        <w:rPr>
          <w:rFonts w:ascii="Minion Pro" w:eastAsia="Times New Roman" w:hAnsi="Minion Pro"/>
        </w:rPr>
        <w:t>(SOCl)</w:t>
      </w:r>
    </w:p>
    <w:p w14:paraId="53A1719C" w14:textId="2E28D4F8" w:rsidR="00CB467F" w:rsidRPr="00180157" w:rsidRDefault="00CB467F"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periolivary region</w:t>
      </w:r>
      <w:r w:rsidR="00857543" w:rsidRPr="00180157">
        <w:rPr>
          <w:rFonts w:ascii="Minion Pro" w:eastAsia="Times New Roman" w:hAnsi="Minion Pro"/>
          <w:i/>
        </w:rPr>
        <w:t xml:space="preserve"> (&gt;1840)</w:t>
      </w:r>
      <w:r w:rsidR="008E2B02" w:rsidRPr="00180157">
        <w:rPr>
          <w:rStyle w:val="EndnoteReference"/>
          <w:rFonts w:ascii="Minion Pro" w:eastAsia="Times New Roman" w:hAnsi="Minion Pro"/>
        </w:rPr>
        <w:endnoteReference w:id="513"/>
      </w:r>
      <w:r w:rsidR="008E2B02" w:rsidRPr="00180157">
        <w:rPr>
          <w:rFonts w:ascii="Minion Pro" w:eastAsia="Times New Roman" w:hAnsi="Minion Pro"/>
        </w:rPr>
        <w:t xml:space="preserve"> </w:t>
      </w:r>
      <w:r w:rsidRPr="00180157">
        <w:rPr>
          <w:rFonts w:ascii="Minion Pro" w:eastAsia="Times New Roman" w:hAnsi="Minion Pro"/>
        </w:rPr>
        <w:t>(POR)</w:t>
      </w:r>
    </w:p>
    <w:p w14:paraId="0EA87A25" w14:textId="6F7EF2A7" w:rsidR="001E2471" w:rsidRPr="00180157" w:rsidRDefault="001E2471"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color w:val="000000" w:themeColor="text1"/>
        </w:rPr>
        <w:t>efferent cochlear group (&gt;1840)</w:t>
      </w:r>
      <w:r w:rsidRPr="00180157">
        <w:rPr>
          <w:rStyle w:val="EndnoteReference"/>
          <w:rFonts w:ascii="Minion Pro" w:eastAsia="Times New Roman" w:hAnsi="Minion Pro"/>
          <w:color w:val="000000" w:themeColor="text1"/>
        </w:rPr>
        <w:endnoteReference w:id="514"/>
      </w:r>
      <w:r w:rsidRPr="00180157">
        <w:rPr>
          <w:rFonts w:ascii="Minion Pro" w:eastAsia="Times New Roman" w:hAnsi="Minion Pro"/>
          <w:color w:val="000000" w:themeColor="text1"/>
        </w:rPr>
        <w:t xml:space="preserve"> </w:t>
      </w:r>
      <w:r w:rsidRPr="00180157">
        <w:rPr>
          <w:rFonts w:ascii="Minion Pro" w:eastAsia="Times New Roman" w:hAnsi="Minion Pro"/>
        </w:rPr>
        <w:t>(ECO)</w:t>
      </w:r>
    </w:p>
    <w:p w14:paraId="739047BC" w14:textId="742FD239" w:rsidR="00CB467F" w:rsidRPr="00180157" w:rsidRDefault="00857543" w:rsidP="00C614CE">
      <w:pPr>
        <w:widowControl w:val="0"/>
        <w:autoSpaceDE w:val="0"/>
        <w:autoSpaceDN w:val="0"/>
        <w:adjustRightInd w:val="0"/>
        <w:spacing w:after="60"/>
        <w:outlineLvl w:val="0"/>
        <w:rPr>
          <w:rFonts w:ascii="Minion Pro" w:eastAsia="Times New Roman" w:hAnsi="Minion Pro"/>
          <w:b/>
        </w:rPr>
      </w:pPr>
      <w:r w:rsidRPr="00180157">
        <w:rPr>
          <w:rFonts w:ascii="Minion Pro" w:eastAsia="Times New Roman" w:hAnsi="Minion Pro"/>
        </w:rPr>
        <w:lastRenderedPageBreak/>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Nucleus of trapezoid body (&gt;1840)</w:t>
      </w:r>
      <w:r w:rsidR="000805D6" w:rsidRPr="00180157">
        <w:rPr>
          <w:rStyle w:val="EndnoteReference"/>
          <w:rFonts w:ascii="Minion Pro" w:eastAsia="Times New Roman" w:hAnsi="Minion Pro"/>
          <w:color w:val="000000" w:themeColor="text1"/>
        </w:rPr>
        <w:endnoteReference w:id="515"/>
      </w:r>
      <w:r w:rsidRPr="00180157">
        <w:rPr>
          <w:rFonts w:ascii="Minion Pro" w:eastAsia="Times New Roman" w:hAnsi="Minion Pro"/>
          <w:color w:val="000000" w:themeColor="text1"/>
        </w:rPr>
        <w:t xml:space="preserve"> </w:t>
      </w:r>
      <w:r w:rsidRPr="00180157">
        <w:rPr>
          <w:rFonts w:ascii="Minion Pro" w:eastAsia="Times New Roman" w:hAnsi="Minion Pro"/>
        </w:rPr>
        <w:t>(NTB)</w:t>
      </w:r>
    </w:p>
    <w:p w14:paraId="011CDDE1" w14:textId="69A0C1BA" w:rsidR="00857543" w:rsidRPr="00180157" w:rsidRDefault="00857543"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Superior vestibular nucleus (&gt;1840)</w:t>
      </w:r>
      <w:r w:rsidR="000805D6" w:rsidRPr="00180157">
        <w:rPr>
          <w:rStyle w:val="EndnoteReference"/>
          <w:rFonts w:ascii="Minion Pro" w:eastAsia="Times New Roman" w:hAnsi="Minion Pro"/>
          <w:color w:val="000000" w:themeColor="text1"/>
        </w:rPr>
        <w:endnoteReference w:id="516"/>
      </w:r>
      <w:r w:rsidRPr="00180157">
        <w:rPr>
          <w:rFonts w:ascii="Minion Pro" w:eastAsia="Times New Roman" w:hAnsi="Minion Pro"/>
        </w:rPr>
        <w:t xml:space="preserve"> (SUV)</w:t>
      </w:r>
    </w:p>
    <w:p w14:paraId="4B78A77A" w14:textId="5734E17F" w:rsidR="00857543" w:rsidRPr="00180157" w:rsidRDefault="00857543"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Lateral vestibular nucleus (&gt;1840)</w:t>
      </w:r>
      <w:r w:rsidR="000805D6" w:rsidRPr="00180157">
        <w:rPr>
          <w:rStyle w:val="EndnoteReference"/>
          <w:rFonts w:ascii="Minion Pro" w:eastAsia="Times New Roman" w:hAnsi="Minion Pro"/>
          <w:color w:val="000000" w:themeColor="text1"/>
        </w:rPr>
        <w:endnoteReference w:id="517"/>
      </w:r>
      <w:r w:rsidRPr="00180157">
        <w:rPr>
          <w:rFonts w:ascii="Minion Pro" w:eastAsia="Times New Roman" w:hAnsi="Minion Pro"/>
          <w:color w:val="000000" w:themeColor="text1"/>
        </w:rPr>
        <w:t xml:space="preserve"> </w:t>
      </w:r>
      <w:r w:rsidRPr="00180157">
        <w:rPr>
          <w:rFonts w:ascii="Minion Pro" w:eastAsia="Times New Roman" w:hAnsi="Minion Pro"/>
        </w:rPr>
        <w:t>(LAV)</w:t>
      </w:r>
    </w:p>
    <w:p w14:paraId="6EBDC9A3" w14:textId="22BBB8AE" w:rsidR="00F92A73" w:rsidRPr="00180157" w:rsidRDefault="00F92A73"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Nucleus y (&gt;1840)</w:t>
      </w:r>
      <w:r w:rsidR="000805D6" w:rsidRPr="00180157">
        <w:rPr>
          <w:rStyle w:val="EndnoteReference"/>
          <w:rFonts w:ascii="Minion Pro" w:eastAsia="Times New Roman" w:hAnsi="Minion Pro"/>
          <w:color w:val="000000" w:themeColor="text1"/>
        </w:rPr>
        <w:endnoteReference w:id="518"/>
      </w:r>
      <w:r w:rsidRPr="00180157">
        <w:rPr>
          <w:rFonts w:ascii="Minion Pro" w:eastAsia="Times New Roman" w:hAnsi="Minion Pro"/>
          <w:color w:val="000000" w:themeColor="text1"/>
        </w:rPr>
        <w:t xml:space="preserve"> </w:t>
      </w:r>
      <w:r w:rsidRPr="00180157">
        <w:rPr>
          <w:rFonts w:ascii="Minion Pro" w:eastAsia="Times New Roman" w:hAnsi="Minion Pro"/>
        </w:rPr>
        <w:t>(y)</w:t>
      </w:r>
    </w:p>
    <w:p w14:paraId="01ED611D" w14:textId="16A8A223" w:rsidR="00857543" w:rsidRPr="00180157" w:rsidRDefault="00F92A73" w:rsidP="00C614CE">
      <w:pPr>
        <w:widowControl w:val="0"/>
        <w:autoSpaceDE w:val="0"/>
        <w:autoSpaceDN w:val="0"/>
        <w:adjustRightInd w:val="0"/>
        <w:spacing w:after="60"/>
        <w:outlineLvl w:val="0"/>
        <w:rPr>
          <w:rFonts w:ascii="Minion Pro" w:eastAsia="Times New Roman" w:hAnsi="Minion Pro"/>
          <w:b/>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Infracerebellar nucleus (&gt;1840)</w:t>
      </w:r>
      <w:r w:rsidR="000805D6" w:rsidRPr="00180157">
        <w:rPr>
          <w:rStyle w:val="EndnoteReference"/>
          <w:rFonts w:ascii="Minion Pro" w:eastAsia="Times New Roman" w:hAnsi="Minion Pro"/>
          <w:color w:val="000000" w:themeColor="text1"/>
        </w:rPr>
        <w:endnoteReference w:id="519"/>
      </w:r>
      <w:r w:rsidRPr="00180157">
        <w:rPr>
          <w:rFonts w:ascii="Minion Pro" w:eastAsia="Times New Roman" w:hAnsi="Minion Pro"/>
          <w:color w:val="000000" w:themeColor="text1"/>
        </w:rPr>
        <w:t xml:space="preserve"> </w:t>
      </w:r>
      <w:r w:rsidRPr="00180157">
        <w:rPr>
          <w:rFonts w:ascii="Minion Pro" w:eastAsia="Times New Roman" w:hAnsi="Minion Pro"/>
        </w:rPr>
        <w:t>(ICB)</w:t>
      </w:r>
    </w:p>
    <w:p w14:paraId="0AB3426C" w14:textId="5E60D1A9" w:rsidR="009D5A1F" w:rsidRPr="00180157" w:rsidRDefault="009D5A1F"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Cerebellum (Aristotle)</w:t>
      </w:r>
      <w:r w:rsidR="00BF158D" w:rsidRPr="00180157">
        <w:rPr>
          <w:rStyle w:val="EndnoteReference"/>
          <w:rFonts w:ascii="Minion Pro" w:eastAsia="Times New Roman" w:hAnsi="Minion Pro"/>
        </w:rPr>
        <w:endnoteReference w:id="520"/>
      </w:r>
      <w:r w:rsidRPr="00180157">
        <w:rPr>
          <w:rFonts w:ascii="Minion Pro" w:eastAsia="Times New Roman" w:hAnsi="Minion Pro"/>
        </w:rPr>
        <w:t xml:space="preserve"> (CB)</w:t>
      </w:r>
    </w:p>
    <w:p w14:paraId="1A07D526" w14:textId="43581C08" w:rsidR="004B3610" w:rsidRPr="00180157" w:rsidRDefault="004B3610"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Cerebellar nuclei (&gt;1840)</w:t>
      </w:r>
      <w:r w:rsidR="00BF158D" w:rsidRPr="00180157">
        <w:rPr>
          <w:rStyle w:val="EndnoteReference"/>
          <w:rFonts w:ascii="Minion Pro" w:eastAsia="Times New Roman" w:hAnsi="Minion Pro"/>
        </w:rPr>
        <w:endnoteReference w:id="521"/>
      </w:r>
      <w:r w:rsidRPr="00180157">
        <w:rPr>
          <w:rFonts w:ascii="Minion Pro" w:eastAsia="Times New Roman" w:hAnsi="Minion Pro"/>
        </w:rPr>
        <w:t xml:space="preserve"> (</w:t>
      </w:r>
      <w:r w:rsidR="00375B48" w:rsidRPr="00180157">
        <w:rPr>
          <w:rFonts w:ascii="Minion Pro" w:eastAsia="Times New Roman" w:hAnsi="Minion Pro"/>
        </w:rPr>
        <w:t>CBN)</w:t>
      </w:r>
    </w:p>
    <w:p w14:paraId="3988C7D8" w14:textId="7EA8FC80" w:rsidR="00375B48" w:rsidRPr="00180157" w:rsidRDefault="00375B48"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 xml:space="preserve">Fastigial </w:t>
      </w:r>
      <w:r w:rsidR="000C2A88" w:rsidRPr="00180157">
        <w:rPr>
          <w:rFonts w:ascii="Minion Pro" w:eastAsia="Times New Roman" w:hAnsi="Minion Pro"/>
          <w:b/>
          <w:color w:val="FF0000"/>
        </w:rPr>
        <w:t>n</w:t>
      </w:r>
      <w:r w:rsidRPr="00180157">
        <w:rPr>
          <w:rFonts w:ascii="Minion Pro" w:eastAsia="Times New Roman" w:hAnsi="Minion Pro"/>
          <w:b/>
          <w:color w:val="FF0000"/>
        </w:rPr>
        <w:t>ucleus</w:t>
      </w:r>
      <w:r w:rsidR="00301C94" w:rsidRPr="00180157">
        <w:rPr>
          <w:rFonts w:ascii="Minion Pro" w:eastAsia="Times New Roman" w:hAnsi="Minion Pro"/>
          <w:b/>
          <w:color w:val="FF0000"/>
        </w:rPr>
        <w:t xml:space="preserve"> (&gt;1840)</w:t>
      </w:r>
      <w:r w:rsidR="005E0FD6" w:rsidRPr="00180157">
        <w:rPr>
          <w:rStyle w:val="EndnoteReference"/>
          <w:rFonts w:ascii="Minion Pro" w:eastAsia="Times New Roman" w:hAnsi="Minion Pro"/>
          <w:color w:val="000000" w:themeColor="text1"/>
        </w:rPr>
        <w:endnoteReference w:id="522"/>
      </w:r>
      <w:r w:rsidRPr="00180157">
        <w:rPr>
          <w:rFonts w:ascii="Minion Pro" w:eastAsia="Times New Roman" w:hAnsi="Minion Pro"/>
          <w:color w:val="000000" w:themeColor="text1"/>
        </w:rPr>
        <w:t xml:space="preserve"> </w:t>
      </w:r>
      <w:r w:rsidRPr="00180157">
        <w:rPr>
          <w:rFonts w:ascii="Minion Pro" w:eastAsia="Times New Roman" w:hAnsi="Minion Pro"/>
        </w:rPr>
        <w:t>(FN)</w:t>
      </w:r>
    </w:p>
    <w:p w14:paraId="4F678B23" w14:textId="17F4966E" w:rsidR="00375B48" w:rsidRPr="00180157" w:rsidRDefault="00375B48"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 xml:space="preserve">Interposed </w:t>
      </w:r>
      <w:r w:rsidR="000C2A88" w:rsidRPr="00180157">
        <w:rPr>
          <w:rFonts w:ascii="Minion Pro" w:eastAsia="Times New Roman" w:hAnsi="Minion Pro"/>
        </w:rPr>
        <w:t>n</w:t>
      </w:r>
      <w:r w:rsidRPr="00180157">
        <w:rPr>
          <w:rFonts w:ascii="Minion Pro" w:eastAsia="Times New Roman" w:hAnsi="Minion Pro"/>
        </w:rPr>
        <w:t>ucleus</w:t>
      </w:r>
      <w:r w:rsidR="00C711B7" w:rsidRPr="00180157">
        <w:rPr>
          <w:rStyle w:val="EndnoteReference"/>
          <w:rFonts w:ascii="Minion Pro" w:eastAsia="Times New Roman" w:hAnsi="Minion Pro"/>
        </w:rPr>
        <w:endnoteReference w:id="523"/>
      </w:r>
      <w:r w:rsidR="00301C94" w:rsidRPr="00180157">
        <w:rPr>
          <w:rFonts w:ascii="Minion Pro" w:eastAsia="Times New Roman" w:hAnsi="Minion Pro"/>
        </w:rPr>
        <w:t xml:space="preserve"> (&gt;1840)</w:t>
      </w:r>
      <w:r w:rsidRPr="00180157">
        <w:rPr>
          <w:rFonts w:ascii="Minion Pro" w:eastAsia="Times New Roman" w:hAnsi="Minion Pro"/>
        </w:rPr>
        <w:t xml:space="preserve"> (IP)</w:t>
      </w:r>
    </w:p>
    <w:p w14:paraId="5251A1D1" w14:textId="6AAA5A1B" w:rsidR="00375B48" w:rsidRPr="00180157" w:rsidRDefault="00375B48"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C11134" w:rsidRPr="00180157">
        <w:rPr>
          <w:rFonts w:ascii="Minion Pro" w:eastAsia="Times New Roman" w:hAnsi="Minion Pro"/>
          <w:b/>
          <w:color w:val="FF0000"/>
        </w:rPr>
        <w:t>Principal</w:t>
      </w:r>
      <w:r w:rsidRPr="00180157">
        <w:rPr>
          <w:rFonts w:ascii="Minion Pro" w:eastAsia="Times New Roman" w:hAnsi="Minion Pro"/>
          <w:b/>
          <w:color w:val="FF0000"/>
        </w:rPr>
        <w:t xml:space="preserve"> part</w:t>
      </w:r>
      <w:r w:rsidR="00301C94" w:rsidRPr="00180157">
        <w:rPr>
          <w:rFonts w:ascii="Minion Pro" w:eastAsia="Times New Roman" w:hAnsi="Minion Pro"/>
          <w:b/>
          <w:color w:val="FF0000"/>
        </w:rPr>
        <w:t xml:space="preserve"> (&gt;1840)</w:t>
      </w:r>
      <w:r w:rsidR="004D58C6" w:rsidRPr="00180157">
        <w:rPr>
          <w:rStyle w:val="EndnoteReference"/>
          <w:rFonts w:ascii="Minion Pro" w:eastAsia="Times New Roman" w:hAnsi="Minion Pro"/>
          <w:color w:val="000000" w:themeColor="text1"/>
        </w:rPr>
        <w:endnoteReference w:id="524"/>
      </w:r>
      <w:r w:rsidRPr="00180157">
        <w:rPr>
          <w:rFonts w:ascii="Minion Pro" w:eastAsia="Times New Roman" w:hAnsi="Minion Pro"/>
          <w:color w:val="000000" w:themeColor="text1"/>
        </w:rPr>
        <w:t xml:space="preserve"> </w:t>
      </w:r>
      <w:r w:rsidRPr="00180157">
        <w:rPr>
          <w:rFonts w:ascii="Minion Pro" w:eastAsia="Times New Roman" w:hAnsi="Minion Pro"/>
        </w:rPr>
        <w:t>(IP</w:t>
      </w:r>
      <w:r w:rsidR="009C7A9A" w:rsidRPr="00180157">
        <w:rPr>
          <w:rFonts w:ascii="Minion Pro" w:eastAsia="Times New Roman" w:hAnsi="Minion Pro"/>
        </w:rPr>
        <w:t>pr</w:t>
      </w:r>
      <w:r w:rsidRPr="00180157">
        <w:rPr>
          <w:rFonts w:ascii="Minion Pro" w:eastAsia="Times New Roman" w:hAnsi="Minion Pro"/>
        </w:rPr>
        <w:t>)</w:t>
      </w:r>
    </w:p>
    <w:p w14:paraId="20B9C28B" w14:textId="244FB579" w:rsidR="00375B48" w:rsidRPr="00180157" w:rsidRDefault="00375B48"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Parvicellular part</w:t>
      </w:r>
      <w:r w:rsidR="00301C94" w:rsidRPr="00180157">
        <w:rPr>
          <w:rFonts w:ascii="Minion Pro" w:eastAsia="Times New Roman" w:hAnsi="Minion Pro"/>
          <w:b/>
          <w:color w:val="FF0000"/>
        </w:rPr>
        <w:t xml:space="preserve"> (&gt;1840)</w:t>
      </w:r>
      <w:r w:rsidR="004D58C6" w:rsidRPr="00180157">
        <w:rPr>
          <w:rStyle w:val="EndnoteReference"/>
          <w:rFonts w:ascii="Minion Pro" w:eastAsia="Times New Roman" w:hAnsi="Minion Pro"/>
          <w:color w:val="000000" w:themeColor="text1"/>
        </w:rPr>
        <w:endnoteReference w:id="525"/>
      </w:r>
      <w:r w:rsidRPr="00180157">
        <w:rPr>
          <w:rFonts w:ascii="Minion Pro" w:eastAsia="Times New Roman" w:hAnsi="Minion Pro"/>
          <w:color w:val="000000" w:themeColor="text1"/>
        </w:rPr>
        <w:t xml:space="preserve"> </w:t>
      </w:r>
      <w:r w:rsidRPr="00180157">
        <w:rPr>
          <w:rFonts w:ascii="Minion Pro" w:eastAsia="Times New Roman" w:hAnsi="Minion Pro"/>
        </w:rPr>
        <w:t>(IPp</w:t>
      </w:r>
      <w:r w:rsidR="009C7A9A" w:rsidRPr="00180157">
        <w:rPr>
          <w:rFonts w:ascii="Minion Pro" w:eastAsia="Times New Roman" w:hAnsi="Minion Pro"/>
        </w:rPr>
        <w:t>c</w:t>
      </w:r>
      <w:r w:rsidRPr="00180157">
        <w:rPr>
          <w:rFonts w:ascii="Minion Pro" w:eastAsia="Times New Roman" w:hAnsi="Minion Pro"/>
        </w:rPr>
        <w:t>)</w:t>
      </w:r>
    </w:p>
    <w:p w14:paraId="11690C64" w14:textId="075DD31F" w:rsidR="00375B48" w:rsidRPr="00180157" w:rsidRDefault="00375B48"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 xml:space="preserve">Dentate </w:t>
      </w:r>
      <w:r w:rsidR="000C2A88" w:rsidRPr="00180157">
        <w:rPr>
          <w:rFonts w:ascii="Minion Pro" w:eastAsia="Times New Roman" w:hAnsi="Minion Pro"/>
        </w:rPr>
        <w:t>n</w:t>
      </w:r>
      <w:r w:rsidRPr="00180157">
        <w:rPr>
          <w:rFonts w:ascii="Minion Pro" w:eastAsia="Times New Roman" w:hAnsi="Minion Pro"/>
        </w:rPr>
        <w:t>ucleus</w:t>
      </w:r>
      <w:r w:rsidR="00301C94" w:rsidRPr="00180157">
        <w:rPr>
          <w:rFonts w:ascii="Minion Pro" w:eastAsia="Times New Roman" w:hAnsi="Minion Pro"/>
        </w:rPr>
        <w:t xml:space="preserve"> (&gt;1840)</w:t>
      </w:r>
      <w:r w:rsidR="00347B1E" w:rsidRPr="00180157">
        <w:rPr>
          <w:rStyle w:val="EndnoteReference"/>
          <w:rFonts w:ascii="Minion Pro" w:eastAsia="Times New Roman" w:hAnsi="Minion Pro"/>
        </w:rPr>
        <w:endnoteReference w:id="526"/>
      </w:r>
      <w:r w:rsidRPr="00180157">
        <w:rPr>
          <w:rFonts w:ascii="Minion Pro" w:eastAsia="Times New Roman" w:hAnsi="Minion Pro"/>
        </w:rPr>
        <w:t xml:space="preserve"> (DN)</w:t>
      </w:r>
    </w:p>
    <w:p w14:paraId="060D0D28" w14:textId="4FDC5BD0" w:rsidR="00375B48" w:rsidRPr="00180157" w:rsidRDefault="00375B48"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Magnocellular part</w:t>
      </w:r>
      <w:r w:rsidR="00301C94" w:rsidRPr="00180157">
        <w:rPr>
          <w:rFonts w:ascii="Minion Pro" w:eastAsia="Times New Roman" w:hAnsi="Minion Pro"/>
          <w:b/>
          <w:color w:val="FF0000"/>
        </w:rPr>
        <w:t xml:space="preserve"> (&gt;1840)</w:t>
      </w:r>
      <w:r w:rsidR="004D58C6" w:rsidRPr="00180157">
        <w:rPr>
          <w:rStyle w:val="EndnoteReference"/>
          <w:rFonts w:ascii="Minion Pro" w:eastAsia="Times New Roman" w:hAnsi="Minion Pro"/>
          <w:color w:val="000000" w:themeColor="text1"/>
        </w:rPr>
        <w:endnoteReference w:id="527"/>
      </w:r>
      <w:r w:rsidRPr="00180157">
        <w:rPr>
          <w:rFonts w:ascii="Minion Pro" w:eastAsia="Times New Roman" w:hAnsi="Minion Pro"/>
        </w:rPr>
        <w:t xml:space="preserve"> (DNm)</w:t>
      </w:r>
    </w:p>
    <w:p w14:paraId="3DBE6D2E" w14:textId="53BB0E7B" w:rsidR="00375B48" w:rsidRPr="00180157" w:rsidRDefault="00375B48"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Parvicellular part</w:t>
      </w:r>
      <w:r w:rsidR="00301C94" w:rsidRPr="00180157">
        <w:rPr>
          <w:rFonts w:ascii="Minion Pro" w:eastAsia="Times New Roman" w:hAnsi="Minion Pro"/>
          <w:b/>
          <w:color w:val="FF0000"/>
        </w:rPr>
        <w:t xml:space="preserve"> (&gt;1840)</w:t>
      </w:r>
      <w:r w:rsidR="004D58C6" w:rsidRPr="00180157">
        <w:rPr>
          <w:rStyle w:val="EndnoteReference"/>
          <w:rFonts w:ascii="Minion Pro" w:eastAsia="Times New Roman" w:hAnsi="Minion Pro"/>
          <w:color w:val="000000" w:themeColor="text1"/>
        </w:rPr>
        <w:endnoteReference w:id="528"/>
      </w:r>
      <w:r w:rsidRPr="00180157">
        <w:rPr>
          <w:rFonts w:ascii="Minion Pro" w:eastAsia="Times New Roman" w:hAnsi="Minion Pro"/>
          <w:color w:val="000000" w:themeColor="text1"/>
        </w:rPr>
        <w:t xml:space="preserve"> </w:t>
      </w:r>
      <w:r w:rsidRPr="00180157">
        <w:rPr>
          <w:rFonts w:ascii="Minion Pro" w:eastAsia="Times New Roman" w:hAnsi="Minion Pro"/>
        </w:rPr>
        <w:t>(DNp)</w:t>
      </w:r>
    </w:p>
    <w:p w14:paraId="4D6F59A6" w14:textId="4A276F4E" w:rsidR="004B3610" w:rsidRPr="00180157" w:rsidRDefault="00B83B25"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Cerebe</w:t>
      </w:r>
      <w:r w:rsidR="004B3610" w:rsidRPr="00180157">
        <w:rPr>
          <w:rFonts w:ascii="Minion Pro" w:eastAsia="Times New Roman" w:hAnsi="Minion Pro"/>
        </w:rPr>
        <w:t>llar cortex (Willis, 1664)</w:t>
      </w:r>
      <w:r w:rsidR="004D58C6" w:rsidRPr="00180157">
        <w:rPr>
          <w:rStyle w:val="EndnoteReference"/>
          <w:rFonts w:ascii="Minion Pro" w:eastAsia="Times New Roman" w:hAnsi="Minion Pro"/>
        </w:rPr>
        <w:endnoteReference w:id="529"/>
      </w:r>
      <w:r w:rsidR="00375B48" w:rsidRPr="00180157">
        <w:rPr>
          <w:rFonts w:ascii="Minion Pro" w:eastAsia="Times New Roman" w:hAnsi="Minion Pro"/>
        </w:rPr>
        <w:t xml:space="preserve"> (CBX)</w:t>
      </w:r>
    </w:p>
    <w:p w14:paraId="43CF0A46" w14:textId="65E5EF61" w:rsidR="004B3610" w:rsidRPr="00180157" w:rsidRDefault="004B3610"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Cerebellar vermis (Meckel, 1817)</w:t>
      </w:r>
      <w:r w:rsidR="004D58C6" w:rsidRPr="00180157">
        <w:rPr>
          <w:rStyle w:val="EndnoteReference"/>
          <w:rFonts w:ascii="Minion Pro" w:eastAsia="Times New Roman" w:hAnsi="Minion Pro"/>
        </w:rPr>
        <w:endnoteReference w:id="530"/>
      </w:r>
      <w:r w:rsidR="00375B48" w:rsidRPr="00180157">
        <w:rPr>
          <w:rFonts w:ascii="Minion Pro" w:eastAsia="Times New Roman" w:hAnsi="Minion Pro"/>
        </w:rPr>
        <w:t xml:space="preserve"> (VERM)</w:t>
      </w:r>
    </w:p>
    <w:p w14:paraId="78C9F884" w14:textId="411D5998" w:rsidR="00301C94" w:rsidRPr="00180157" w:rsidRDefault="00301C94" w:rsidP="00C614CE">
      <w:pPr>
        <w:widowControl w:val="0"/>
        <w:autoSpaceDE w:val="0"/>
        <w:autoSpaceDN w:val="0"/>
        <w:adjustRightInd w:val="0"/>
        <w:spacing w:after="60"/>
        <w:outlineLvl w:val="0"/>
        <w:rPr>
          <w:rFonts w:ascii="Minion Pro" w:eastAsia="Times New Roman" w:hAnsi="Minion Pro"/>
          <w:color w:val="000000" w:themeColor="text1"/>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Lingula</w:t>
      </w:r>
      <w:r w:rsidR="002F58FA" w:rsidRPr="00180157">
        <w:rPr>
          <w:rFonts w:ascii="Minion Pro" w:eastAsia="Times New Roman" w:hAnsi="Minion Pro"/>
          <w:b/>
          <w:color w:val="FF0000"/>
        </w:rPr>
        <w:t xml:space="preserve"> </w:t>
      </w:r>
      <w:r w:rsidRPr="00180157">
        <w:rPr>
          <w:rFonts w:ascii="Minion Pro" w:eastAsia="Times New Roman" w:hAnsi="Minion Pro"/>
          <w:b/>
          <w:color w:val="FF0000"/>
        </w:rPr>
        <w:t>(</w:t>
      </w:r>
      <w:r w:rsidR="0011706A" w:rsidRPr="00180157">
        <w:rPr>
          <w:rFonts w:ascii="Minion Pro" w:eastAsia="Times New Roman" w:hAnsi="Minion Pro"/>
          <w:b/>
          <w:color w:val="FF0000"/>
        </w:rPr>
        <w:t>Malacarne, 1776</w:t>
      </w:r>
      <w:r w:rsidRPr="00180157">
        <w:rPr>
          <w:rFonts w:ascii="Minion Pro" w:eastAsia="Times New Roman" w:hAnsi="Minion Pro"/>
          <w:b/>
          <w:color w:val="FF0000"/>
        </w:rPr>
        <w:t>)</w:t>
      </w:r>
      <w:r w:rsidR="000C4AC0" w:rsidRPr="00180157">
        <w:rPr>
          <w:rStyle w:val="EndnoteReference"/>
          <w:rFonts w:ascii="Minion Pro" w:eastAsia="Times New Roman" w:hAnsi="Minion Pro"/>
          <w:color w:val="000000" w:themeColor="text1"/>
        </w:rPr>
        <w:endnoteReference w:id="531"/>
      </w:r>
      <w:r w:rsidRPr="00180157">
        <w:rPr>
          <w:rFonts w:ascii="Minion Pro" w:eastAsia="Times New Roman" w:hAnsi="Minion Pro"/>
        </w:rPr>
        <w:t xml:space="preserve"> (LING)</w:t>
      </w:r>
      <w:r w:rsidR="00C27BF8" w:rsidRPr="00180157">
        <w:rPr>
          <w:rFonts w:ascii="Minion Pro" w:eastAsia="Times New Roman" w:hAnsi="Minion Pro"/>
        </w:rPr>
        <w:t xml:space="preserve"> or </w:t>
      </w:r>
      <w:r w:rsidR="00C27BF8" w:rsidRPr="00180157">
        <w:rPr>
          <w:rFonts w:ascii="Minion Pro" w:eastAsia="Times New Roman" w:hAnsi="Minion Pro"/>
          <w:b/>
          <w:color w:val="FF0000"/>
        </w:rPr>
        <w:t>Lobule I (&gt;1840)</w:t>
      </w:r>
      <w:r w:rsidR="00A14677" w:rsidRPr="00180157">
        <w:rPr>
          <w:rFonts w:ascii="Minion Pro" w:eastAsia="Times New Roman" w:hAnsi="Minion Pro"/>
          <w:color w:val="000000" w:themeColor="text1"/>
        </w:rPr>
        <w:t xml:space="preserve"> (LI)</w:t>
      </w:r>
    </w:p>
    <w:p w14:paraId="774FDF07" w14:textId="5E072E00" w:rsidR="00301C94" w:rsidRPr="00180157" w:rsidRDefault="00301C94"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Central lobule (</w:t>
      </w:r>
      <w:r w:rsidR="0011706A" w:rsidRPr="00180157">
        <w:rPr>
          <w:rFonts w:ascii="Minion Pro" w:eastAsia="Times New Roman" w:hAnsi="Minion Pro"/>
          <w:b/>
          <w:color w:val="FF0000"/>
        </w:rPr>
        <w:t>Burdach, 1822</w:t>
      </w:r>
      <w:r w:rsidRPr="00180157">
        <w:rPr>
          <w:rFonts w:ascii="Minion Pro" w:eastAsia="Times New Roman" w:hAnsi="Minion Pro"/>
          <w:b/>
          <w:color w:val="FF0000"/>
        </w:rPr>
        <w:t>)</w:t>
      </w:r>
      <w:r w:rsidR="00A14677" w:rsidRPr="00180157">
        <w:rPr>
          <w:rStyle w:val="EndnoteReference"/>
          <w:rFonts w:ascii="Minion Pro" w:eastAsia="Times New Roman" w:hAnsi="Minion Pro"/>
          <w:color w:val="000000" w:themeColor="text1"/>
        </w:rPr>
        <w:endnoteReference w:id="532"/>
      </w:r>
      <w:r w:rsidRPr="00180157">
        <w:rPr>
          <w:rFonts w:ascii="Minion Pro" w:eastAsia="Times New Roman" w:hAnsi="Minion Pro"/>
          <w:color w:val="000000" w:themeColor="text1"/>
        </w:rPr>
        <w:t xml:space="preserve"> </w:t>
      </w:r>
      <w:r w:rsidRPr="00180157">
        <w:rPr>
          <w:rFonts w:ascii="Minion Pro" w:eastAsia="Times New Roman" w:hAnsi="Minion Pro"/>
        </w:rPr>
        <w:t>(CENT)</w:t>
      </w:r>
      <w:r w:rsidR="00F16988" w:rsidRPr="00180157">
        <w:rPr>
          <w:rFonts w:ascii="Minion Pro" w:eastAsia="Times New Roman" w:hAnsi="Minion Pro"/>
        </w:rPr>
        <w:t xml:space="preserve"> or </w:t>
      </w:r>
      <w:r w:rsidR="0035700B" w:rsidRPr="00180157">
        <w:rPr>
          <w:rFonts w:ascii="Minion Pro" w:eastAsia="Times New Roman" w:hAnsi="Minion Pro"/>
          <w:b/>
          <w:color w:val="FF0000"/>
        </w:rPr>
        <w:t>Lobules II,</w:t>
      </w:r>
      <w:r w:rsidR="00F16988" w:rsidRPr="00180157">
        <w:rPr>
          <w:rFonts w:ascii="Minion Pro" w:eastAsia="Times New Roman" w:hAnsi="Minion Pro"/>
          <w:b/>
          <w:color w:val="FF0000"/>
        </w:rPr>
        <w:t>III (&gt;1840)</w:t>
      </w:r>
      <w:r w:rsidR="00F16988" w:rsidRPr="00180157">
        <w:rPr>
          <w:rFonts w:ascii="Minion Pro" w:eastAsia="Times New Roman" w:hAnsi="Minion Pro"/>
        </w:rPr>
        <w:t xml:space="preserve"> (LII,III)</w:t>
      </w:r>
    </w:p>
    <w:p w14:paraId="4E2C1224" w14:textId="71FCD6C0" w:rsidR="00301C94" w:rsidRPr="00180157" w:rsidRDefault="00301C94"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6D70CB" w:rsidRPr="00180157">
        <w:rPr>
          <w:rFonts w:ascii="Minion Pro" w:eastAsia="Times New Roman" w:hAnsi="Minion Pro"/>
          <w:i/>
        </w:rPr>
        <w:t xml:space="preserve">sublobule a of </w:t>
      </w:r>
      <w:r w:rsidRPr="00180157">
        <w:rPr>
          <w:rFonts w:ascii="Minion Pro" w:eastAsia="Times New Roman" w:hAnsi="Minion Pro"/>
          <w:i/>
        </w:rPr>
        <w:t>lobule II (&gt;1840)</w:t>
      </w:r>
      <w:r w:rsidRPr="00180157">
        <w:rPr>
          <w:rFonts w:ascii="Minion Pro" w:eastAsia="Times New Roman" w:hAnsi="Minion Pro"/>
        </w:rPr>
        <w:t xml:space="preserve"> (CENT2</w:t>
      </w:r>
      <w:r w:rsidR="006D70CB" w:rsidRPr="00180157">
        <w:rPr>
          <w:rFonts w:ascii="Minion Pro" w:eastAsia="Times New Roman" w:hAnsi="Minion Pro"/>
        </w:rPr>
        <w:t>a</w:t>
      </w:r>
      <w:r w:rsidRPr="00180157">
        <w:rPr>
          <w:rFonts w:ascii="Minion Pro" w:eastAsia="Times New Roman" w:hAnsi="Minion Pro"/>
        </w:rPr>
        <w:t>)</w:t>
      </w:r>
    </w:p>
    <w:p w14:paraId="0BC0E000" w14:textId="0BC76A1B" w:rsidR="006D70CB" w:rsidRPr="00180157" w:rsidRDefault="006D70CB"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sublobule bs of lobule II (&gt;1840)</w:t>
      </w:r>
      <w:r w:rsidRPr="00180157">
        <w:rPr>
          <w:rFonts w:ascii="Minion Pro" w:eastAsia="Times New Roman" w:hAnsi="Minion Pro"/>
        </w:rPr>
        <w:t xml:space="preserve"> (CENT2bs)</w:t>
      </w:r>
    </w:p>
    <w:p w14:paraId="015E0937" w14:textId="7C3E4614" w:rsidR="006D70CB" w:rsidRPr="00180157" w:rsidRDefault="006D70CB" w:rsidP="006D70CB">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sublobule a of lobule III (&gt;1840)</w:t>
      </w:r>
      <w:r w:rsidRPr="00180157">
        <w:rPr>
          <w:rFonts w:ascii="Minion Pro" w:eastAsia="Times New Roman" w:hAnsi="Minion Pro"/>
        </w:rPr>
        <w:t xml:space="preserve"> (CENT3a)</w:t>
      </w:r>
    </w:p>
    <w:p w14:paraId="0F9432B7" w14:textId="7C1356E9" w:rsidR="00301C94" w:rsidRPr="00180157" w:rsidRDefault="006D70CB"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sublobule bs of lobule III (&gt;1840)</w:t>
      </w:r>
      <w:r w:rsidRPr="00180157">
        <w:rPr>
          <w:rFonts w:ascii="Minion Pro" w:eastAsia="Times New Roman" w:hAnsi="Minion Pro"/>
        </w:rPr>
        <w:t xml:space="preserve"> (CENT3bs)</w:t>
      </w:r>
    </w:p>
    <w:p w14:paraId="436A3EA5" w14:textId="4A67941D" w:rsidR="00301C94" w:rsidRPr="00180157" w:rsidRDefault="00301C94"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Culmen (</w:t>
      </w:r>
      <w:r w:rsidR="0011706A" w:rsidRPr="00180157">
        <w:rPr>
          <w:rFonts w:ascii="Minion Pro" w:eastAsia="Times New Roman" w:hAnsi="Minion Pro"/>
          <w:b/>
          <w:color w:val="FF0000"/>
        </w:rPr>
        <w:t>Stroud, 1895</w:t>
      </w:r>
      <w:r w:rsidRPr="00180157">
        <w:rPr>
          <w:rFonts w:ascii="Minion Pro" w:eastAsia="Times New Roman" w:hAnsi="Minion Pro"/>
          <w:b/>
          <w:color w:val="FF0000"/>
        </w:rPr>
        <w:t>)</w:t>
      </w:r>
      <w:r w:rsidR="00A14677" w:rsidRPr="00180157">
        <w:rPr>
          <w:rStyle w:val="EndnoteReference"/>
          <w:rFonts w:ascii="Minion Pro" w:eastAsia="Times New Roman" w:hAnsi="Minion Pro"/>
          <w:color w:val="000000" w:themeColor="text1"/>
        </w:rPr>
        <w:endnoteReference w:id="533"/>
      </w:r>
      <w:r w:rsidRPr="00180157">
        <w:rPr>
          <w:rFonts w:ascii="Minion Pro" w:eastAsia="Times New Roman" w:hAnsi="Minion Pro"/>
        </w:rPr>
        <w:t xml:space="preserve"> (CUL)</w:t>
      </w:r>
      <w:r w:rsidR="00C27BF8" w:rsidRPr="00180157">
        <w:rPr>
          <w:rFonts w:ascii="Minion Pro" w:eastAsia="Times New Roman" w:hAnsi="Minion Pro"/>
        </w:rPr>
        <w:t xml:space="preserve"> or </w:t>
      </w:r>
      <w:r w:rsidR="0035700B" w:rsidRPr="00180157">
        <w:rPr>
          <w:rFonts w:ascii="Minion Pro" w:eastAsia="Times New Roman" w:hAnsi="Minion Pro"/>
          <w:b/>
          <w:color w:val="FF0000"/>
        </w:rPr>
        <w:t>Lobules IV,</w:t>
      </w:r>
      <w:r w:rsidR="00C27BF8" w:rsidRPr="00180157">
        <w:rPr>
          <w:rFonts w:ascii="Minion Pro" w:eastAsia="Times New Roman" w:hAnsi="Minion Pro"/>
          <w:b/>
          <w:color w:val="FF0000"/>
        </w:rPr>
        <w:t>V (&gt;1840)</w:t>
      </w:r>
      <w:r w:rsidR="00A14677" w:rsidRPr="00180157">
        <w:rPr>
          <w:rFonts w:ascii="Minion Pro" w:eastAsia="Times New Roman" w:hAnsi="Minion Pro"/>
          <w:color w:val="000000" w:themeColor="text1"/>
        </w:rPr>
        <w:t xml:space="preserve"> (LIV,V)</w:t>
      </w:r>
    </w:p>
    <w:p w14:paraId="5DF20CB4" w14:textId="74AA56D1" w:rsidR="00301C94" w:rsidRPr="00180157" w:rsidRDefault="00301C94"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786628" w:rsidRPr="00180157">
        <w:rPr>
          <w:rFonts w:ascii="Minion Pro" w:eastAsia="Times New Roman" w:hAnsi="Minion Pro"/>
          <w:i/>
        </w:rPr>
        <w:t>ventral lobule</w:t>
      </w:r>
      <w:r w:rsidRPr="00180157">
        <w:rPr>
          <w:rFonts w:ascii="Minion Pro" w:eastAsia="Times New Roman" w:hAnsi="Minion Pro"/>
          <w:i/>
        </w:rPr>
        <w:t xml:space="preserve"> (&gt;1840)</w:t>
      </w:r>
      <w:r w:rsidRPr="00180157">
        <w:rPr>
          <w:rFonts w:ascii="Minion Pro" w:eastAsia="Times New Roman" w:hAnsi="Minion Pro"/>
        </w:rPr>
        <w:t xml:space="preserve"> </w:t>
      </w:r>
      <w:r w:rsidR="00933409" w:rsidRPr="00180157">
        <w:rPr>
          <w:rStyle w:val="EndnoteReference"/>
          <w:rFonts w:ascii="Minion Pro" w:eastAsia="Times New Roman" w:hAnsi="Minion Pro"/>
        </w:rPr>
        <w:endnoteReference w:id="534"/>
      </w:r>
      <w:r w:rsidRPr="00180157">
        <w:rPr>
          <w:rFonts w:ascii="Minion Pro" w:eastAsia="Times New Roman" w:hAnsi="Minion Pro"/>
        </w:rPr>
        <w:t>(CUL</w:t>
      </w:r>
      <w:r w:rsidR="00786628" w:rsidRPr="00180157">
        <w:rPr>
          <w:rFonts w:ascii="Minion Pro" w:eastAsia="Times New Roman" w:hAnsi="Minion Pro"/>
        </w:rPr>
        <w:t>v</w:t>
      </w:r>
      <w:r w:rsidRPr="00180157">
        <w:rPr>
          <w:rFonts w:ascii="Minion Pro" w:eastAsia="Times New Roman" w:hAnsi="Minion Pro"/>
        </w:rPr>
        <w:t>)</w:t>
      </w:r>
    </w:p>
    <w:p w14:paraId="70729D45" w14:textId="45D18590" w:rsidR="00933409" w:rsidRPr="00180157" w:rsidRDefault="00933409"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dorsal lobule (&gt;1840)</w:t>
      </w:r>
      <w:r w:rsidRPr="00180157">
        <w:rPr>
          <w:rStyle w:val="EndnoteReference"/>
          <w:rFonts w:ascii="Minion Pro" w:eastAsia="Times New Roman" w:hAnsi="Minion Pro"/>
        </w:rPr>
        <w:endnoteReference w:id="535"/>
      </w:r>
      <w:r w:rsidRPr="00180157">
        <w:rPr>
          <w:rFonts w:ascii="Minion Pro" w:eastAsia="Times New Roman" w:hAnsi="Minion Pro"/>
        </w:rPr>
        <w:t xml:space="preserve"> (CULd)</w:t>
      </w:r>
    </w:p>
    <w:p w14:paraId="29DE45EF" w14:textId="11FDC60C" w:rsidR="00301C94" w:rsidRPr="00180157" w:rsidRDefault="00301C94"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Declive</w:t>
      </w:r>
      <w:r w:rsidR="0011706A" w:rsidRPr="00180157">
        <w:rPr>
          <w:rFonts w:ascii="Minion Pro" w:eastAsia="Times New Roman" w:hAnsi="Minion Pro"/>
          <w:b/>
          <w:color w:val="FF0000"/>
        </w:rPr>
        <w:t xml:space="preserve"> (&gt;1840)</w:t>
      </w:r>
      <w:r w:rsidR="00A14677" w:rsidRPr="00180157">
        <w:rPr>
          <w:rStyle w:val="EndnoteReference"/>
          <w:rFonts w:ascii="Minion Pro" w:eastAsia="Times New Roman" w:hAnsi="Minion Pro"/>
        </w:rPr>
        <w:t xml:space="preserve"> </w:t>
      </w:r>
      <w:r w:rsidR="00A14677" w:rsidRPr="00180157">
        <w:rPr>
          <w:rStyle w:val="EndnoteReference"/>
          <w:rFonts w:ascii="Minion Pro" w:eastAsia="Times New Roman" w:hAnsi="Minion Pro"/>
        </w:rPr>
        <w:endnoteReference w:id="536"/>
      </w:r>
      <w:r w:rsidRPr="00180157">
        <w:rPr>
          <w:rFonts w:ascii="Minion Pro" w:eastAsia="Times New Roman" w:hAnsi="Minion Pro"/>
        </w:rPr>
        <w:t xml:space="preserve"> (DEC)</w:t>
      </w:r>
      <w:r w:rsidR="00C27BF8" w:rsidRPr="00180157">
        <w:rPr>
          <w:rFonts w:ascii="Minion Pro" w:eastAsia="Times New Roman" w:hAnsi="Minion Pro"/>
        </w:rPr>
        <w:t xml:space="preserve"> or </w:t>
      </w:r>
      <w:r w:rsidR="00C27BF8" w:rsidRPr="00180157">
        <w:rPr>
          <w:rFonts w:ascii="Minion Pro" w:eastAsia="Times New Roman" w:hAnsi="Minion Pro"/>
          <w:b/>
          <w:color w:val="FF0000"/>
        </w:rPr>
        <w:t>Lobule VI (&gt;1840)</w:t>
      </w:r>
      <w:r w:rsidR="00A14677" w:rsidRPr="00180157">
        <w:rPr>
          <w:rFonts w:ascii="Minion Pro" w:eastAsia="Times New Roman" w:hAnsi="Minion Pro"/>
          <w:color w:val="000000" w:themeColor="text1"/>
        </w:rPr>
        <w:t xml:space="preserve"> (LVI)</w:t>
      </w:r>
    </w:p>
    <w:p w14:paraId="4F2DB4EB" w14:textId="4FA380F1" w:rsidR="00301C94" w:rsidRPr="00180157" w:rsidRDefault="00301C94"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sublobules a-d (&gt;1840)</w:t>
      </w:r>
      <w:r w:rsidRPr="00180157">
        <w:rPr>
          <w:rFonts w:ascii="Minion Pro" w:eastAsia="Times New Roman" w:hAnsi="Minion Pro"/>
        </w:rPr>
        <w:t xml:space="preserve"> (DECa-d)</w:t>
      </w:r>
    </w:p>
    <w:p w14:paraId="27828612" w14:textId="4E967B6F" w:rsidR="00301C94" w:rsidRPr="00180157" w:rsidRDefault="00301C94"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Folium-tuber vermis (&gt;1840)</w:t>
      </w:r>
      <w:r w:rsidR="00A14677" w:rsidRPr="00180157">
        <w:rPr>
          <w:rStyle w:val="EndnoteReference"/>
          <w:rFonts w:ascii="Minion Pro" w:eastAsia="Times New Roman" w:hAnsi="Minion Pro"/>
          <w:color w:val="000000" w:themeColor="text1"/>
        </w:rPr>
        <w:endnoteReference w:id="537"/>
      </w:r>
      <w:r w:rsidRPr="00180157">
        <w:rPr>
          <w:rFonts w:ascii="Minion Pro" w:eastAsia="Times New Roman" w:hAnsi="Minion Pro"/>
          <w:color w:val="000000" w:themeColor="text1"/>
        </w:rPr>
        <w:t xml:space="preserve"> </w:t>
      </w:r>
      <w:r w:rsidRPr="00180157">
        <w:rPr>
          <w:rFonts w:ascii="Minion Pro" w:eastAsia="Times New Roman" w:hAnsi="Minion Pro"/>
        </w:rPr>
        <w:t>(FOTU)</w:t>
      </w:r>
      <w:r w:rsidR="00C27BF8" w:rsidRPr="00180157">
        <w:rPr>
          <w:rFonts w:ascii="Minion Pro" w:eastAsia="Times New Roman" w:hAnsi="Minion Pro"/>
        </w:rPr>
        <w:t xml:space="preserve"> or </w:t>
      </w:r>
      <w:r w:rsidR="00C27BF8" w:rsidRPr="00180157">
        <w:rPr>
          <w:rFonts w:ascii="Minion Pro" w:eastAsia="Times New Roman" w:hAnsi="Minion Pro"/>
          <w:b/>
          <w:color w:val="FF0000"/>
        </w:rPr>
        <w:t>Lobule VII (&gt;1840)</w:t>
      </w:r>
      <w:r w:rsidR="00A14677" w:rsidRPr="00180157">
        <w:rPr>
          <w:rFonts w:ascii="Minion Pro" w:eastAsia="Times New Roman" w:hAnsi="Minion Pro"/>
          <w:color w:val="000000" w:themeColor="text1"/>
        </w:rPr>
        <w:t xml:space="preserve"> (LVII)</w:t>
      </w:r>
    </w:p>
    <w:p w14:paraId="555E2D31" w14:textId="7E0A4203" w:rsidR="00301C94" w:rsidRPr="00180157" w:rsidRDefault="00301C94"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Pyram</w:t>
      </w:r>
      <w:r w:rsidR="0011706A" w:rsidRPr="00180157">
        <w:rPr>
          <w:rFonts w:ascii="Minion Pro" w:eastAsia="Times New Roman" w:hAnsi="Minion Pro"/>
          <w:b/>
          <w:color w:val="FF0000"/>
        </w:rPr>
        <w:t>i</w:t>
      </w:r>
      <w:r w:rsidRPr="00180157">
        <w:rPr>
          <w:rFonts w:ascii="Minion Pro" w:eastAsia="Times New Roman" w:hAnsi="Minion Pro"/>
          <w:b/>
          <w:color w:val="FF0000"/>
        </w:rPr>
        <w:t>s</w:t>
      </w:r>
      <w:r w:rsidR="00C27BF8" w:rsidRPr="00180157">
        <w:rPr>
          <w:rFonts w:ascii="Minion Pro" w:eastAsia="Times New Roman" w:hAnsi="Minion Pro"/>
          <w:b/>
          <w:color w:val="FF0000"/>
        </w:rPr>
        <w:t xml:space="preserve"> </w:t>
      </w:r>
      <w:r w:rsidRPr="00180157">
        <w:rPr>
          <w:rFonts w:ascii="Minion Pro" w:eastAsia="Times New Roman" w:hAnsi="Minion Pro"/>
          <w:b/>
          <w:color w:val="FF0000"/>
        </w:rPr>
        <w:t>(</w:t>
      </w:r>
      <w:r w:rsidR="0011706A" w:rsidRPr="00180157">
        <w:rPr>
          <w:rFonts w:ascii="Minion Pro" w:eastAsia="Times New Roman" w:hAnsi="Minion Pro"/>
          <w:b/>
          <w:color w:val="FF0000"/>
        </w:rPr>
        <w:t>Malacarne, 1776</w:t>
      </w:r>
      <w:r w:rsidRPr="00180157">
        <w:rPr>
          <w:rFonts w:ascii="Minion Pro" w:eastAsia="Times New Roman" w:hAnsi="Minion Pro"/>
          <w:b/>
          <w:color w:val="FF0000"/>
        </w:rPr>
        <w:t>)</w:t>
      </w:r>
      <w:r w:rsidR="00EC03FD" w:rsidRPr="00180157">
        <w:rPr>
          <w:rStyle w:val="EndnoteReference"/>
          <w:rFonts w:ascii="Minion Pro" w:eastAsia="Times New Roman" w:hAnsi="Minion Pro"/>
          <w:color w:val="000000" w:themeColor="text1"/>
        </w:rPr>
        <w:endnoteReference w:id="538"/>
      </w:r>
      <w:r w:rsidRPr="00180157">
        <w:rPr>
          <w:rFonts w:ascii="Minion Pro" w:eastAsia="Times New Roman" w:hAnsi="Minion Pro"/>
        </w:rPr>
        <w:t xml:space="preserve"> (PYR)</w:t>
      </w:r>
      <w:r w:rsidR="00C27BF8" w:rsidRPr="00180157">
        <w:rPr>
          <w:rFonts w:ascii="Minion Pro" w:eastAsia="Times New Roman" w:hAnsi="Minion Pro"/>
        </w:rPr>
        <w:t xml:space="preserve"> or </w:t>
      </w:r>
      <w:r w:rsidR="00C27BF8" w:rsidRPr="00180157">
        <w:rPr>
          <w:rFonts w:ascii="Minion Pro" w:eastAsia="Times New Roman" w:hAnsi="Minion Pro"/>
          <w:b/>
          <w:color w:val="FF0000"/>
        </w:rPr>
        <w:t>Lobule VIII (&gt;1840)</w:t>
      </w:r>
      <w:r w:rsidR="00EC03FD" w:rsidRPr="00180157">
        <w:rPr>
          <w:rFonts w:ascii="Minion Pro" w:eastAsia="Times New Roman" w:hAnsi="Minion Pro"/>
          <w:color w:val="000000" w:themeColor="text1"/>
        </w:rPr>
        <w:t xml:space="preserve"> (LVIII)</w:t>
      </w:r>
    </w:p>
    <w:p w14:paraId="18F883AD" w14:textId="6A93747C" w:rsidR="00301C94" w:rsidRPr="00180157" w:rsidRDefault="00301C94"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sublobules a,b (&gt;1840)</w:t>
      </w:r>
      <w:r w:rsidRPr="00180157">
        <w:rPr>
          <w:rFonts w:ascii="Minion Pro" w:eastAsia="Times New Roman" w:hAnsi="Minion Pro"/>
        </w:rPr>
        <w:t xml:space="preserve"> (PYRa,b)</w:t>
      </w:r>
    </w:p>
    <w:p w14:paraId="10E03348" w14:textId="35E89B94" w:rsidR="00301C94" w:rsidRPr="00180157" w:rsidRDefault="00301C94"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Uvula (</w:t>
      </w:r>
      <w:r w:rsidR="00C27BF8" w:rsidRPr="00180157">
        <w:rPr>
          <w:rFonts w:ascii="Minion Pro" w:eastAsia="Times New Roman" w:hAnsi="Minion Pro"/>
          <w:b/>
          <w:color w:val="FF0000"/>
        </w:rPr>
        <w:t>Malacarne, 1776</w:t>
      </w:r>
      <w:r w:rsidRPr="00180157">
        <w:rPr>
          <w:rFonts w:ascii="Minion Pro" w:eastAsia="Times New Roman" w:hAnsi="Minion Pro"/>
          <w:b/>
          <w:color w:val="FF0000"/>
        </w:rPr>
        <w:t>)</w:t>
      </w:r>
      <w:r w:rsidR="00EC03FD" w:rsidRPr="00180157">
        <w:rPr>
          <w:rStyle w:val="EndnoteReference"/>
          <w:rFonts w:ascii="Minion Pro" w:eastAsia="Times New Roman" w:hAnsi="Minion Pro"/>
          <w:color w:val="000000" w:themeColor="text1"/>
        </w:rPr>
        <w:endnoteReference w:id="539"/>
      </w:r>
      <w:r w:rsidRPr="00180157">
        <w:rPr>
          <w:rFonts w:ascii="Minion Pro" w:eastAsia="Times New Roman" w:hAnsi="Minion Pro"/>
        </w:rPr>
        <w:t xml:space="preserve"> (UVU)</w:t>
      </w:r>
      <w:r w:rsidR="00C27BF8" w:rsidRPr="00180157">
        <w:rPr>
          <w:rFonts w:ascii="Minion Pro" w:eastAsia="Times New Roman" w:hAnsi="Minion Pro"/>
        </w:rPr>
        <w:t xml:space="preserve"> or </w:t>
      </w:r>
      <w:r w:rsidR="00C27BF8" w:rsidRPr="00180157">
        <w:rPr>
          <w:rFonts w:ascii="Minion Pro" w:eastAsia="Times New Roman" w:hAnsi="Minion Pro"/>
          <w:b/>
          <w:color w:val="FF0000"/>
        </w:rPr>
        <w:t>Lobule IX (&gt;1840)</w:t>
      </w:r>
      <w:r w:rsidR="00EC03FD" w:rsidRPr="00180157">
        <w:rPr>
          <w:rFonts w:ascii="Minion Pro" w:eastAsia="Times New Roman" w:hAnsi="Minion Pro"/>
          <w:color w:val="000000" w:themeColor="text1"/>
        </w:rPr>
        <w:t xml:space="preserve"> (LIX)</w:t>
      </w:r>
    </w:p>
    <w:p w14:paraId="041C03D0" w14:textId="37A55123" w:rsidR="00301C94" w:rsidRPr="00180157" w:rsidRDefault="00301C94"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sublobules ab,c (&gt;1840)</w:t>
      </w:r>
      <w:r w:rsidRPr="00180157">
        <w:rPr>
          <w:rFonts w:ascii="Minion Pro" w:eastAsia="Times New Roman" w:hAnsi="Minion Pro"/>
        </w:rPr>
        <w:t xml:space="preserve"> (UVUab,c)</w:t>
      </w:r>
    </w:p>
    <w:p w14:paraId="41CAEDF2" w14:textId="5C26736B" w:rsidR="00301C94" w:rsidRPr="00180157" w:rsidRDefault="00C27BF8"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Nodule</w:t>
      </w:r>
      <w:r w:rsidR="00301C94" w:rsidRPr="00180157">
        <w:rPr>
          <w:rFonts w:ascii="Minion Pro" w:eastAsia="Times New Roman" w:hAnsi="Minion Pro"/>
          <w:b/>
          <w:color w:val="FF0000"/>
        </w:rPr>
        <w:t xml:space="preserve"> (</w:t>
      </w:r>
      <w:r w:rsidRPr="00180157">
        <w:rPr>
          <w:rFonts w:ascii="Minion Pro" w:eastAsia="Times New Roman" w:hAnsi="Minion Pro"/>
          <w:b/>
          <w:color w:val="FF0000"/>
        </w:rPr>
        <w:t>Reil, 1807-1808a</w:t>
      </w:r>
      <w:r w:rsidR="00301C94" w:rsidRPr="00180157">
        <w:rPr>
          <w:rFonts w:ascii="Minion Pro" w:eastAsia="Times New Roman" w:hAnsi="Minion Pro"/>
          <w:b/>
          <w:color w:val="FF0000"/>
        </w:rPr>
        <w:t>)</w:t>
      </w:r>
      <w:r w:rsidR="00EC03FD" w:rsidRPr="00180157">
        <w:rPr>
          <w:rStyle w:val="EndnoteReference"/>
          <w:rFonts w:ascii="Minion Pro" w:eastAsia="Times New Roman" w:hAnsi="Minion Pro"/>
          <w:color w:val="000000" w:themeColor="text1"/>
        </w:rPr>
        <w:endnoteReference w:id="540"/>
      </w:r>
      <w:r w:rsidR="00301C94" w:rsidRPr="00180157">
        <w:rPr>
          <w:rFonts w:ascii="Minion Pro" w:eastAsia="Times New Roman" w:hAnsi="Minion Pro"/>
        </w:rPr>
        <w:t xml:space="preserve"> (NOD)</w:t>
      </w:r>
      <w:r w:rsidRPr="00180157">
        <w:rPr>
          <w:rFonts w:ascii="Minion Pro" w:eastAsia="Times New Roman" w:hAnsi="Minion Pro"/>
        </w:rPr>
        <w:t xml:space="preserve"> or </w:t>
      </w:r>
      <w:r w:rsidRPr="00180157">
        <w:rPr>
          <w:rFonts w:ascii="Minion Pro" w:eastAsia="Times New Roman" w:hAnsi="Minion Pro"/>
          <w:b/>
          <w:color w:val="FF0000"/>
        </w:rPr>
        <w:t>Lobule X (&gt;1840)</w:t>
      </w:r>
      <w:r w:rsidR="00EC03FD" w:rsidRPr="00180157">
        <w:rPr>
          <w:rFonts w:ascii="Minion Pro" w:eastAsia="Times New Roman" w:hAnsi="Minion Pro"/>
          <w:color w:val="000000" w:themeColor="text1"/>
        </w:rPr>
        <w:t xml:space="preserve"> (LX)</w:t>
      </w:r>
    </w:p>
    <w:p w14:paraId="21173D46" w14:textId="4A26C98E" w:rsidR="00301C94" w:rsidRPr="00180157" w:rsidRDefault="00301C94"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sublobules a,b (&gt;1840)</w:t>
      </w:r>
      <w:r w:rsidRPr="00180157">
        <w:rPr>
          <w:rFonts w:ascii="Minion Pro" w:eastAsia="Times New Roman" w:hAnsi="Minion Pro"/>
        </w:rPr>
        <w:t xml:space="preserve"> (NODa,b)</w:t>
      </w:r>
    </w:p>
    <w:p w14:paraId="13967089" w14:textId="4D0F25D3" w:rsidR="004B3610" w:rsidRPr="00180157" w:rsidRDefault="004B3610"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Cerebellar hemisphere (Willis, 1664)</w:t>
      </w:r>
      <w:r w:rsidR="00EC03FD" w:rsidRPr="00180157">
        <w:rPr>
          <w:rStyle w:val="EndnoteReference"/>
          <w:rFonts w:ascii="Minion Pro" w:eastAsia="Times New Roman" w:hAnsi="Minion Pro"/>
        </w:rPr>
        <w:endnoteReference w:id="541"/>
      </w:r>
      <w:r w:rsidR="00375B48" w:rsidRPr="00180157">
        <w:rPr>
          <w:rFonts w:ascii="Minion Pro" w:eastAsia="Times New Roman" w:hAnsi="Minion Pro"/>
        </w:rPr>
        <w:t xml:space="preserve"> (HEM)</w:t>
      </w:r>
    </w:p>
    <w:p w14:paraId="0D6803E6" w14:textId="592AF64E" w:rsidR="00C27BF8" w:rsidRPr="00180157" w:rsidRDefault="00C27BF8" w:rsidP="00C614CE">
      <w:pPr>
        <w:spacing w:after="60"/>
        <w:outlineLvl w:val="0"/>
        <w:rPr>
          <w:rFonts w:ascii="Minion Pro" w:hAnsi="Minion Pro"/>
        </w:rPr>
      </w:pP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b/>
          <w:color w:val="FF0000"/>
        </w:rPr>
        <w:t>Simple lobule (Jansen &amp; Brodal, 1954)</w:t>
      </w:r>
      <w:r w:rsidR="002B5C99" w:rsidRPr="00180157">
        <w:rPr>
          <w:rStyle w:val="EndnoteReference"/>
          <w:rFonts w:ascii="Minion Pro" w:hAnsi="Minion Pro"/>
          <w:color w:val="000000" w:themeColor="text1"/>
        </w:rPr>
        <w:endnoteReference w:id="542"/>
      </w:r>
      <w:r w:rsidR="00C858EB" w:rsidRPr="00180157">
        <w:rPr>
          <w:rFonts w:ascii="Minion Pro" w:hAnsi="Minion Pro"/>
        </w:rPr>
        <w:t xml:space="preserve"> (SIM)</w:t>
      </w:r>
    </w:p>
    <w:p w14:paraId="6A6A5702" w14:textId="6037E254" w:rsidR="00C27BF8" w:rsidRPr="00180157" w:rsidRDefault="00C27BF8" w:rsidP="000743D1">
      <w:pPr>
        <w:spacing w:after="60"/>
        <w:rPr>
          <w:rFonts w:ascii="Minion Pro" w:hAnsi="Minion Pro"/>
        </w:rPr>
      </w:pPr>
      <w:r w:rsidRPr="00180157">
        <w:rPr>
          <w:rFonts w:ascii="Minion Pro" w:hAnsi="Minion Pro"/>
        </w:rPr>
        <w:lastRenderedPageBreak/>
        <w:tab/>
      </w: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t>Ansiform lobule (Bolk, 1906)</w:t>
      </w:r>
      <w:r w:rsidR="00C858EB" w:rsidRPr="00180157">
        <w:rPr>
          <w:rFonts w:ascii="Minion Pro" w:hAnsi="Minion Pro"/>
        </w:rPr>
        <w:t xml:space="preserve"> (AN)</w:t>
      </w:r>
    </w:p>
    <w:p w14:paraId="0C98DA5F" w14:textId="5AF2A21B" w:rsidR="00C27BF8" w:rsidRPr="00180157" w:rsidRDefault="00C27BF8" w:rsidP="00C614CE">
      <w:pPr>
        <w:spacing w:after="60"/>
        <w:outlineLvl w:val="0"/>
        <w:rPr>
          <w:rFonts w:ascii="Minion Pro" w:hAnsi="Minion Pro"/>
        </w:rPr>
      </w:pP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b/>
          <w:color w:val="FF0000"/>
        </w:rPr>
        <w:t>Ansiform lobule crus 1 (Bolk, 1906)</w:t>
      </w:r>
      <w:r w:rsidR="003717F9" w:rsidRPr="00180157">
        <w:rPr>
          <w:rStyle w:val="EndnoteReference"/>
          <w:rFonts w:ascii="Minion Pro" w:hAnsi="Minion Pro"/>
          <w:color w:val="000000" w:themeColor="text1"/>
        </w:rPr>
        <w:endnoteReference w:id="543"/>
      </w:r>
      <w:r w:rsidR="00C858EB" w:rsidRPr="00180157">
        <w:rPr>
          <w:rFonts w:ascii="Minion Pro" w:hAnsi="Minion Pro"/>
        </w:rPr>
        <w:t xml:space="preserve"> (ANcr1)</w:t>
      </w:r>
    </w:p>
    <w:p w14:paraId="5EFE1E8A" w14:textId="2941CDBC" w:rsidR="00C858EB" w:rsidRPr="00180157" w:rsidRDefault="00C858EB" w:rsidP="000743D1">
      <w:pPr>
        <w:spacing w:after="60"/>
        <w:rPr>
          <w:rFonts w:ascii="Minion Pro" w:hAnsi="Minion Pro"/>
        </w:rPr>
      </w:pP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i/>
        </w:rPr>
        <w:t>sublobules a-d (&gt;1840)</w:t>
      </w:r>
      <w:r w:rsidRPr="00180157">
        <w:rPr>
          <w:rFonts w:ascii="Minion Pro" w:hAnsi="Minion Pro"/>
        </w:rPr>
        <w:t xml:space="preserve"> (ANcr1a-d)</w:t>
      </w:r>
    </w:p>
    <w:p w14:paraId="55E67E88" w14:textId="5C7E7CA9" w:rsidR="00C27BF8" w:rsidRPr="00180157" w:rsidRDefault="00C27BF8" w:rsidP="00C614CE">
      <w:pPr>
        <w:spacing w:after="60"/>
        <w:outlineLvl w:val="0"/>
        <w:rPr>
          <w:rFonts w:ascii="Minion Pro" w:hAnsi="Minion Pro"/>
        </w:rPr>
      </w:pP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b/>
          <w:color w:val="FF0000"/>
        </w:rPr>
        <w:t>Ansiform lobule crus 2 (Bolk, 1906)</w:t>
      </w:r>
      <w:r w:rsidR="003717F9" w:rsidRPr="00180157">
        <w:rPr>
          <w:rStyle w:val="EndnoteReference"/>
          <w:rFonts w:ascii="Minion Pro" w:hAnsi="Minion Pro"/>
          <w:color w:val="000000" w:themeColor="text1"/>
        </w:rPr>
        <w:endnoteReference w:id="544"/>
      </w:r>
      <w:r w:rsidR="00C858EB" w:rsidRPr="00180157">
        <w:rPr>
          <w:rFonts w:ascii="Minion Pro" w:hAnsi="Minion Pro"/>
          <w:color w:val="000000" w:themeColor="text1"/>
        </w:rPr>
        <w:t xml:space="preserve"> </w:t>
      </w:r>
      <w:r w:rsidR="00C858EB" w:rsidRPr="00180157">
        <w:rPr>
          <w:rFonts w:ascii="Minion Pro" w:hAnsi="Minion Pro"/>
        </w:rPr>
        <w:t>(ANcr2)</w:t>
      </w:r>
    </w:p>
    <w:p w14:paraId="03822438" w14:textId="2C0C8FF7" w:rsidR="00C858EB" w:rsidRPr="00180157" w:rsidRDefault="00EE47E5" w:rsidP="000743D1">
      <w:pPr>
        <w:spacing w:after="60"/>
        <w:rPr>
          <w:rFonts w:ascii="Minion Pro" w:hAnsi="Minion Pro"/>
        </w:rPr>
      </w:pPr>
      <w:r w:rsidRPr="00180157">
        <w:rPr>
          <w:rFonts w:ascii="Minion Pro" w:hAnsi="Minion Pro"/>
        </w:rPr>
        <w:tab/>
      </w:r>
      <w:r w:rsidR="00C858EB" w:rsidRPr="00180157">
        <w:rPr>
          <w:rFonts w:ascii="Minion Pro" w:hAnsi="Minion Pro"/>
        </w:rPr>
        <w:tab/>
      </w:r>
      <w:r w:rsidR="00C858EB" w:rsidRPr="00180157">
        <w:rPr>
          <w:rFonts w:ascii="Minion Pro" w:hAnsi="Minion Pro"/>
        </w:rPr>
        <w:tab/>
      </w:r>
      <w:r w:rsidR="00C858EB" w:rsidRPr="00180157">
        <w:rPr>
          <w:rFonts w:ascii="Minion Pro" w:hAnsi="Minion Pro"/>
        </w:rPr>
        <w:tab/>
      </w:r>
      <w:r w:rsidR="00C858EB" w:rsidRPr="00180157">
        <w:rPr>
          <w:rFonts w:ascii="Minion Pro" w:hAnsi="Minion Pro"/>
        </w:rPr>
        <w:tab/>
      </w:r>
      <w:r w:rsidR="00C858EB" w:rsidRPr="00180157">
        <w:rPr>
          <w:rFonts w:ascii="Minion Pro" w:hAnsi="Minion Pro"/>
        </w:rPr>
        <w:tab/>
      </w:r>
      <w:r w:rsidR="00C858EB" w:rsidRPr="00180157">
        <w:rPr>
          <w:rFonts w:ascii="Minion Pro" w:hAnsi="Minion Pro"/>
        </w:rPr>
        <w:tab/>
      </w:r>
      <w:r w:rsidR="00C858EB" w:rsidRPr="00180157">
        <w:rPr>
          <w:rFonts w:ascii="Minion Pro" w:hAnsi="Minion Pro"/>
        </w:rPr>
        <w:tab/>
      </w:r>
      <w:r w:rsidR="00C858EB" w:rsidRPr="00180157">
        <w:rPr>
          <w:rFonts w:ascii="Minion Pro" w:hAnsi="Minion Pro"/>
          <w:i/>
        </w:rPr>
        <w:t>sublobules a,b (&gt;1840)</w:t>
      </w:r>
      <w:r w:rsidR="00C858EB" w:rsidRPr="00180157">
        <w:rPr>
          <w:rFonts w:ascii="Minion Pro" w:hAnsi="Minion Pro"/>
        </w:rPr>
        <w:t xml:space="preserve"> (</w:t>
      </w:r>
      <w:r w:rsidR="00EB5B18" w:rsidRPr="00180157">
        <w:rPr>
          <w:rFonts w:ascii="Minion Pro" w:hAnsi="Minion Pro"/>
        </w:rPr>
        <w:t>ANcr2a</w:t>
      </w:r>
      <w:r w:rsidR="00C858EB" w:rsidRPr="00180157">
        <w:rPr>
          <w:rFonts w:ascii="Minion Pro" w:hAnsi="Minion Pro"/>
        </w:rPr>
        <w:t>,b)</w:t>
      </w:r>
    </w:p>
    <w:p w14:paraId="19DDF4D6" w14:textId="78FBB897" w:rsidR="00EF0ECA" w:rsidRPr="00180157" w:rsidRDefault="00EF0ECA" w:rsidP="000743D1">
      <w:pPr>
        <w:spacing w:after="60"/>
        <w:rPr>
          <w:rFonts w:ascii="Minion Pro" w:hAnsi="Minion Pro"/>
        </w:rPr>
      </w:pP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b/>
          <w:color w:val="FF0000"/>
        </w:rPr>
        <w:t>Paramedian lobule (&gt;1</w:t>
      </w:r>
      <w:r w:rsidR="00B85432" w:rsidRPr="00180157">
        <w:rPr>
          <w:rFonts w:ascii="Minion Pro" w:hAnsi="Minion Pro"/>
          <w:b/>
          <w:color w:val="FF0000"/>
        </w:rPr>
        <w:t>8</w:t>
      </w:r>
      <w:r w:rsidRPr="00180157">
        <w:rPr>
          <w:rFonts w:ascii="Minion Pro" w:hAnsi="Minion Pro"/>
          <w:b/>
          <w:color w:val="FF0000"/>
        </w:rPr>
        <w:t>40)</w:t>
      </w:r>
      <w:r w:rsidRPr="00180157">
        <w:rPr>
          <w:rStyle w:val="EndnoteReference"/>
          <w:rFonts w:ascii="Minion Pro" w:hAnsi="Minion Pro"/>
        </w:rPr>
        <w:endnoteReference w:id="545"/>
      </w:r>
      <w:r w:rsidRPr="00180157">
        <w:rPr>
          <w:rFonts w:ascii="Minion Pro" w:hAnsi="Minion Pro"/>
        </w:rPr>
        <w:t xml:space="preserve"> (PRM)</w:t>
      </w:r>
    </w:p>
    <w:p w14:paraId="1CD48E93" w14:textId="6BE56C18" w:rsidR="00527D93" w:rsidRPr="00180157" w:rsidRDefault="00527D93" w:rsidP="000743D1">
      <w:pPr>
        <w:spacing w:after="60"/>
        <w:rPr>
          <w:rFonts w:ascii="Minion Pro" w:hAnsi="Minion Pro"/>
        </w:rPr>
      </w:pP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b/>
          <w:color w:val="FF0000"/>
        </w:rPr>
        <w:t>Copula pyramidis (&gt;1840)</w:t>
      </w:r>
      <w:r w:rsidRPr="00180157">
        <w:rPr>
          <w:rStyle w:val="EndnoteReference"/>
          <w:rFonts w:ascii="Minion Pro" w:hAnsi="Minion Pro"/>
        </w:rPr>
        <w:endnoteReference w:id="546"/>
      </w:r>
      <w:r w:rsidRPr="00180157">
        <w:rPr>
          <w:rFonts w:ascii="Minion Pro" w:hAnsi="Minion Pro"/>
        </w:rPr>
        <w:t xml:space="preserve"> (COPY)</w:t>
      </w:r>
    </w:p>
    <w:p w14:paraId="7417EB13" w14:textId="5B70BCA5" w:rsidR="00A26E78" w:rsidRPr="00180157" w:rsidRDefault="00A26E78" w:rsidP="000743D1">
      <w:pPr>
        <w:spacing w:after="60"/>
        <w:rPr>
          <w:rFonts w:ascii="Minion Pro" w:hAnsi="Minion Pro"/>
        </w:rPr>
      </w:pP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i/>
        </w:rPr>
        <w:t>sublobules a,b (&gt;1840)</w:t>
      </w:r>
      <w:r w:rsidRPr="00180157">
        <w:rPr>
          <w:rFonts w:ascii="Minion Pro" w:hAnsi="Minion Pro"/>
        </w:rPr>
        <w:t xml:space="preserve"> </w:t>
      </w:r>
      <w:r w:rsidR="00631DF3" w:rsidRPr="00180157">
        <w:rPr>
          <w:rFonts w:ascii="Minion Pro" w:hAnsi="Minion Pro"/>
        </w:rPr>
        <w:t>(COPYa,b)</w:t>
      </w:r>
    </w:p>
    <w:p w14:paraId="3F38BBA9" w14:textId="0F01DD63" w:rsidR="00631DF3" w:rsidRPr="00180157" w:rsidRDefault="00631DF3" w:rsidP="000743D1">
      <w:pPr>
        <w:spacing w:after="60"/>
        <w:rPr>
          <w:rFonts w:ascii="Minion Pro" w:hAnsi="Minion Pro"/>
        </w:rPr>
      </w:pP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b/>
          <w:color w:val="FF0000"/>
        </w:rPr>
        <w:t>Paraflocculus (Stroud, 1895)</w:t>
      </w:r>
      <w:r w:rsidRPr="00180157">
        <w:rPr>
          <w:rStyle w:val="EndnoteReference"/>
          <w:rFonts w:ascii="Minion Pro" w:hAnsi="Minion Pro"/>
        </w:rPr>
        <w:endnoteReference w:id="547"/>
      </w:r>
      <w:r w:rsidRPr="00180157">
        <w:rPr>
          <w:rFonts w:ascii="Minion Pro" w:hAnsi="Minion Pro"/>
        </w:rPr>
        <w:t xml:space="preserve"> (PFL)</w:t>
      </w:r>
    </w:p>
    <w:p w14:paraId="7BFCBF75" w14:textId="5596D177" w:rsidR="00CF564D" w:rsidRPr="00180157" w:rsidRDefault="00631DF3" w:rsidP="001756DE">
      <w:pPr>
        <w:spacing w:after="60"/>
        <w:rPr>
          <w:rFonts w:ascii="Minion Pro" w:hAnsi="Minion Pro"/>
        </w:rPr>
      </w:pP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b/>
          <w:color w:val="FF0000"/>
        </w:rPr>
        <w:t>Flocculus (Meckel, 1817)</w:t>
      </w:r>
      <w:r w:rsidRPr="00180157">
        <w:rPr>
          <w:rStyle w:val="EndnoteReference"/>
          <w:rFonts w:ascii="Minion Pro" w:hAnsi="Minion Pro"/>
        </w:rPr>
        <w:endnoteReference w:id="548"/>
      </w:r>
      <w:r w:rsidRPr="00180157">
        <w:rPr>
          <w:rFonts w:ascii="Minion Pro" w:hAnsi="Minion Pro"/>
        </w:rPr>
        <w:t xml:space="preserve"> (FL)</w:t>
      </w:r>
    </w:p>
    <w:p w14:paraId="2A49E6FD" w14:textId="15EEAC68" w:rsidR="009D5A1F" w:rsidRPr="00180157" w:rsidRDefault="009D5A1F"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t>Afterbrain (Baer, 1837)</w:t>
      </w:r>
      <w:r w:rsidR="005002D6" w:rsidRPr="00180157">
        <w:rPr>
          <w:rFonts w:ascii="Minion Pro" w:eastAsia="Times New Roman" w:hAnsi="Minion Pro"/>
        </w:rPr>
        <w:t xml:space="preserve"> (</w:t>
      </w:r>
      <w:r w:rsidR="00375B48" w:rsidRPr="00180157">
        <w:rPr>
          <w:rFonts w:ascii="Minion Pro" w:eastAsia="Times New Roman" w:hAnsi="Minion Pro"/>
        </w:rPr>
        <w:t>AFB</w:t>
      </w:r>
      <w:r w:rsidR="005002D6" w:rsidRPr="00180157">
        <w:rPr>
          <w:rFonts w:ascii="Minion Pro" w:eastAsia="Times New Roman" w:hAnsi="Minion Pro"/>
        </w:rPr>
        <w:t>)</w:t>
      </w:r>
      <w:r w:rsidR="008F311A" w:rsidRPr="00180157">
        <w:rPr>
          <w:rStyle w:val="EndnoteReference"/>
          <w:rFonts w:ascii="Minion Pro" w:eastAsia="Times New Roman" w:hAnsi="Minion Pro"/>
        </w:rPr>
        <w:endnoteReference w:id="549"/>
      </w:r>
      <w:r w:rsidRPr="00180157">
        <w:rPr>
          <w:rFonts w:ascii="Minion Pro" w:eastAsia="Times New Roman" w:hAnsi="Minion Pro"/>
        </w:rPr>
        <w:t xml:space="preserve"> or Medulla (Winslow, 1733)</w:t>
      </w:r>
      <w:r w:rsidR="005002D6" w:rsidRPr="00180157">
        <w:rPr>
          <w:rFonts w:ascii="Minion Pro" w:eastAsia="Times New Roman" w:hAnsi="Minion Pro"/>
        </w:rPr>
        <w:t xml:space="preserve"> (MY)</w:t>
      </w:r>
    </w:p>
    <w:p w14:paraId="702F3892" w14:textId="0058D406" w:rsidR="00473626" w:rsidRPr="00180157" w:rsidRDefault="00473626" w:rsidP="00C614CE">
      <w:pPr>
        <w:spacing w:after="60"/>
        <w:outlineLvl w:val="0"/>
        <w:rPr>
          <w:rFonts w:ascii="Minion Pro" w:hAnsi="Minion Pro"/>
        </w:rPr>
      </w:pP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b/>
          <w:color w:val="FF0000"/>
        </w:rPr>
        <w:t>Facial nucleus (&gt;1840)</w:t>
      </w:r>
      <w:r w:rsidR="00CC0D82" w:rsidRPr="00180157">
        <w:rPr>
          <w:rStyle w:val="EndnoteReference"/>
          <w:rFonts w:ascii="Minion Pro" w:hAnsi="Minion Pro"/>
          <w:color w:val="000000" w:themeColor="text1"/>
        </w:rPr>
        <w:endnoteReference w:id="550"/>
      </w:r>
      <w:r w:rsidR="009A263E" w:rsidRPr="00180157">
        <w:rPr>
          <w:rFonts w:ascii="Minion Pro" w:hAnsi="Minion Pro"/>
        </w:rPr>
        <w:t xml:space="preserve"> (VII)</w:t>
      </w:r>
    </w:p>
    <w:p w14:paraId="5E9A2FE0" w14:textId="6ACA8D2B" w:rsidR="00745F69" w:rsidRPr="00180157" w:rsidRDefault="00745F69"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Accessory facial nucleus</w:t>
      </w:r>
      <w:r w:rsidR="009A263E" w:rsidRPr="00180157">
        <w:rPr>
          <w:rFonts w:ascii="Minion Pro" w:eastAsia="Times New Roman" w:hAnsi="Minion Pro"/>
          <w:b/>
          <w:color w:val="FF0000"/>
        </w:rPr>
        <w:t xml:space="preserve"> (&gt;1840)</w:t>
      </w:r>
      <w:r w:rsidR="00CC0D82" w:rsidRPr="00180157">
        <w:rPr>
          <w:rStyle w:val="EndnoteReference"/>
          <w:rFonts w:ascii="Minion Pro" w:eastAsia="Times New Roman" w:hAnsi="Minion Pro"/>
          <w:color w:val="000000" w:themeColor="text1"/>
        </w:rPr>
        <w:endnoteReference w:id="551"/>
      </w:r>
      <w:r w:rsidRPr="00180157">
        <w:rPr>
          <w:rFonts w:ascii="Minion Pro" w:eastAsia="Times New Roman" w:hAnsi="Minion Pro"/>
        </w:rPr>
        <w:t xml:space="preserve"> (ACVII)</w:t>
      </w:r>
    </w:p>
    <w:p w14:paraId="5C2B8182" w14:textId="7796A427" w:rsidR="00745F69" w:rsidRPr="00180157" w:rsidRDefault="00745F69" w:rsidP="00C614CE">
      <w:pPr>
        <w:spacing w:after="60"/>
        <w:outlineLvl w:val="0"/>
        <w:rPr>
          <w:rFonts w:ascii="Minion Pro" w:hAnsi="Minion Pro"/>
        </w:rPr>
      </w:pPr>
      <w:r w:rsidRPr="00180157">
        <w:rPr>
          <w:rFonts w:ascii="Minion Pro" w:hAnsi="Minion Pro"/>
        </w:rPr>
        <w:tab/>
      </w:r>
      <w:r w:rsidRPr="00180157">
        <w:rPr>
          <w:rFonts w:ascii="Minion Pro" w:hAnsi="Minion Pro"/>
        </w:rPr>
        <w:tab/>
      </w:r>
      <w:r w:rsidRPr="00180157">
        <w:rPr>
          <w:rFonts w:ascii="Minion Pro" w:hAnsi="Minion Pro"/>
        </w:rPr>
        <w:tab/>
      </w:r>
      <w:r w:rsidRPr="00180157">
        <w:rPr>
          <w:rFonts w:ascii="Minion Pro" w:hAnsi="Minion Pro"/>
          <w:b/>
          <w:color w:val="FF0000"/>
        </w:rPr>
        <w:t>Hypoglossal nucleus (&gt;1840)</w:t>
      </w:r>
      <w:r w:rsidR="006C6FD7" w:rsidRPr="00180157">
        <w:rPr>
          <w:rStyle w:val="EndnoteReference"/>
          <w:rFonts w:ascii="Minion Pro" w:hAnsi="Minion Pro"/>
          <w:color w:val="000000" w:themeColor="text1"/>
        </w:rPr>
        <w:endnoteReference w:id="552"/>
      </w:r>
      <w:r w:rsidR="009A263E" w:rsidRPr="00180157">
        <w:rPr>
          <w:rFonts w:ascii="Minion Pro" w:hAnsi="Minion Pro"/>
          <w:color w:val="000000" w:themeColor="text1"/>
        </w:rPr>
        <w:t xml:space="preserve"> </w:t>
      </w:r>
      <w:r w:rsidR="009A263E" w:rsidRPr="00180157">
        <w:rPr>
          <w:rFonts w:ascii="Minion Pro" w:hAnsi="Minion Pro"/>
        </w:rPr>
        <w:t>(XII)</w:t>
      </w:r>
    </w:p>
    <w:p w14:paraId="024C7440" w14:textId="69246C38" w:rsidR="00745F69" w:rsidRPr="00180157" w:rsidRDefault="00745F69"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Superior salivatory nucleus</w:t>
      </w:r>
      <w:r w:rsidR="009A263E" w:rsidRPr="00180157">
        <w:rPr>
          <w:rFonts w:ascii="Minion Pro" w:eastAsia="Times New Roman" w:hAnsi="Minion Pro"/>
          <w:b/>
          <w:color w:val="FF0000"/>
        </w:rPr>
        <w:t xml:space="preserve"> (&gt;1840)</w:t>
      </w:r>
      <w:r w:rsidRPr="00180157">
        <w:rPr>
          <w:rFonts w:ascii="Minion Pro" w:eastAsia="Times New Roman" w:hAnsi="Minion Pro"/>
        </w:rPr>
        <w:t xml:space="preserve"> (SSN)</w:t>
      </w:r>
      <w:r w:rsidR="00D161B9" w:rsidRPr="00180157">
        <w:rPr>
          <w:rStyle w:val="EndnoteReference"/>
          <w:rFonts w:ascii="Minion Pro" w:eastAsia="Times New Roman" w:hAnsi="Minion Pro"/>
        </w:rPr>
        <w:endnoteReference w:id="553"/>
      </w:r>
    </w:p>
    <w:p w14:paraId="4A147399" w14:textId="35588A85" w:rsidR="00745F69" w:rsidRPr="00180157" w:rsidRDefault="00745F69"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Inferior salivatory nucleus</w:t>
      </w:r>
      <w:r w:rsidR="009A263E" w:rsidRPr="00180157">
        <w:rPr>
          <w:rFonts w:ascii="Minion Pro" w:eastAsia="Times New Roman" w:hAnsi="Minion Pro"/>
          <w:b/>
          <w:color w:val="FF0000"/>
        </w:rPr>
        <w:t xml:space="preserve"> (&gt;1840)</w:t>
      </w:r>
      <w:r w:rsidR="00C57FD9" w:rsidRPr="00180157">
        <w:rPr>
          <w:rStyle w:val="EndnoteReference"/>
          <w:rFonts w:ascii="Minion Pro" w:eastAsia="Times New Roman" w:hAnsi="Minion Pro"/>
          <w:color w:val="000000" w:themeColor="text1"/>
        </w:rPr>
        <w:endnoteReference w:id="554"/>
      </w:r>
      <w:r w:rsidRPr="00180157">
        <w:rPr>
          <w:rFonts w:ascii="Minion Pro" w:eastAsia="Times New Roman" w:hAnsi="Minion Pro"/>
        </w:rPr>
        <w:t xml:space="preserve"> (ISN)</w:t>
      </w:r>
    </w:p>
    <w:p w14:paraId="0DA37ED7" w14:textId="5D450CCE" w:rsidR="00745F69" w:rsidRPr="00180157" w:rsidRDefault="00745F69" w:rsidP="00C614CE">
      <w:pPr>
        <w:widowControl w:val="0"/>
        <w:autoSpaceDE w:val="0"/>
        <w:autoSpaceDN w:val="0"/>
        <w:adjustRightInd w:val="0"/>
        <w:spacing w:after="60"/>
        <w:outlineLvl w:val="0"/>
        <w:rPr>
          <w:rFonts w:ascii="Minion Pro" w:eastAsia="Times New Roman" w:hAnsi="Minion Pro"/>
          <w:b/>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2E4576" w:rsidRPr="00180157">
        <w:rPr>
          <w:rFonts w:ascii="Minion Pro" w:eastAsia="Times New Roman" w:hAnsi="Minion Pro"/>
          <w:b/>
          <w:color w:val="FF0000"/>
        </w:rPr>
        <w:t>Ambiguus nucleus</w:t>
      </w:r>
      <w:r w:rsidRPr="00180157">
        <w:rPr>
          <w:rFonts w:ascii="Minion Pro" w:eastAsia="Times New Roman" w:hAnsi="Minion Pro"/>
          <w:b/>
          <w:color w:val="FF0000"/>
        </w:rPr>
        <w:t xml:space="preserve"> ventral division</w:t>
      </w:r>
      <w:r w:rsidR="009A263E" w:rsidRPr="00180157">
        <w:rPr>
          <w:rFonts w:ascii="Minion Pro" w:eastAsia="Times New Roman" w:hAnsi="Minion Pro"/>
          <w:b/>
          <w:color w:val="FF0000"/>
        </w:rPr>
        <w:t xml:space="preserve"> (&gt;1840)</w:t>
      </w:r>
      <w:r w:rsidR="00B367AE" w:rsidRPr="00180157">
        <w:rPr>
          <w:rStyle w:val="EndnoteReference"/>
          <w:rFonts w:ascii="Minion Pro" w:eastAsia="Times New Roman" w:hAnsi="Minion Pro"/>
          <w:color w:val="000000" w:themeColor="text1"/>
        </w:rPr>
        <w:endnoteReference w:id="555"/>
      </w:r>
      <w:r w:rsidRPr="00180157">
        <w:rPr>
          <w:rFonts w:ascii="Minion Pro" w:eastAsia="Times New Roman" w:hAnsi="Minion Pro"/>
        </w:rPr>
        <w:t xml:space="preserve"> (AMBv)</w:t>
      </w:r>
    </w:p>
    <w:p w14:paraId="7BB58B31" w14:textId="0740EADF" w:rsidR="00587AAE" w:rsidRPr="00180157" w:rsidRDefault="00587AAE"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2E4576" w:rsidRPr="00180157">
        <w:rPr>
          <w:rFonts w:ascii="Minion Pro" w:eastAsia="Times New Roman" w:hAnsi="Minion Pro"/>
          <w:b/>
          <w:color w:val="FF0000"/>
        </w:rPr>
        <w:t>Ambiguus nucleus</w:t>
      </w:r>
      <w:r w:rsidRPr="00180157">
        <w:rPr>
          <w:rFonts w:ascii="Minion Pro" w:eastAsia="Times New Roman" w:hAnsi="Minion Pro"/>
          <w:b/>
          <w:color w:val="FF0000"/>
        </w:rPr>
        <w:t xml:space="preserve"> dorsal division (&gt;1840)</w:t>
      </w:r>
      <w:r w:rsidRPr="00180157">
        <w:rPr>
          <w:rStyle w:val="EndnoteReference"/>
          <w:rFonts w:ascii="Minion Pro" w:eastAsia="Times New Roman" w:hAnsi="Minion Pro"/>
          <w:color w:val="000000" w:themeColor="text1"/>
        </w:rPr>
        <w:endnoteReference w:id="556"/>
      </w:r>
      <w:r w:rsidRPr="00180157">
        <w:rPr>
          <w:rFonts w:ascii="Minion Pro" w:eastAsia="Times New Roman" w:hAnsi="Minion Pro"/>
        </w:rPr>
        <w:t xml:space="preserve"> (AMBd)</w:t>
      </w:r>
    </w:p>
    <w:p w14:paraId="5445C8CF" w14:textId="3815A2B9" w:rsidR="00745F69" w:rsidRPr="00180157" w:rsidRDefault="00745F69"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Dorsal motor nucleus of vagus nerve</w:t>
      </w:r>
      <w:r w:rsidR="009A263E" w:rsidRPr="00180157">
        <w:rPr>
          <w:rFonts w:ascii="Minion Pro" w:eastAsia="Times New Roman" w:hAnsi="Minion Pro"/>
          <w:b/>
          <w:color w:val="FF0000"/>
        </w:rPr>
        <w:t xml:space="preserve"> (&gt;1840)</w:t>
      </w:r>
      <w:r w:rsidR="00B367AE" w:rsidRPr="00180157">
        <w:rPr>
          <w:rStyle w:val="EndnoteReference"/>
          <w:rFonts w:ascii="Minion Pro" w:eastAsia="Times New Roman" w:hAnsi="Minion Pro"/>
          <w:color w:val="000000" w:themeColor="text1"/>
        </w:rPr>
        <w:endnoteReference w:id="557"/>
      </w:r>
      <w:r w:rsidRPr="00180157">
        <w:rPr>
          <w:rFonts w:ascii="Minion Pro" w:eastAsia="Times New Roman" w:hAnsi="Minion Pro"/>
          <w:color w:val="000000" w:themeColor="text1"/>
        </w:rPr>
        <w:t xml:space="preserve"> </w:t>
      </w:r>
      <w:r w:rsidRPr="00180157">
        <w:rPr>
          <w:rFonts w:ascii="Minion Pro" w:eastAsia="Times New Roman" w:hAnsi="Minion Pro"/>
        </w:rPr>
        <w:t>(DMX)</w:t>
      </w:r>
    </w:p>
    <w:p w14:paraId="651735F7" w14:textId="31105E83" w:rsidR="008A0D90" w:rsidRPr="00180157" w:rsidRDefault="008A0D90"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462B5E" w:rsidRPr="00180157">
        <w:rPr>
          <w:rFonts w:ascii="Minion Pro" w:eastAsia="Times New Roman" w:hAnsi="Minion Pro"/>
          <w:b/>
          <w:color w:val="FF0000"/>
        </w:rPr>
        <w:t xml:space="preserve">Pallidal </w:t>
      </w:r>
      <w:r w:rsidRPr="00180157">
        <w:rPr>
          <w:rFonts w:ascii="Minion Pro" w:eastAsia="Times New Roman" w:hAnsi="Minion Pro"/>
          <w:b/>
          <w:color w:val="FF0000"/>
        </w:rPr>
        <w:t>raph</w:t>
      </w:r>
      <w:r w:rsidR="00462B5E" w:rsidRPr="00180157">
        <w:rPr>
          <w:rFonts w:ascii="Minion Pro" w:eastAsia="Times New Roman" w:hAnsi="Minion Pro"/>
          <w:b/>
          <w:color w:val="FF0000"/>
        </w:rPr>
        <w:t>e</w:t>
      </w:r>
      <w:r w:rsidRPr="00180157">
        <w:rPr>
          <w:rFonts w:ascii="Minion Pro" w:eastAsia="Times New Roman" w:hAnsi="Minion Pro"/>
          <w:b/>
          <w:color w:val="FF0000"/>
        </w:rPr>
        <w:t xml:space="preserve"> </w:t>
      </w:r>
      <w:r w:rsidR="00462B5E" w:rsidRPr="00180157">
        <w:rPr>
          <w:rFonts w:ascii="Minion Pro" w:eastAsia="Times New Roman" w:hAnsi="Minion Pro"/>
          <w:b/>
          <w:color w:val="FF0000"/>
        </w:rPr>
        <w:t>nucleus (&gt;1840)</w:t>
      </w:r>
      <w:r w:rsidR="00E5137C" w:rsidRPr="00180157">
        <w:rPr>
          <w:rStyle w:val="EndnoteReference"/>
          <w:rFonts w:ascii="Minion Pro" w:eastAsia="Times New Roman" w:hAnsi="Minion Pro"/>
          <w:color w:val="000000" w:themeColor="text1"/>
        </w:rPr>
        <w:endnoteReference w:id="558"/>
      </w:r>
      <w:r w:rsidRPr="00180157">
        <w:rPr>
          <w:rFonts w:ascii="Minion Pro" w:eastAsia="Times New Roman" w:hAnsi="Minion Pro"/>
        </w:rPr>
        <w:t xml:space="preserve"> (RPA)</w:t>
      </w:r>
    </w:p>
    <w:p w14:paraId="467E3A5E" w14:textId="5C06901E" w:rsidR="008A0D90" w:rsidRPr="00180157" w:rsidRDefault="008A0D90"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462B5E" w:rsidRPr="00180157">
        <w:rPr>
          <w:rFonts w:ascii="Minion Pro" w:eastAsia="Times New Roman" w:hAnsi="Minion Pro"/>
          <w:b/>
          <w:color w:val="FF0000"/>
        </w:rPr>
        <w:t xml:space="preserve">Obscurus raphe </w:t>
      </w:r>
      <w:r w:rsidRPr="00180157">
        <w:rPr>
          <w:rFonts w:ascii="Minion Pro" w:eastAsia="Times New Roman" w:hAnsi="Minion Pro"/>
          <w:b/>
          <w:color w:val="FF0000"/>
        </w:rPr>
        <w:t>nucleus</w:t>
      </w:r>
      <w:r w:rsidR="00462B5E" w:rsidRPr="00180157">
        <w:rPr>
          <w:rFonts w:ascii="Minion Pro" w:eastAsia="Times New Roman" w:hAnsi="Minion Pro"/>
          <w:b/>
          <w:color w:val="FF0000"/>
        </w:rPr>
        <w:t xml:space="preserve"> (&gt;1840)</w:t>
      </w:r>
      <w:r w:rsidR="007C324D" w:rsidRPr="00180157">
        <w:rPr>
          <w:rStyle w:val="EndnoteReference"/>
          <w:rFonts w:ascii="Minion Pro" w:eastAsia="Times New Roman" w:hAnsi="Minion Pro"/>
          <w:color w:val="000000" w:themeColor="text1"/>
        </w:rPr>
        <w:endnoteReference w:id="559"/>
      </w:r>
      <w:r w:rsidRPr="00180157">
        <w:rPr>
          <w:rFonts w:ascii="Minion Pro" w:eastAsia="Times New Roman" w:hAnsi="Minion Pro"/>
        </w:rPr>
        <w:t xml:space="preserve"> (RO)</w:t>
      </w:r>
    </w:p>
    <w:p w14:paraId="739208BA" w14:textId="02D3C883" w:rsidR="00C63480" w:rsidRPr="00180157" w:rsidRDefault="00C63480" w:rsidP="00FD12DB">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Paragigantocellular reticular nucleus (&gt;1840)</w:t>
      </w:r>
      <w:r w:rsidR="00C4005C" w:rsidRPr="00180157">
        <w:rPr>
          <w:rStyle w:val="EndnoteReference"/>
          <w:rFonts w:ascii="Minion Pro" w:eastAsia="Times New Roman" w:hAnsi="Minion Pro"/>
        </w:rPr>
        <w:endnoteReference w:id="560"/>
      </w:r>
      <w:r w:rsidRPr="00180157">
        <w:rPr>
          <w:rFonts w:ascii="Minion Pro" w:eastAsia="Times New Roman" w:hAnsi="Minion Pro"/>
        </w:rPr>
        <w:t xml:space="preserve"> (PGRN)</w:t>
      </w:r>
    </w:p>
    <w:p w14:paraId="4465CCF1" w14:textId="11BFF580" w:rsidR="00F760F7" w:rsidRPr="00180157" w:rsidRDefault="00F760F7"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Lateral part (&gt;1840)</w:t>
      </w:r>
      <w:r w:rsidR="00C4005C" w:rsidRPr="00180157">
        <w:rPr>
          <w:rStyle w:val="EndnoteReference"/>
          <w:rFonts w:ascii="Minion Pro" w:eastAsia="Times New Roman" w:hAnsi="Minion Pro"/>
          <w:color w:val="000000" w:themeColor="text1"/>
        </w:rPr>
        <w:endnoteReference w:id="561"/>
      </w:r>
      <w:r w:rsidRPr="00180157">
        <w:rPr>
          <w:rFonts w:ascii="Minion Pro" w:eastAsia="Times New Roman" w:hAnsi="Minion Pro"/>
          <w:color w:val="000000" w:themeColor="text1"/>
        </w:rPr>
        <w:t xml:space="preserve"> </w:t>
      </w:r>
      <w:r w:rsidRPr="00180157">
        <w:rPr>
          <w:rFonts w:ascii="Minion Pro" w:eastAsia="Times New Roman" w:hAnsi="Minion Pro"/>
        </w:rPr>
        <w:t>(PGRNl)</w:t>
      </w:r>
    </w:p>
    <w:p w14:paraId="10741FAE" w14:textId="0C39F3EA" w:rsidR="00C63480" w:rsidRPr="00180157" w:rsidRDefault="00C63480"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Dorsal part (&gt;1840)</w:t>
      </w:r>
      <w:r w:rsidR="00C4005C" w:rsidRPr="00180157">
        <w:rPr>
          <w:rStyle w:val="EndnoteReference"/>
          <w:rFonts w:ascii="Minion Pro" w:eastAsia="Times New Roman" w:hAnsi="Minion Pro"/>
          <w:color w:val="000000" w:themeColor="text1"/>
        </w:rPr>
        <w:endnoteReference w:id="562"/>
      </w:r>
      <w:r w:rsidRPr="00180157">
        <w:rPr>
          <w:rFonts w:ascii="Minion Pro" w:eastAsia="Times New Roman" w:hAnsi="Minion Pro"/>
          <w:color w:val="000000" w:themeColor="text1"/>
        </w:rPr>
        <w:t xml:space="preserve"> </w:t>
      </w:r>
      <w:r w:rsidRPr="00180157">
        <w:rPr>
          <w:rFonts w:ascii="Minion Pro" w:eastAsia="Times New Roman" w:hAnsi="Minion Pro"/>
        </w:rPr>
        <w:t>(PGRNd)</w:t>
      </w:r>
    </w:p>
    <w:p w14:paraId="51F01FCA" w14:textId="264F1C45" w:rsidR="00C63480" w:rsidRPr="00180157" w:rsidRDefault="00C63480"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Magnocellular reticular nucleus (&gt;1840)</w:t>
      </w:r>
      <w:r w:rsidR="006F2991" w:rsidRPr="00180157">
        <w:rPr>
          <w:rStyle w:val="EndnoteReference"/>
          <w:rFonts w:ascii="Minion Pro" w:eastAsia="Times New Roman" w:hAnsi="Minion Pro"/>
          <w:color w:val="000000" w:themeColor="text1"/>
        </w:rPr>
        <w:endnoteReference w:id="563"/>
      </w:r>
      <w:r w:rsidRPr="00180157">
        <w:rPr>
          <w:rFonts w:ascii="Minion Pro" w:eastAsia="Times New Roman" w:hAnsi="Minion Pro"/>
        </w:rPr>
        <w:t xml:space="preserve"> (MARN)</w:t>
      </w:r>
    </w:p>
    <w:p w14:paraId="04007076" w14:textId="43FC48C0" w:rsidR="00C63480" w:rsidRPr="00180157" w:rsidRDefault="00C63480" w:rsidP="00C614CE">
      <w:pPr>
        <w:widowControl w:val="0"/>
        <w:autoSpaceDE w:val="0"/>
        <w:autoSpaceDN w:val="0"/>
        <w:adjustRightInd w:val="0"/>
        <w:spacing w:after="60"/>
        <w:outlineLvl w:val="0"/>
        <w:rPr>
          <w:rFonts w:ascii="Minion Pro" w:eastAsia="Times New Roman" w:hAnsi="Minion Pro"/>
          <w:b/>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Gigantocellular reticular nucleus (&gt;1840)</w:t>
      </w:r>
      <w:r w:rsidR="00FE1D5A" w:rsidRPr="00180157">
        <w:rPr>
          <w:rStyle w:val="EndnoteReference"/>
          <w:rFonts w:ascii="Minion Pro" w:eastAsia="Times New Roman" w:hAnsi="Minion Pro"/>
          <w:color w:val="000000" w:themeColor="text1"/>
        </w:rPr>
        <w:endnoteReference w:id="564"/>
      </w:r>
      <w:r w:rsidRPr="00180157">
        <w:rPr>
          <w:rFonts w:ascii="Minion Pro" w:eastAsia="Times New Roman" w:hAnsi="Minion Pro"/>
        </w:rPr>
        <w:t xml:space="preserve"> (GRN)</w:t>
      </w:r>
    </w:p>
    <w:p w14:paraId="1FE71DCF" w14:textId="407FC4BE" w:rsidR="00C63480" w:rsidRPr="00180157" w:rsidRDefault="00C63480"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Parvicellular reticular nucleus (&gt;1840)</w:t>
      </w:r>
      <w:r w:rsidR="00AE664F" w:rsidRPr="00180157">
        <w:rPr>
          <w:rStyle w:val="EndnoteReference"/>
          <w:rFonts w:ascii="Minion Pro" w:eastAsia="Times New Roman" w:hAnsi="Minion Pro"/>
          <w:color w:val="000000" w:themeColor="text1"/>
        </w:rPr>
        <w:endnoteReference w:id="565"/>
      </w:r>
      <w:r w:rsidRPr="00180157">
        <w:rPr>
          <w:rFonts w:ascii="Minion Pro" w:eastAsia="Times New Roman" w:hAnsi="Minion Pro"/>
          <w:color w:val="000000" w:themeColor="text1"/>
        </w:rPr>
        <w:t xml:space="preserve"> </w:t>
      </w:r>
      <w:r w:rsidRPr="00180157">
        <w:rPr>
          <w:rFonts w:ascii="Minion Pro" w:eastAsia="Times New Roman" w:hAnsi="Minion Pro"/>
        </w:rPr>
        <w:t>(PARN)</w:t>
      </w:r>
    </w:p>
    <w:p w14:paraId="006F57DC" w14:textId="00AB8272" w:rsidR="00C63480" w:rsidRPr="00180157" w:rsidRDefault="00C63480"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Parapyramidal nucleus (</w:t>
      </w:r>
      <w:r w:rsidR="00EB00B4" w:rsidRPr="00180157">
        <w:rPr>
          <w:rFonts w:ascii="Minion Pro" w:eastAsia="Times New Roman" w:hAnsi="Minion Pro"/>
          <w:b/>
          <w:color w:val="FF0000"/>
        </w:rPr>
        <w:t>Swanson, 1998</w:t>
      </w:r>
      <w:r w:rsidRPr="00180157">
        <w:rPr>
          <w:rFonts w:ascii="Minion Pro" w:eastAsia="Times New Roman" w:hAnsi="Minion Pro"/>
          <w:b/>
          <w:color w:val="FF0000"/>
        </w:rPr>
        <w:t>)</w:t>
      </w:r>
      <w:r w:rsidR="00B33E91" w:rsidRPr="00180157">
        <w:rPr>
          <w:rStyle w:val="EndnoteReference"/>
          <w:rFonts w:ascii="Minion Pro" w:eastAsia="Times New Roman" w:hAnsi="Minion Pro"/>
          <w:color w:val="000000" w:themeColor="text1"/>
        </w:rPr>
        <w:endnoteReference w:id="566"/>
      </w:r>
      <w:r w:rsidRPr="00180157">
        <w:rPr>
          <w:rFonts w:ascii="Minion Pro" w:eastAsia="Times New Roman" w:hAnsi="Minion Pro"/>
        </w:rPr>
        <w:t xml:space="preserve"> (PPY)</w:t>
      </w:r>
    </w:p>
    <w:p w14:paraId="4A8A353D" w14:textId="4EB80596" w:rsidR="00C63480" w:rsidRPr="00180157" w:rsidRDefault="00C63480"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deep part (</w:t>
      </w:r>
      <w:r w:rsidR="000D5C09" w:rsidRPr="00180157">
        <w:rPr>
          <w:rFonts w:ascii="Minion Pro" w:eastAsia="Times New Roman" w:hAnsi="Minion Pro"/>
          <w:i/>
        </w:rPr>
        <w:t>Swanson, 1998</w:t>
      </w:r>
      <w:r w:rsidRPr="00180157">
        <w:rPr>
          <w:rFonts w:ascii="Minion Pro" w:eastAsia="Times New Roman" w:hAnsi="Minion Pro"/>
          <w:i/>
        </w:rPr>
        <w:t>)</w:t>
      </w:r>
      <w:r w:rsidR="00EB00B4" w:rsidRPr="00180157">
        <w:rPr>
          <w:rStyle w:val="EndnoteReference"/>
          <w:rFonts w:ascii="Minion Pro" w:eastAsia="Times New Roman" w:hAnsi="Minion Pro"/>
        </w:rPr>
        <w:endnoteReference w:id="567"/>
      </w:r>
      <w:r w:rsidR="00EB00B4" w:rsidRPr="00180157">
        <w:rPr>
          <w:rFonts w:ascii="Minion Pro" w:eastAsia="Times New Roman" w:hAnsi="Minion Pro"/>
        </w:rPr>
        <w:t xml:space="preserve"> </w:t>
      </w:r>
      <w:r w:rsidRPr="00180157">
        <w:rPr>
          <w:rFonts w:ascii="Minion Pro" w:eastAsia="Times New Roman" w:hAnsi="Minion Pro"/>
        </w:rPr>
        <w:t>(PPYd)</w:t>
      </w:r>
    </w:p>
    <w:p w14:paraId="33294658" w14:textId="04BB31D9" w:rsidR="00C63480" w:rsidRPr="00180157" w:rsidRDefault="00C63480"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superficial part (</w:t>
      </w:r>
      <w:r w:rsidR="00682945" w:rsidRPr="00180157">
        <w:rPr>
          <w:rFonts w:ascii="Minion Pro" w:eastAsia="Times New Roman" w:hAnsi="Minion Pro"/>
          <w:i/>
        </w:rPr>
        <w:t>Fukuda et al., 1993</w:t>
      </w:r>
      <w:r w:rsidRPr="00180157">
        <w:rPr>
          <w:rFonts w:ascii="Minion Pro" w:eastAsia="Times New Roman" w:hAnsi="Minion Pro"/>
          <w:i/>
        </w:rPr>
        <w:t>)</w:t>
      </w:r>
      <w:r w:rsidR="00EB00B4" w:rsidRPr="00180157">
        <w:rPr>
          <w:rStyle w:val="EndnoteReference"/>
          <w:rFonts w:ascii="Minion Pro" w:eastAsia="Times New Roman" w:hAnsi="Minion Pro"/>
        </w:rPr>
        <w:endnoteReference w:id="568"/>
      </w:r>
      <w:r w:rsidR="00EB00B4" w:rsidRPr="00180157">
        <w:rPr>
          <w:rFonts w:ascii="Minion Pro" w:eastAsia="Times New Roman" w:hAnsi="Minion Pro"/>
        </w:rPr>
        <w:t xml:space="preserve"> </w:t>
      </w:r>
      <w:r w:rsidRPr="00180157">
        <w:rPr>
          <w:rFonts w:ascii="Minion Pro" w:eastAsia="Times New Roman" w:hAnsi="Minion Pro"/>
        </w:rPr>
        <w:t>(PPYs)</w:t>
      </w:r>
    </w:p>
    <w:p w14:paraId="517C7376" w14:textId="1C74156B" w:rsidR="00C63480" w:rsidRPr="00180157" w:rsidRDefault="00C63480"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Medullary reticular nucleus (&gt;1840)</w:t>
      </w:r>
      <w:r w:rsidR="00682945" w:rsidRPr="00180157">
        <w:rPr>
          <w:rStyle w:val="EndnoteReference"/>
          <w:rFonts w:ascii="Minion Pro" w:eastAsia="Times New Roman" w:hAnsi="Minion Pro"/>
        </w:rPr>
        <w:endnoteReference w:id="569"/>
      </w:r>
      <w:r w:rsidRPr="00180157">
        <w:rPr>
          <w:rFonts w:ascii="Minion Pro" w:eastAsia="Times New Roman" w:hAnsi="Minion Pro"/>
        </w:rPr>
        <w:t xml:space="preserve"> (MDRN)</w:t>
      </w:r>
    </w:p>
    <w:p w14:paraId="2E665960" w14:textId="2C667D91" w:rsidR="00F760F7" w:rsidRPr="00180157" w:rsidRDefault="00F760F7"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Ventral part (&gt;1840)</w:t>
      </w:r>
      <w:r w:rsidR="007915CF" w:rsidRPr="00180157">
        <w:rPr>
          <w:rStyle w:val="EndnoteReference"/>
          <w:rFonts w:ascii="Minion Pro" w:eastAsia="Times New Roman" w:hAnsi="Minion Pro"/>
          <w:color w:val="000000" w:themeColor="text1"/>
        </w:rPr>
        <w:endnoteReference w:id="570"/>
      </w:r>
      <w:r w:rsidRPr="00180157">
        <w:rPr>
          <w:rFonts w:ascii="Minion Pro" w:eastAsia="Times New Roman" w:hAnsi="Minion Pro"/>
        </w:rPr>
        <w:t xml:space="preserve"> (MDRNv)</w:t>
      </w:r>
    </w:p>
    <w:p w14:paraId="277F73BF" w14:textId="72EBF964" w:rsidR="00C63480" w:rsidRPr="00180157" w:rsidRDefault="00C63480"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Dorsal part (&gt;1840)</w:t>
      </w:r>
      <w:r w:rsidR="007915CF" w:rsidRPr="00180157">
        <w:rPr>
          <w:rStyle w:val="EndnoteReference"/>
          <w:rFonts w:ascii="Minion Pro" w:eastAsia="Times New Roman" w:hAnsi="Minion Pro"/>
          <w:color w:val="000000" w:themeColor="text1"/>
        </w:rPr>
        <w:endnoteReference w:id="571"/>
      </w:r>
      <w:r w:rsidRPr="00180157">
        <w:rPr>
          <w:rFonts w:ascii="Minion Pro" w:eastAsia="Times New Roman" w:hAnsi="Minion Pro"/>
        </w:rPr>
        <w:t xml:space="preserve"> (MDRNd)</w:t>
      </w:r>
    </w:p>
    <w:p w14:paraId="5F881EE2" w14:textId="61CB69BC" w:rsidR="00F53D33" w:rsidRPr="00180157" w:rsidRDefault="00F53D33"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Inferior olivary complex (&gt;1840)</w:t>
      </w:r>
      <w:r w:rsidR="00BE1BA6" w:rsidRPr="00180157">
        <w:rPr>
          <w:rStyle w:val="EndnoteReference"/>
          <w:rFonts w:ascii="Minion Pro" w:eastAsia="Times New Roman" w:hAnsi="Minion Pro"/>
        </w:rPr>
        <w:endnoteReference w:id="572"/>
      </w:r>
      <w:r w:rsidRPr="00180157">
        <w:rPr>
          <w:rFonts w:ascii="Minion Pro" w:eastAsia="Times New Roman" w:hAnsi="Minion Pro"/>
        </w:rPr>
        <w:t xml:space="preserve"> (IO)</w:t>
      </w:r>
    </w:p>
    <w:p w14:paraId="04159C4C" w14:textId="53A44D9A" w:rsidR="00F53D33" w:rsidRPr="00180157" w:rsidRDefault="00F53D33"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Medial accessory olive (&gt;1840)</w:t>
      </w:r>
      <w:r w:rsidR="00BE1BA6" w:rsidRPr="00180157">
        <w:rPr>
          <w:rStyle w:val="EndnoteReference"/>
          <w:rFonts w:ascii="Minion Pro" w:eastAsia="Times New Roman" w:hAnsi="Minion Pro"/>
          <w:color w:val="000000" w:themeColor="text1"/>
        </w:rPr>
        <w:endnoteReference w:id="573"/>
      </w:r>
      <w:r w:rsidRPr="00180157">
        <w:rPr>
          <w:rFonts w:ascii="Minion Pro" w:eastAsia="Times New Roman" w:hAnsi="Minion Pro"/>
          <w:color w:val="000000" w:themeColor="text1"/>
        </w:rPr>
        <w:t xml:space="preserve"> </w:t>
      </w:r>
      <w:r w:rsidRPr="00180157">
        <w:rPr>
          <w:rFonts w:ascii="Minion Pro" w:eastAsia="Times New Roman" w:hAnsi="Minion Pro"/>
        </w:rPr>
        <w:t>(IOma)</w:t>
      </w:r>
    </w:p>
    <w:p w14:paraId="4C19BB11" w14:textId="6141F3E5" w:rsidR="00F53D33" w:rsidRPr="00180157" w:rsidRDefault="00F53D33"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Principal olive (&gt;1840)</w:t>
      </w:r>
      <w:r w:rsidR="00BE1BA6" w:rsidRPr="00180157">
        <w:rPr>
          <w:rStyle w:val="EndnoteReference"/>
          <w:rFonts w:ascii="Minion Pro" w:eastAsia="Times New Roman" w:hAnsi="Minion Pro"/>
          <w:color w:val="000000" w:themeColor="text1"/>
        </w:rPr>
        <w:endnoteReference w:id="574"/>
      </w:r>
      <w:r w:rsidRPr="00180157">
        <w:rPr>
          <w:rFonts w:ascii="Minion Pro" w:eastAsia="Times New Roman" w:hAnsi="Minion Pro"/>
        </w:rPr>
        <w:t xml:space="preserve"> (IOpr)</w:t>
      </w:r>
    </w:p>
    <w:p w14:paraId="122A6281" w14:textId="3A36880F" w:rsidR="00F760F7" w:rsidRPr="00180157" w:rsidRDefault="00F760F7"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lastRenderedPageBreak/>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Dorsal accessory olive (&gt;1840)</w:t>
      </w:r>
      <w:r w:rsidR="00BE1BA6" w:rsidRPr="00180157">
        <w:rPr>
          <w:rStyle w:val="EndnoteReference"/>
          <w:rFonts w:ascii="Minion Pro" w:eastAsia="Times New Roman" w:hAnsi="Minion Pro"/>
          <w:color w:val="000000" w:themeColor="text1"/>
        </w:rPr>
        <w:endnoteReference w:id="575"/>
      </w:r>
      <w:r w:rsidRPr="00180157">
        <w:rPr>
          <w:rFonts w:ascii="Minion Pro" w:eastAsia="Times New Roman" w:hAnsi="Minion Pro"/>
        </w:rPr>
        <w:t xml:space="preserve"> (IOda)</w:t>
      </w:r>
    </w:p>
    <w:p w14:paraId="7F11B4D8" w14:textId="590E888E" w:rsidR="00F53D33" w:rsidRPr="00180157" w:rsidRDefault="00F53D33"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 xml:space="preserve">Lateral reticular nucleus </w:t>
      </w:r>
      <w:r w:rsidR="00BE1BA6" w:rsidRPr="00180157">
        <w:rPr>
          <w:rFonts w:ascii="Minion Pro" w:eastAsia="Times New Roman" w:hAnsi="Minion Pro"/>
        </w:rPr>
        <w:t>(&gt;1840)</w:t>
      </w:r>
      <w:r w:rsidR="00C64813" w:rsidRPr="00180157">
        <w:rPr>
          <w:rStyle w:val="EndnoteReference"/>
          <w:rFonts w:ascii="Minion Pro" w:eastAsia="Times New Roman" w:hAnsi="Minion Pro"/>
        </w:rPr>
        <w:endnoteReference w:id="576"/>
      </w:r>
      <w:r w:rsidR="00BE1BA6" w:rsidRPr="00180157">
        <w:rPr>
          <w:rFonts w:ascii="Minion Pro" w:eastAsia="Times New Roman" w:hAnsi="Minion Pro"/>
        </w:rPr>
        <w:t xml:space="preserve"> </w:t>
      </w:r>
      <w:r w:rsidRPr="00180157">
        <w:rPr>
          <w:rFonts w:ascii="Minion Pro" w:eastAsia="Times New Roman" w:hAnsi="Minion Pro"/>
        </w:rPr>
        <w:t>(LRN)</w:t>
      </w:r>
    </w:p>
    <w:p w14:paraId="6553B555" w14:textId="1D999903" w:rsidR="00F53D33" w:rsidRPr="00180157" w:rsidRDefault="00F53D33"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Magnocellular part (&gt;1840)</w:t>
      </w:r>
      <w:r w:rsidR="00C64813" w:rsidRPr="00180157">
        <w:rPr>
          <w:rStyle w:val="EndnoteReference"/>
          <w:rFonts w:ascii="Minion Pro" w:eastAsia="Times New Roman" w:hAnsi="Minion Pro"/>
          <w:color w:val="000000" w:themeColor="text1"/>
        </w:rPr>
        <w:endnoteReference w:id="577"/>
      </w:r>
      <w:r w:rsidRPr="00180157">
        <w:rPr>
          <w:rFonts w:ascii="Minion Pro" w:eastAsia="Times New Roman" w:hAnsi="Minion Pro"/>
          <w:color w:val="000000" w:themeColor="text1"/>
        </w:rPr>
        <w:t xml:space="preserve"> </w:t>
      </w:r>
      <w:r w:rsidRPr="00180157">
        <w:rPr>
          <w:rFonts w:ascii="Minion Pro" w:eastAsia="Times New Roman" w:hAnsi="Minion Pro"/>
        </w:rPr>
        <w:t>(LRNm)</w:t>
      </w:r>
    </w:p>
    <w:p w14:paraId="57606940" w14:textId="288FD15F" w:rsidR="00A14A0B" w:rsidRPr="00180157" w:rsidRDefault="00F53D33"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Parvicellular part (&gt;1840)</w:t>
      </w:r>
      <w:r w:rsidR="00C64813" w:rsidRPr="00180157">
        <w:rPr>
          <w:rStyle w:val="EndnoteReference"/>
          <w:rFonts w:ascii="Minion Pro" w:eastAsia="Times New Roman" w:hAnsi="Minion Pro"/>
          <w:color w:val="000000" w:themeColor="text1"/>
        </w:rPr>
        <w:endnoteReference w:id="578"/>
      </w:r>
      <w:r w:rsidRPr="00180157">
        <w:rPr>
          <w:rFonts w:ascii="Minion Pro" w:eastAsia="Times New Roman" w:hAnsi="Minion Pro"/>
        </w:rPr>
        <w:t xml:space="preserve"> (LRNp)</w:t>
      </w:r>
    </w:p>
    <w:p w14:paraId="28B2A141" w14:textId="305FF5B7" w:rsidR="00A14A0B" w:rsidRPr="00180157" w:rsidRDefault="00A14A0B"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 xml:space="preserve">Linear </w:t>
      </w:r>
      <w:r w:rsidR="005F5E46" w:rsidRPr="00180157">
        <w:rPr>
          <w:rFonts w:ascii="Minion Pro" w:eastAsia="Times New Roman" w:hAnsi="Minion Pro"/>
          <w:b/>
          <w:color w:val="FF0000"/>
        </w:rPr>
        <w:t xml:space="preserve">medullary </w:t>
      </w:r>
      <w:r w:rsidRPr="00180157">
        <w:rPr>
          <w:rFonts w:ascii="Minion Pro" w:eastAsia="Times New Roman" w:hAnsi="Minion Pro"/>
          <w:b/>
          <w:color w:val="FF0000"/>
        </w:rPr>
        <w:t>nucleus (&gt;1840)</w:t>
      </w:r>
      <w:r w:rsidR="00C64813" w:rsidRPr="00180157">
        <w:rPr>
          <w:rStyle w:val="EndnoteReference"/>
          <w:rFonts w:ascii="Minion Pro" w:eastAsia="Times New Roman" w:hAnsi="Minion Pro"/>
          <w:color w:val="000000" w:themeColor="text1"/>
        </w:rPr>
        <w:endnoteReference w:id="579"/>
      </w:r>
      <w:r w:rsidRPr="00180157">
        <w:rPr>
          <w:rFonts w:ascii="Minion Pro" w:eastAsia="Times New Roman" w:hAnsi="Minion Pro"/>
        </w:rPr>
        <w:t xml:space="preserve"> (LIN)</w:t>
      </w:r>
    </w:p>
    <w:p w14:paraId="67E10EC1" w14:textId="6C623CE7" w:rsidR="00A14A0B" w:rsidRPr="00180157" w:rsidRDefault="00A14A0B"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Paramedian reticular nucleus (&gt;1840)</w:t>
      </w:r>
      <w:r w:rsidR="008836E7" w:rsidRPr="00180157">
        <w:rPr>
          <w:rStyle w:val="EndnoteReference"/>
          <w:rFonts w:ascii="Minion Pro" w:eastAsia="Times New Roman" w:hAnsi="Minion Pro"/>
          <w:color w:val="000000" w:themeColor="text1"/>
        </w:rPr>
        <w:endnoteReference w:id="580"/>
      </w:r>
      <w:r w:rsidRPr="00180157">
        <w:rPr>
          <w:rFonts w:ascii="Minion Pro" w:eastAsia="Times New Roman" w:hAnsi="Minion Pro"/>
          <w:color w:val="000000" w:themeColor="text1"/>
        </w:rPr>
        <w:t xml:space="preserve"> </w:t>
      </w:r>
      <w:r w:rsidRPr="00180157">
        <w:rPr>
          <w:rFonts w:ascii="Minion Pro" w:eastAsia="Times New Roman" w:hAnsi="Minion Pro"/>
        </w:rPr>
        <w:t>(PMR)</w:t>
      </w:r>
    </w:p>
    <w:p w14:paraId="400001A4" w14:textId="0FC75871" w:rsidR="00A14A0B" w:rsidRPr="00180157" w:rsidRDefault="00A14A0B" w:rsidP="00C614CE">
      <w:pPr>
        <w:widowControl w:val="0"/>
        <w:autoSpaceDE w:val="0"/>
        <w:autoSpaceDN w:val="0"/>
        <w:adjustRightInd w:val="0"/>
        <w:spacing w:after="60"/>
        <w:outlineLvl w:val="0"/>
        <w:rPr>
          <w:rFonts w:ascii="Minion Pro" w:eastAsia="Times New Roman" w:hAnsi="Minion Pro"/>
          <w:b/>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Parasolitary nucleus (&gt;1840)</w:t>
      </w:r>
      <w:r w:rsidR="001B305A" w:rsidRPr="00180157">
        <w:rPr>
          <w:rStyle w:val="EndnoteReference"/>
          <w:rFonts w:ascii="Minion Pro" w:eastAsia="Times New Roman" w:hAnsi="Minion Pro"/>
          <w:color w:val="000000" w:themeColor="text1"/>
        </w:rPr>
        <w:endnoteReference w:id="581"/>
      </w:r>
      <w:r w:rsidRPr="00180157">
        <w:rPr>
          <w:rFonts w:ascii="Minion Pro" w:eastAsia="Times New Roman" w:hAnsi="Minion Pro"/>
        </w:rPr>
        <w:t xml:space="preserve"> (PAS)</w:t>
      </w:r>
    </w:p>
    <w:p w14:paraId="5B4BD043" w14:textId="6D989787" w:rsidR="00CB50F7" w:rsidRPr="00180157" w:rsidRDefault="00CB50F7"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Cochlear nuclei</w:t>
      </w:r>
      <w:r w:rsidR="007F5768" w:rsidRPr="00180157">
        <w:rPr>
          <w:rFonts w:ascii="Minion Pro" w:eastAsia="Times New Roman" w:hAnsi="Minion Pro"/>
        </w:rPr>
        <w:t xml:space="preserve"> (&gt;1840)</w:t>
      </w:r>
      <w:r w:rsidR="001B305A" w:rsidRPr="00180157">
        <w:rPr>
          <w:rStyle w:val="EndnoteReference"/>
          <w:rFonts w:ascii="Minion Pro" w:eastAsia="Times New Roman" w:hAnsi="Minion Pro"/>
        </w:rPr>
        <w:endnoteReference w:id="582"/>
      </w:r>
      <w:r w:rsidRPr="00180157">
        <w:rPr>
          <w:rFonts w:ascii="Minion Pro" w:eastAsia="Times New Roman" w:hAnsi="Minion Pro"/>
        </w:rPr>
        <w:t xml:space="preserve"> (CN)</w:t>
      </w:r>
    </w:p>
    <w:p w14:paraId="06817276" w14:textId="11FA03E4" w:rsidR="00CB50F7" w:rsidRPr="00180157" w:rsidRDefault="00CB50F7"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7F5768" w:rsidRPr="00180157">
        <w:rPr>
          <w:rFonts w:ascii="Minion Pro" w:eastAsia="Times New Roman" w:hAnsi="Minion Pro"/>
        </w:rPr>
        <w:t>V</w:t>
      </w:r>
      <w:r w:rsidRPr="00180157">
        <w:rPr>
          <w:rFonts w:ascii="Minion Pro" w:eastAsia="Times New Roman" w:hAnsi="Minion Pro"/>
        </w:rPr>
        <w:t xml:space="preserve">entral </w:t>
      </w:r>
      <w:r w:rsidR="00543FB9" w:rsidRPr="00180157">
        <w:rPr>
          <w:rFonts w:ascii="Minion Pro" w:eastAsia="Times New Roman" w:hAnsi="Minion Pro"/>
        </w:rPr>
        <w:t xml:space="preserve">cochlear </w:t>
      </w:r>
      <w:r w:rsidRPr="00180157">
        <w:rPr>
          <w:rFonts w:ascii="Minion Pro" w:eastAsia="Times New Roman" w:hAnsi="Minion Pro"/>
        </w:rPr>
        <w:t>nucleus</w:t>
      </w:r>
      <w:r w:rsidR="007F5768" w:rsidRPr="00180157">
        <w:rPr>
          <w:rFonts w:ascii="Minion Pro" w:eastAsia="Times New Roman" w:hAnsi="Minion Pro"/>
        </w:rPr>
        <w:t xml:space="preserve"> (&gt;1840)</w:t>
      </w:r>
      <w:r w:rsidR="001B305A" w:rsidRPr="00180157">
        <w:rPr>
          <w:rStyle w:val="EndnoteReference"/>
          <w:rFonts w:ascii="Minion Pro" w:eastAsia="Times New Roman" w:hAnsi="Minion Pro"/>
        </w:rPr>
        <w:endnoteReference w:id="583"/>
      </w:r>
      <w:r w:rsidRPr="00180157">
        <w:rPr>
          <w:rFonts w:ascii="Minion Pro" w:eastAsia="Times New Roman" w:hAnsi="Minion Pro"/>
        </w:rPr>
        <w:t xml:space="preserve"> (VCO)</w:t>
      </w:r>
    </w:p>
    <w:p w14:paraId="2F10BD5C" w14:textId="3F740065" w:rsidR="00CB50F7" w:rsidRPr="00180157" w:rsidRDefault="00CB50F7"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7F5768" w:rsidRPr="00180157">
        <w:rPr>
          <w:rFonts w:ascii="Minion Pro" w:eastAsia="Times New Roman" w:hAnsi="Minion Pro"/>
          <w:b/>
          <w:color w:val="FF0000"/>
        </w:rPr>
        <w:t>A</w:t>
      </w:r>
      <w:r w:rsidRPr="00180157">
        <w:rPr>
          <w:rFonts w:ascii="Minion Pro" w:eastAsia="Times New Roman" w:hAnsi="Minion Pro"/>
          <w:b/>
          <w:color w:val="FF0000"/>
        </w:rPr>
        <w:t>nterior part</w:t>
      </w:r>
      <w:r w:rsidR="007F5768" w:rsidRPr="00180157">
        <w:rPr>
          <w:rFonts w:ascii="Minion Pro" w:eastAsia="Times New Roman" w:hAnsi="Minion Pro"/>
          <w:b/>
          <w:color w:val="FF0000"/>
        </w:rPr>
        <w:t xml:space="preserve"> (&gt;1840)</w:t>
      </w:r>
      <w:r w:rsidR="001B305A" w:rsidRPr="00180157">
        <w:rPr>
          <w:rStyle w:val="EndnoteReference"/>
          <w:rFonts w:ascii="Minion Pro" w:eastAsia="Times New Roman" w:hAnsi="Minion Pro"/>
          <w:color w:val="000000" w:themeColor="text1"/>
        </w:rPr>
        <w:endnoteReference w:id="584"/>
      </w:r>
      <w:r w:rsidRPr="00180157">
        <w:rPr>
          <w:rFonts w:ascii="Minion Pro" w:eastAsia="Times New Roman" w:hAnsi="Minion Pro"/>
        </w:rPr>
        <w:t xml:space="preserve"> (VCOa)</w:t>
      </w:r>
    </w:p>
    <w:p w14:paraId="303D3782" w14:textId="603FEFDE" w:rsidR="00CB50F7" w:rsidRPr="00180157" w:rsidRDefault="00CB50F7"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7F5768" w:rsidRPr="00180157">
        <w:rPr>
          <w:rFonts w:ascii="Minion Pro" w:eastAsia="Times New Roman" w:hAnsi="Minion Pro"/>
          <w:b/>
          <w:color w:val="FF0000"/>
        </w:rPr>
        <w:t>P</w:t>
      </w:r>
      <w:r w:rsidRPr="00180157">
        <w:rPr>
          <w:rFonts w:ascii="Minion Pro" w:eastAsia="Times New Roman" w:hAnsi="Minion Pro"/>
          <w:b/>
          <w:color w:val="FF0000"/>
        </w:rPr>
        <w:t>osterior part</w:t>
      </w:r>
      <w:r w:rsidR="007F5768" w:rsidRPr="00180157">
        <w:rPr>
          <w:rFonts w:ascii="Minion Pro" w:eastAsia="Times New Roman" w:hAnsi="Minion Pro"/>
          <w:b/>
          <w:color w:val="FF0000"/>
        </w:rPr>
        <w:t xml:space="preserve"> (&gt;1840)</w:t>
      </w:r>
      <w:r w:rsidR="00ED5792" w:rsidRPr="00180157">
        <w:rPr>
          <w:rStyle w:val="EndnoteReference"/>
          <w:rFonts w:ascii="Minion Pro" w:eastAsia="Times New Roman" w:hAnsi="Minion Pro"/>
          <w:color w:val="000000" w:themeColor="text1"/>
        </w:rPr>
        <w:endnoteReference w:id="585"/>
      </w:r>
      <w:r w:rsidRPr="00180157">
        <w:rPr>
          <w:rFonts w:ascii="Minion Pro" w:eastAsia="Times New Roman" w:hAnsi="Minion Pro"/>
        </w:rPr>
        <w:t xml:space="preserve"> (VCOp)</w:t>
      </w:r>
    </w:p>
    <w:p w14:paraId="37873BD6" w14:textId="0FE1F4F0" w:rsidR="00F760F7" w:rsidRPr="00180157" w:rsidRDefault="00F760F7"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Dorsal cochlear nucleus (&gt;1840)</w:t>
      </w:r>
      <w:r w:rsidR="00ED5792" w:rsidRPr="00180157">
        <w:rPr>
          <w:rStyle w:val="EndnoteReference"/>
          <w:rFonts w:ascii="Minion Pro" w:eastAsia="Times New Roman" w:hAnsi="Minion Pro"/>
          <w:color w:val="000000" w:themeColor="text1"/>
        </w:rPr>
        <w:endnoteReference w:id="586"/>
      </w:r>
      <w:r w:rsidRPr="00180157">
        <w:rPr>
          <w:rFonts w:ascii="Minion Pro" w:eastAsia="Times New Roman" w:hAnsi="Minion Pro"/>
        </w:rPr>
        <w:t xml:space="preserve"> (DCO)</w:t>
      </w:r>
    </w:p>
    <w:p w14:paraId="5A0F50C4" w14:textId="6A7E5421" w:rsidR="00CB50F7" w:rsidRPr="00180157" w:rsidRDefault="00CB50F7"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7F5768" w:rsidRPr="00180157">
        <w:rPr>
          <w:rFonts w:ascii="Minion Pro" w:eastAsia="Times New Roman" w:hAnsi="Minion Pro"/>
          <w:b/>
          <w:color w:val="FF0000"/>
        </w:rPr>
        <w:t>S</w:t>
      </w:r>
      <w:r w:rsidRPr="00180157">
        <w:rPr>
          <w:rFonts w:ascii="Minion Pro" w:eastAsia="Times New Roman" w:hAnsi="Minion Pro"/>
          <w:b/>
          <w:color w:val="FF0000"/>
        </w:rPr>
        <w:t>ubpeduncular granular region</w:t>
      </w:r>
      <w:r w:rsidR="007F5768" w:rsidRPr="00180157">
        <w:rPr>
          <w:rFonts w:ascii="Minion Pro" w:eastAsia="Times New Roman" w:hAnsi="Minion Pro"/>
          <w:b/>
          <w:color w:val="FF0000"/>
        </w:rPr>
        <w:t xml:space="preserve"> (&gt;1840)</w:t>
      </w:r>
      <w:r w:rsidR="00ED5792" w:rsidRPr="00180157">
        <w:rPr>
          <w:rStyle w:val="EndnoteReference"/>
          <w:rFonts w:ascii="Minion Pro" w:eastAsia="Times New Roman" w:hAnsi="Minion Pro"/>
          <w:color w:val="000000" w:themeColor="text1"/>
        </w:rPr>
        <w:endnoteReference w:id="587"/>
      </w:r>
      <w:r w:rsidRPr="00180157">
        <w:rPr>
          <w:rFonts w:ascii="Minion Pro" w:eastAsia="Times New Roman" w:hAnsi="Minion Pro"/>
          <w:color w:val="000000" w:themeColor="text1"/>
        </w:rPr>
        <w:t xml:space="preserve"> </w:t>
      </w:r>
      <w:r w:rsidRPr="00180157">
        <w:rPr>
          <w:rFonts w:ascii="Minion Pro" w:eastAsia="Times New Roman" w:hAnsi="Minion Pro"/>
        </w:rPr>
        <w:t>(CNspg)</w:t>
      </w:r>
    </w:p>
    <w:p w14:paraId="189A48BF" w14:textId="0B6E77FE" w:rsidR="00CB50F7" w:rsidRPr="00180157" w:rsidRDefault="00CB50F7"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7F5768" w:rsidRPr="00180157">
        <w:rPr>
          <w:rFonts w:ascii="Minion Pro" w:eastAsia="Times New Roman" w:hAnsi="Minion Pro"/>
          <w:b/>
          <w:color w:val="FF0000"/>
        </w:rPr>
        <w:t>G</w:t>
      </w:r>
      <w:r w:rsidRPr="00180157">
        <w:rPr>
          <w:rFonts w:ascii="Minion Pro" w:eastAsia="Times New Roman" w:hAnsi="Minion Pro"/>
          <w:b/>
          <w:color w:val="FF0000"/>
        </w:rPr>
        <w:t>ranular lamina</w:t>
      </w:r>
      <w:r w:rsidR="007F5768" w:rsidRPr="00180157">
        <w:rPr>
          <w:rFonts w:ascii="Minion Pro" w:eastAsia="Times New Roman" w:hAnsi="Minion Pro"/>
          <w:b/>
          <w:color w:val="FF0000"/>
        </w:rPr>
        <w:t xml:space="preserve"> (&gt;1840)</w:t>
      </w:r>
      <w:r w:rsidR="00ED5792" w:rsidRPr="00180157">
        <w:rPr>
          <w:rStyle w:val="EndnoteReference"/>
          <w:rFonts w:ascii="Minion Pro" w:eastAsia="Times New Roman" w:hAnsi="Minion Pro"/>
          <w:color w:val="000000" w:themeColor="text1"/>
        </w:rPr>
        <w:endnoteReference w:id="588"/>
      </w:r>
      <w:r w:rsidR="00543FB9" w:rsidRPr="00180157">
        <w:rPr>
          <w:rFonts w:ascii="Minion Pro" w:eastAsia="Times New Roman" w:hAnsi="Minion Pro"/>
          <w:color w:val="000000" w:themeColor="text1"/>
        </w:rPr>
        <w:t xml:space="preserve"> </w:t>
      </w:r>
      <w:r w:rsidR="00543FB9" w:rsidRPr="00180157">
        <w:rPr>
          <w:rFonts w:ascii="Minion Pro" w:eastAsia="Times New Roman" w:hAnsi="Minion Pro"/>
        </w:rPr>
        <w:t>(CNlam)</w:t>
      </w:r>
    </w:p>
    <w:p w14:paraId="71E57D2F" w14:textId="27FE045F" w:rsidR="00CB50F7" w:rsidRPr="00180157" w:rsidRDefault="00CB50F7"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7F5768" w:rsidRPr="00180157">
        <w:rPr>
          <w:rFonts w:ascii="Minion Pro" w:eastAsia="Times New Roman" w:hAnsi="Minion Pro"/>
          <w:b/>
          <w:color w:val="FF0000"/>
        </w:rPr>
        <w:t>I</w:t>
      </w:r>
      <w:r w:rsidRPr="00180157">
        <w:rPr>
          <w:rFonts w:ascii="Minion Pro" w:eastAsia="Times New Roman" w:hAnsi="Minion Pro"/>
          <w:b/>
          <w:color w:val="FF0000"/>
        </w:rPr>
        <w:t>nterstitial nucleus of auditory nerve</w:t>
      </w:r>
      <w:r w:rsidR="007F5768" w:rsidRPr="00180157">
        <w:rPr>
          <w:rFonts w:ascii="Minion Pro" w:eastAsia="Times New Roman" w:hAnsi="Minion Pro"/>
          <w:b/>
          <w:color w:val="FF0000"/>
        </w:rPr>
        <w:t xml:space="preserve"> (&gt;1840)</w:t>
      </w:r>
      <w:r w:rsidR="00ED5792" w:rsidRPr="00180157">
        <w:rPr>
          <w:rStyle w:val="EndnoteReference"/>
          <w:rFonts w:ascii="Minion Pro" w:eastAsia="Times New Roman" w:hAnsi="Minion Pro"/>
          <w:color w:val="000000" w:themeColor="text1"/>
        </w:rPr>
        <w:endnoteReference w:id="589"/>
      </w:r>
      <w:r w:rsidRPr="00180157">
        <w:rPr>
          <w:rFonts w:ascii="Minion Pro" w:eastAsia="Times New Roman" w:hAnsi="Minion Pro"/>
          <w:color w:val="000000" w:themeColor="text1"/>
        </w:rPr>
        <w:t xml:space="preserve"> </w:t>
      </w:r>
      <w:r w:rsidRPr="00180157">
        <w:rPr>
          <w:rFonts w:ascii="Minion Pro" w:eastAsia="Times New Roman" w:hAnsi="Minion Pro"/>
        </w:rPr>
        <w:t>(IAN)</w:t>
      </w:r>
    </w:p>
    <w:p w14:paraId="0C005DF4" w14:textId="56FA73B9" w:rsidR="005C5996" w:rsidRPr="00180157" w:rsidRDefault="005C5996"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Medial vestibular nucleus (&gt;1840)</w:t>
      </w:r>
      <w:r w:rsidR="00ED5792" w:rsidRPr="00180157">
        <w:rPr>
          <w:rStyle w:val="EndnoteReference"/>
          <w:rFonts w:ascii="Minion Pro" w:eastAsia="Times New Roman" w:hAnsi="Minion Pro"/>
          <w:color w:val="000000" w:themeColor="text1"/>
        </w:rPr>
        <w:endnoteReference w:id="590"/>
      </w:r>
      <w:r w:rsidRPr="00180157">
        <w:rPr>
          <w:rFonts w:ascii="Minion Pro" w:eastAsia="Times New Roman" w:hAnsi="Minion Pro"/>
          <w:color w:val="000000" w:themeColor="text1"/>
        </w:rPr>
        <w:t xml:space="preserve"> </w:t>
      </w:r>
      <w:r w:rsidRPr="00180157">
        <w:rPr>
          <w:rFonts w:ascii="Minion Pro" w:eastAsia="Times New Roman" w:hAnsi="Minion Pro"/>
        </w:rPr>
        <w:t>(MV)</w:t>
      </w:r>
    </w:p>
    <w:p w14:paraId="05210015" w14:textId="6136576C" w:rsidR="005C5996" w:rsidRPr="00180157" w:rsidRDefault="005C5996"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Spinal vestibular nucleus (&gt;1840)</w:t>
      </w:r>
      <w:r w:rsidR="00ED5792" w:rsidRPr="00180157">
        <w:rPr>
          <w:rStyle w:val="EndnoteReference"/>
          <w:rFonts w:ascii="Minion Pro" w:eastAsia="Times New Roman" w:hAnsi="Minion Pro"/>
          <w:color w:val="000000" w:themeColor="text1"/>
        </w:rPr>
        <w:endnoteReference w:id="591"/>
      </w:r>
      <w:r w:rsidRPr="00180157">
        <w:rPr>
          <w:rFonts w:ascii="Minion Pro" w:eastAsia="Times New Roman" w:hAnsi="Minion Pro"/>
        </w:rPr>
        <w:t xml:space="preserve"> (SPIV)</w:t>
      </w:r>
    </w:p>
    <w:p w14:paraId="5E0CE012" w14:textId="7CC4B48E" w:rsidR="005C5996" w:rsidRPr="00180157" w:rsidRDefault="005C5996"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Perihypoglossal nuclei (&gt;1840)</w:t>
      </w:r>
      <w:r w:rsidR="00004B95" w:rsidRPr="00180157">
        <w:rPr>
          <w:rStyle w:val="EndnoteReference"/>
          <w:rFonts w:ascii="Minion Pro" w:eastAsia="Times New Roman" w:hAnsi="Minion Pro"/>
        </w:rPr>
        <w:endnoteReference w:id="592"/>
      </w:r>
      <w:r w:rsidRPr="00180157">
        <w:rPr>
          <w:rFonts w:ascii="Minion Pro" w:eastAsia="Times New Roman" w:hAnsi="Minion Pro"/>
        </w:rPr>
        <w:t xml:space="preserve"> (PHY)</w:t>
      </w:r>
    </w:p>
    <w:p w14:paraId="2EFD0674" w14:textId="2456A1C1" w:rsidR="005C5996" w:rsidRPr="00180157" w:rsidRDefault="005C5996"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Nucleus intercalatus (&gt;1840)</w:t>
      </w:r>
      <w:r w:rsidR="00004B95" w:rsidRPr="00180157">
        <w:rPr>
          <w:rStyle w:val="EndnoteReference"/>
          <w:rFonts w:ascii="Minion Pro" w:eastAsia="Times New Roman" w:hAnsi="Minion Pro"/>
          <w:color w:val="000000" w:themeColor="text1"/>
        </w:rPr>
        <w:endnoteReference w:id="593"/>
      </w:r>
      <w:r w:rsidRPr="00180157">
        <w:rPr>
          <w:rFonts w:ascii="Minion Pro" w:eastAsia="Times New Roman" w:hAnsi="Minion Pro"/>
          <w:color w:val="000000" w:themeColor="text1"/>
        </w:rPr>
        <w:t xml:space="preserve"> </w:t>
      </w:r>
      <w:r w:rsidRPr="00180157">
        <w:rPr>
          <w:rFonts w:ascii="Minion Pro" w:eastAsia="Times New Roman" w:hAnsi="Minion Pro"/>
        </w:rPr>
        <w:t>(NIS)</w:t>
      </w:r>
    </w:p>
    <w:p w14:paraId="3BED69E8" w14:textId="2A883ADD" w:rsidR="005C5996" w:rsidRPr="00180157" w:rsidRDefault="005C5996"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Nucleus prepositus (&gt;1840)</w:t>
      </w:r>
      <w:r w:rsidR="00004B95" w:rsidRPr="00180157">
        <w:rPr>
          <w:rStyle w:val="EndnoteReference"/>
          <w:rFonts w:ascii="Minion Pro" w:eastAsia="Times New Roman" w:hAnsi="Minion Pro"/>
          <w:color w:val="000000" w:themeColor="text1"/>
        </w:rPr>
        <w:endnoteReference w:id="594"/>
      </w:r>
      <w:r w:rsidRPr="00180157">
        <w:rPr>
          <w:rFonts w:ascii="Minion Pro" w:eastAsia="Times New Roman" w:hAnsi="Minion Pro"/>
          <w:color w:val="000000" w:themeColor="text1"/>
        </w:rPr>
        <w:t xml:space="preserve"> </w:t>
      </w:r>
      <w:r w:rsidRPr="00180157">
        <w:rPr>
          <w:rFonts w:ascii="Minion Pro" w:eastAsia="Times New Roman" w:hAnsi="Minion Pro"/>
        </w:rPr>
        <w:t>(PRP)</w:t>
      </w:r>
    </w:p>
    <w:p w14:paraId="1E04B3FD" w14:textId="4746EA48" w:rsidR="005C5996" w:rsidRPr="00180157" w:rsidRDefault="005C5996"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Nucleus of Roller (&gt;1840)</w:t>
      </w:r>
      <w:r w:rsidR="00004B95" w:rsidRPr="00180157">
        <w:rPr>
          <w:rStyle w:val="EndnoteReference"/>
          <w:rFonts w:ascii="Minion Pro" w:eastAsia="Times New Roman" w:hAnsi="Minion Pro"/>
          <w:color w:val="000000" w:themeColor="text1"/>
        </w:rPr>
        <w:endnoteReference w:id="595"/>
      </w:r>
      <w:r w:rsidRPr="00180157">
        <w:rPr>
          <w:rFonts w:ascii="Minion Pro" w:eastAsia="Times New Roman" w:hAnsi="Minion Pro"/>
          <w:color w:val="000000" w:themeColor="text1"/>
        </w:rPr>
        <w:t xml:space="preserve"> </w:t>
      </w:r>
      <w:r w:rsidR="00F27742" w:rsidRPr="00180157">
        <w:rPr>
          <w:rFonts w:ascii="Minion Pro" w:eastAsia="Times New Roman" w:hAnsi="Minion Pro"/>
        </w:rPr>
        <w:t>(NR)</w:t>
      </w:r>
    </w:p>
    <w:p w14:paraId="3579A80F" w14:textId="06969644" w:rsidR="005C5996" w:rsidRPr="00180157" w:rsidRDefault="005C5996"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Interstitial nucleus of vestibular nerve (&gt;1840)</w:t>
      </w:r>
      <w:r w:rsidR="00E01EF4" w:rsidRPr="00180157">
        <w:rPr>
          <w:rStyle w:val="EndnoteReference"/>
          <w:rFonts w:ascii="Minion Pro" w:eastAsia="Times New Roman" w:hAnsi="Minion Pro"/>
          <w:color w:val="000000" w:themeColor="text1"/>
        </w:rPr>
        <w:endnoteReference w:id="596"/>
      </w:r>
      <w:r w:rsidRPr="00180157">
        <w:rPr>
          <w:rFonts w:ascii="Minion Pro" w:eastAsia="Times New Roman" w:hAnsi="Minion Pro"/>
          <w:color w:val="000000" w:themeColor="text1"/>
        </w:rPr>
        <w:t xml:space="preserve"> </w:t>
      </w:r>
      <w:r w:rsidRPr="00180157">
        <w:rPr>
          <w:rFonts w:ascii="Minion Pro" w:eastAsia="Times New Roman" w:hAnsi="Minion Pro"/>
        </w:rPr>
        <w:t>(INV)</w:t>
      </w:r>
    </w:p>
    <w:p w14:paraId="1731154D" w14:textId="5A0F5477" w:rsidR="005C5996" w:rsidRPr="00180157" w:rsidRDefault="005C5996"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Nucleus x (&gt;1840)</w:t>
      </w:r>
      <w:r w:rsidR="00E01EF4" w:rsidRPr="00180157">
        <w:rPr>
          <w:rStyle w:val="EndnoteReference"/>
          <w:rFonts w:ascii="Minion Pro" w:eastAsia="Times New Roman" w:hAnsi="Minion Pro"/>
          <w:color w:val="000000" w:themeColor="text1"/>
        </w:rPr>
        <w:endnoteReference w:id="597"/>
      </w:r>
      <w:r w:rsidRPr="00180157">
        <w:rPr>
          <w:rFonts w:ascii="Minion Pro" w:eastAsia="Times New Roman" w:hAnsi="Minion Pro"/>
        </w:rPr>
        <w:t xml:space="preserve"> (x)</w:t>
      </w:r>
    </w:p>
    <w:p w14:paraId="510AFA3F" w14:textId="1928480D" w:rsidR="0098340D" w:rsidRPr="00180157" w:rsidRDefault="0098340D"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Nucleus of solitary tract (&gt;1840)</w:t>
      </w:r>
      <w:r w:rsidR="00AF6202" w:rsidRPr="00180157">
        <w:rPr>
          <w:rStyle w:val="EndnoteReference"/>
          <w:rFonts w:ascii="Minion Pro" w:eastAsia="Times New Roman" w:hAnsi="Minion Pro"/>
        </w:rPr>
        <w:endnoteReference w:id="598"/>
      </w:r>
      <w:r w:rsidRPr="00180157">
        <w:rPr>
          <w:rFonts w:ascii="Minion Pro" w:eastAsia="Times New Roman" w:hAnsi="Minion Pro"/>
        </w:rPr>
        <w:t xml:space="preserve"> (NTS)</w:t>
      </w:r>
    </w:p>
    <w:p w14:paraId="2D2F2379" w14:textId="3960E700" w:rsidR="007B2450" w:rsidRPr="00180157" w:rsidRDefault="0098340D"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7B2450" w:rsidRPr="00180157">
        <w:rPr>
          <w:rFonts w:ascii="Minion Pro" w:eastAsia="Times New Roman" w:hAnsi="Minion Pro"/>
        </w:rPr>
        <w:t>M</w:t>
      </w:r>
      <w:r w:rsidRPr="00180157">
        <w:rPr>
          <w:rFonts w:ascii="Minion Pro" w:eastAsia="Times New Roman" w:hAnsi="Minion Pro"/>
        </w:rPr>
        <w:t>edial part</w:t>
      </w:r>
      <w:r w:rsidR="007B2450" w:rsidRPr="00180157">
        <w:rPr>
          <w:rFonts w:ascii="Minion Pro" w:eastAsia="Times New Roman" w:hAnsi="Minion Pro"/>
        </w:rPr>
        <w:t xml:space="preserve"> (&gt;1840)</w:t>
      </w:r>
      <w:r w:rsidR="00A703BC" w:rsidRPr="00180157">
        <w:rPr>
          <w:rStyle w:val="EndnoteReference"/>
          <w:rFonts w:ascii="Minion Pro" w:eastAsia="Times New Roman" w:hAnsi="Minion Pro"/>
        </w:rPr>
        <w:endnoteReference w:id="599"/>
      </w:r>
      <w:r w:rsidR="007B2450" w:rsidRPr="00180157">
        <w:rPr>
          <w:rFonts w:ascii="Minion Pro" w:eastAsia="Times New Roman" w:hAnsi="Minion Pro"/>
        </w:rPr>
        <w:t xml:space="preserve"> (NTSm)</w:t>
      </w:r>
    </w:p>
    <w:p w14:paraId="0470919B" w14:textId="558AC164" w:rsidR="0098340D" w:rsidRPr="00180157" w:rsidRDefault="007B2450"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R</w:t>
      </w:r>
      <w:r w:rsidR="0098340D" w:rsidRPr="00180157">
        <w:rPr>
          <w:rFonts w:ascii="Minion Pro" w:eastAsia="Times New Roman" w:hAnsi="Minion Pro"/>
          <w:b/>
          <w:color w:val="FF0000"/>
        </w:rPr>
        <w:t>ostral zone (&gt;1840)</w:t>
      </w:r>
      <w:r w:rsidR="00A6655C" w:rsidRPr="00180157">
        <w:rPr>
          <w:rStyle w:val="EndnoteReference"/>
          <w:rFonts w:ascii="Minion Pro" w:eastAsia="Times New Roman" w:hAnsi="Minion Pro"/>
        </w:rPr>
        <w:t xml:space="preserve"> </w:t>
      </w:r>
      <w:r w:rsidR="00A6655C" w:rsidRPr="00180157">
        <w:rPr>
          <w:rStyle w:val="EndnoteReference"/>
          <w:rFonts w:ascii="Minion Pro" w:eastAsia="Times New Roman" w:hAnsi="Minion Pro"/>
        </w:rPr>
        <w:endnoteReference w:id="600"/>
      </w:r>
      <w:r w:rsidR="0098340D" w:rsidRPr="00180157">
        <w:rPr>
          <w:rFonts w:ascii="Minion Pro" w:eastAsia="Times New Roman" w:hAnsi="Minion Pro"/>
        </w:rPr>
        <w:t xml:space="preserve"> (NTSm</w:t>
      </w:r>
      <w:r w:rsidRPr="00180157">
        <w:rPr>
          <w:rFonts w:ascii="Minion Pro" w:eastAsia="Times New Roman" w:hAnsi="Minion Pro"/>
        </w:rPr>
        <w:t>r</w:t>
      </w:r>
      <w:r w:rsidR="0098340D" w:rsidRPr="00180157">
        <w:rPr>
          <w:rFonts w:ascii="Minion Pro" w:eastAsia="Times New Roman" w:hAnsi="Minion Pro"/>
        </w:rPr>
        <w:t>)</w:t>
      </w:r>
    </w:p>
    <w:p w14:paraId="6D8EA712" w14:textId="538939BB" w:rsidR="0098340D" w:rsidRPr="00180157" w:rsidRDefault="0098340D"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7B2450" w:rsidRPr="00180157">
        <w:rPr>
          <w:rFonts w:ascii="Minion Pro" w:eastAsia="Times New Roman" w:hAnsi="Minion Pro"/>
        </w:rPr>
        <w:tab/>
      </w:r>
      <w:r w:rsidR="007B2450" w:rsidRPr="00180157">
        <w:rPr>
          <w:rFonts w:ascii="Minion Pro" w:eastAsia="Times New Roman" w:hAnsi="Minion Pro"/>
          <w:b/>
          <w:color w:val="FF0000"/>
        </w:rPr>
        <w:t>C</w:t>
      </w:r>
      <w:r w:rsidRPr="00180157">
        <w:rPr>
          <w:rFonts w:ascii="Minion Pro" w:eastAsia="Times New Roman" w:hAnsi="Minion Pro"/>
          <w:b/>
          <w:color w:val="FF0000"/>
        </w:rPr>
        <w:t>audal zone</w:t>
      </w:r>
      <w:r w:rsidR="00547FCD">
        <w:rPr>
          <w:rFonts w:ascii="Minion Pro" w:eastAsia="Times New Roman" w:hAnsi="Minion Pro"/>
          <w:b/>
          <w:color w:val="FF0000"/>
        </w:rPr>
        <w:t xml:space="preserve"> general</w:t>
      </w:r>
      <w:r w:rsidRPr="00180157">
        <w:rPr>
          <w:rFonts w:ascii="Minion Pro" w:eastAsia="Times New Roman" w:hAnsi="Minion Pro"/>
          <w:b/>
          <w:color w:val="FF0000"/>
        </w:rPr>
        <w:t xml:space="preserve"> (&gt;1840)</w:t>
      </w:r>
      <w:r w:rsidR="00A6655C" w:rsidRPr="00180157">
        <w:rPr>
          <w:rStyle w:val="EndnoteReference"/>
          <w:rFonts w:ascii="Minion Pro" w:eastAsia="Times New Roman" w:hAnsi="Minion Pro"/>
        </w:rPr>
        <w:t xml:space="preserve"> </w:t>
      </w:r>
      <w:r w:rsidR="00A6655C" w:rsidRPr="00180157">
        <w:rPr>
          <w:rStyle w:val="EndnoteReference"/>
          <w:rFonts w:ascii="Minion Pro" w:eastAsia="Times New Roman" w:hAnsi="Minion Pro"/>
        </w:rPr>
        <w:endnoteReference w:id="601"/>
      </w:r>
      <w:r w:rsidRPr="00180157">
        <w:rPr>
          <w:rFonts w:ascii="Minion Pro" w:eastAsia="Times New Roman" w:hAnsi="Minion Pro"/>
        </w:rPr>
        <w:t xml:space="preserve"> (NTSm</w:t>
      </w:r>
      <w:r w:rsidR="007B2450" w:rsidRPr="00180157">
        <w:rPr>
          <w:rFonts w:ascii="Minion Pro" w:eastAsia="Times New Roman" w:hAnsi="Minion Pro"/>
        </w:rPr>
        <w:t>c</w:t>
      </w:r>
      <w:r w:rsidR="0099093E">
        <w:rPr>
          <w:rFonts w:ascii="Minion Pro" w:eastAsia="Times New Roman" w:hAnsi="Minion Pro"/>
        </w:rPr>
        <w:t>g</w:t>
      </w:r>
      <w:r w:rsidRPr="00180157">
        <w:rPr>
          <w:rFonts w:ascii="Minion Pro" w:eastAsia="Times New Roman" w:hAnsi="Minion Pro"/>
        </w:rPr>
        <w:t>)</w:t>
      </w:r>
    </w:p>
    <w:p w14:paraId="6916C136" w14:textId="04EEF454" w:rsidR="0099093E" w:rsidRDefault="0099093E" w:rsidP="00C614CE">
      <w:pPr>
        <w:widowControl w:val="0"/>
        <w:autoSpaceDE w:val="0"/>
        <w:autoSpaceDN w:val="0"/>
        <w:adjustRightInd w:val="0"/>
        <w:spacing w:after="60"/>
        <w:outlineLvl w:val="0"/>
        <w:rPr>
          <w:rFonts w:ascii="Minion Pro" w:eastAsia="Times New Roman" w:hAnsi="Minion Pro"/>
        </w:rPr>
      </w:pPr>
      <w:r>
        <w:rPr>
          <w:rFonts w:ascii="Minion Pro" w:eastAsia="Times New Roman" w:hAnsi="Minion Pro"/>
        </w:rPr>
        <w:tab/>
      </w:r>
      <w:r>
        <w:rPr>
          <w:rFonts w:ascii="Minion Pro" w:eastAsia="Times New Roman" w:hAnsi="Minion Pro"/>
        </w:rPr>
        <w:tab/>
      </w:r>
      <w:r>
        <w:rPr>
          <w:rFonts w:ascii="Minion Pro" w:eastAsia="Times New Roman" w:hAnsi="Minion Pro"/>
        </w:rPr>
        <w:tab/>
      </w:r>
      <w:r>
        <w:rPr>
          <w:rFonts w:ascii="Minion Pro" w:eastAsia="Times New Roman" w:hAnsi="Minion Pro"/>
        </w:rPr>
        <w:tab/>
      </w:r>
      <w:r>
        <w:rPr>
          <w:rFonts w:ascii="Minion Pro" w:eastAsia="Times New Roman" w:hAnsi="Minion Pro"/>
        </w:rPr>
        <w:tab/>
      </w:r>
      <w:r>
        <w:rPr>
          <w:rFonts w:ascii="Minion Pro" w:eastAsia="Times New Roman" w:hAnsi="Minion Pro"/>
        </w:rPr>
        <w:tab/>
      </w:r>
      <w:r w:rsidRPr="0099093E">
        <w:rPr>
          <w:rFonts w:ascii="Minion Pro" w:eastAsia="Times New Roman" w:hAnsi="Minion Pro"/>
          <w:i/>
        </w:rPr>
        <w:t>caudal subzone (&gt;1840)</w:t>
      </w:r>
      <w:r>
        <w:rPr>
          <w:rStyle w:val="EndnoteReference"/>
          <w:rFonts w:ascii="Minion Pro" w:eastAsia="Times New Roman" w:hAnsi="Minion Pro"/>
          <w:i/>
        </w:rPr>
        <w:endnoteReference w:id="602"/>
      </w:r>
      <w:r>
        <w:rPr>
          <w:rFonts w:ascii="Minion Pro" w:eastAsia="Times New Roman" w:hAnsi="Minion Pro"/>
        </w:rPr>
        <w:t>(NTSmc)</w:t>
      </w:r>
    </w:p>
    <w:p w14:paraId="3B608913" w14:textId="1FC705AC" w:rsidR="006F7305" w:rsidRPr="00180157" w:rsidRDefault="006F7305"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color w:val="002060"/>
        </w:rPr>
        <w:t>central subzone (&gt;1840)</w:t>
      </w:r>
      <w:r w:rsidRPr="00180157">
        <w:rPr>
          <w:rStyle w:val="EndnoteReference"/>
          <w:rFonts w:ascii="Minion Pro" w:eastAsia="Times New Roman" w:hAnsi="Minion Pro"/>
          <w:color w:val="000000" w:themeColor="text1"/>
        </w:rPr>
        <w:endnoteReference w:id="603"/>
      </w:r>
      <w:r w:rsidRPr="00180157">
        <w:rPr>
          <w:rFonts w:ascii="Minion Pro" w:eastAsia="Times New Roman" w:hAnsi="Minion Pro"/>
          <w:color w:val="000000" w:themeColor="text1"/>
        </w:rPr>
        <w:t xml:space="preserve"> </w:t>
      </w:r>
      <w:r w:rsidRPr="00180157">
        <w:rPr>
          <w:rFonts w:ascii="Minion Pro" w:eastAsia="Times New Roman" w:hAnsi="Minion Pro"/>
        </w:rPr>
        <w:t>(NTSce)</w:t>
      </w:r>
    </w:p>
    <w:p w14:paraId="52788FD4" w14:textId="5995F64D" w:rsidR="0099093E" w:rsidRPr="00180157" w:rsidRDefault="00B44E5F"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color w:val="002060"/>
        </w:rPr>
        <w:t>gelatinous subzone (&gt;1840)</w:t>
      </w:r>
      <w:r w:rsidRPr="00180157">
        <w:rPr>
          <w:rStyle w:val="EndnoteReference"/>
          <w:rFonts w:ascii="Minion Pro" w:eastAsia="Times New Roman" w:hAnsi="Minion Pro"/>
          <w:color w:val="000000" w:themeColor="text1"/>
        </w:rPr>
        <w:endnoteReference w:id="604"/>
      </w:r>
      <w:r w:rsidRPr="00180157">
        <w:rPr>
          <w:rFonts w:ascii="Minion Pro" w:eastAsia="Times New Roman" w:hAnsi="Minion Pro"/>
        </w:rPr>
        <w:t xml:space="preserve"> (NTSge)</w:t>
      </w:r>
    </w:p>
    <w:p w14:paraId="7F776A84" w14:textId="494AD040" w:rsidR="0098340D" w:rsidRPr="00180157" w:rsidRDefault="0098340D"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7B2450" w:rsidRPr="00180157">
        <w:rPr>
          <w:rFonts w:ascii="Minion Pro" w:eastAsia="Times New Roman" w:hAnsi="Minion Pro"/>
          <w:b/>
          <w:color w:val="FF0000"/>
        </w:rPr>
        <w:t>L</w:t>
      </w:r>
      <w:r w:rsidRPr="00180157">
        <w:rPr>
          <w:rFonts w:ascii="Minion Pro" w:eastAsia="Times New Roman" w:hAnsi="Minion Pro"/>
          <w:b/>
          <w:color w:val="FF0000"/>
        </w:rPr>
        <w:t>ateral part</w:t>
      </w:r>
      <w:r w:rsidR="007B2450" w:rsidRPr="00180157">
        <w:rPr>
          <w:rFonts w:ascii="Minion Pro" w:eastAsia="Times New Roman" w:hAnsi="Minion Pro"/>
          <w:b/>
          <w:color w:val="FF0000"/>
        </w:rPr>
        <w:t xml:space="preserve"> (&gt;1840)</w:t>
      </w:r>
      <w:r w:rsidR="00325C31" w:rsidRPr="00180157">
        <w:rPr>
          <w:rStyle w:val="EndnoteReference"/>
          <w:rFonts w:ascii="Minion Pro" w:eastAsia="Times New Roman" w:hAnsi="Minion Pro"/>
          <w:color w:val="000000" w:themeColor="text1"/>
        </w:rPr>
        <w:endnoteReference w:id="605"/>
      </w:r>
      <w:r w:rsidRPr="00180157">
        <w:rPr>
          <w:rFonts w:ascii="Minion Pro" w:eastAsia="Times New Roman" w:hAnsi="Minion Pro"/>
        </w:rPr>
        <w:t xml:space="preserve"> (NTSl)</w:t>
      </w:r>
    </w:p>
    <w:p w14:paraId="233E5818" w14:textId="56240E5A" w:rsidR="0098340D" w:rsidRPr="00180157" w:rsidRDefault="0098340D"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7B2450" w:rsidRPr="00180157">
        <w:rPr>
          <w:rFonts w:ascii="Minion Pro" w:eastAsia="Times New Roman" w:hAnsi="Minion Pro"/>
          <w:b/>
          <w:color w:val="FF0000"/>
        </w:rPr>
        <w:t>C</w:t>
      </w:r>
      <w:r w:rsidRPr="00180157">
        <w:rPr>
          <w:rFonts w:ascii="Minion Pro" w:eastAsia="Times New Roman" w:hAnsi="Minion Pro"/>
          <w:b/>
          <w:color w:val="FF0000"/>
        </w:rPr>
        <w:t>ommissural part (&gt;1840)</w:t>
      </w:r>
      <w:r w:rsidR="00325C31" w:rsidRPr="00180157">
        <w:rPr>
          <w:rStyle w:val="EndnoteReference"/>
          <w:rFonts w:ascii="Minion Pro" w:eastAsia="Times New Roman" w:hAnsi="Minion Pro"/>
          <w:color w:val="000000" w:themeColor="text1"/>
        </w:rPr>
        <w:endnoteReference w:id="606"/>
      </w:r>
      <w:r w:rsidRPr="00180157">
        <w:rPr>
          <w:rFonts w:ascii="Minion Pro" w:eastAsia="Times New Roman" w:hAnsi="Minion Pro"/>
          <w:color w:val="000000" w:themeColor="text1"/>
        </w:rPr>
        <w:t xml:space="preserve"> </w:t>
      </w:r>
      <w:r w:rsidRPr="00180157">
        <w:rPr>
          <w:rFonts w:ascii="Minion Pro" w:eastAsia="Times New Roman" w:hAnsi="Minion Pro"/>
        </w:rPr>
        <w:t>(NTSco)</w:t>
      </w:r>
    </w:p>
    <w:p w14:paraId="29C65A3A" w14:textId="40476A23" w:rsidR="008A0D90" w:rsidRPr="00180157" w:rsidRDefault="007B2450" w:rsidP="00C614CE">
      <w:pPr>
        <w:widowControl w:val="0"/>
        <w:autoSpaceDE w:val="0"/>
        <w:autoSpaceDN w:val="0"/>
        <w:adjustRightInd w:val="0"/>
        <w:spacing w:after="60"/>
        <w:outlineLvl w:val="0"/>
        <w:rPr>
          <w:rFonts w:ascii="Minion Pro" w:eastAsia="Times New Roman" w:hAnsi="Minion Pro"/>
          <w:b/>
        </w:rPr>
      </w:pP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b/>
          <w:color w:val="FF0000"/>
        </w:rPr>
        <w:t>Area postrema (&gt;1840)</w:t>
      </w:r>
      <w:r w:rsidR="006D0A2C" w:rsidRPr="00180157">
        <w:rPr>
          <w:rStyle w:val="EndnoteReference"/>
          <w:rFonts w:ascii="Minion Pro" w:eastAsia="Times New Roman" w:hAnsi="Minion Pro"/>
          <w:color w:val="000000" w:themeColor="text1"/>
        </w:rPr>
        <w:endnoteReference w:id="607"/>
      </w:r>
      <w:r w:rsidRPr="00180157">
        <w:rPr>
          <w:rFonts w:ascii="Minion Pro" w:eastAsia="Times New Roman" w:hAnsi="Minion Pro"/>
        </w:rPr>
        <w:t xml:space="preserve"> (AP)</w:t>
      </w:r>
    </w:p>
    <w:p w14:paraId="39801DD1" w14:textId="0EBF9995" w:rsidR="00C1681E" w:rsidRPr="00180157" w:rsidRDefault="00C1681E"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Dorsal column nuclei (&gt;1840)</w:t>
      </w:r>
      <w:r w:rsidR="00DC2395" w:rsidRPr="00180157">
        <w:rPr>
          <w:rStyle w:val="EndnoteReference"/>
          <w:rFonts w:ascii="Minion Pro" w:eastAsia="Times New Roman" w:hAnsi="Minion Pro"/>
        </w:rPr>
        <w:endnoteReference w:id="608"/>
      </w:r>
      <w:r w:rsidRPr="00180157">
        <w:rPr>
          <w:rFonts w:ascii="Minion Pro" w:eastAsia="Times New Roman" w:hAnsi="Minion Pro"/>
        </w:rPr>
        <w:t xml:space="preserve"> (DCN)</w:t>
      </w:r>
    </w:p>
    <w:p w14:paraId="03049DFE" w14:textId="6FF51953" w:rsidR="00C1681E" w:rsidRPr="00180157" w:rsidRDefault="00C1681E"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0E564E" w:rsidRPr="00180157">
        <w:rPr>
          <w:rFonts w:ascii="Minion Pro" w:eastAsia="Times New Roman" w:hAnsi="Minion Pro"/>
          <w:b/>
          <w:color w:val="FF0000"/>
        </w:rPr>
        <w:t>G</w:t>
      </w:r>
      <w:r w:rsidRPr="00180157">
        <w:rPr>
          <w:rFonts w:ascii="Minion Pro" w:eastAsia="Times New Roman" w:hAnsi="Minion Pro"/>
          <w:b/>
          <w:color w:val="FF0000"/>
        </w:rPr>
        <w:t>racile nucleus (&gt;1840)</w:t>
      </w:r>
      <w:r w:rsidR="00DC2395" w:rsidRPr="00180157">
        <w:rPr>
          <w:rStyle w:val="EndnoteReference"/>
          <w:rFonts w:ascii="Minion Pro" w:eastAsia="Times New Roman" w:hAnsi="Minion Pro"/>
          <w:color w:val="000000" w:themeColor="text1"/>
        </w:rPr>
        <w:endnoteReference w:id="609"/>
      </w:r>
      <w:r w:rsidRPr="00180157">
        <w:rPr>
          <w:rFonts w:ascii="Minion Pro" w:eastAsia="Times New Roman" w:hAnsi="Minion Pro"/>
        </w:rPr>
        <w:t xml:space="preserve"> (GR</w:t>
      </w:r>
      <w:r w:rsidR="003F491C" w:rsidRPr="00180157">
        <w:rPr>
          <w:rFonts w:ascii="Minion Pro" w:eastAsia="Times New Roman" w:hAnsi="Minion Pro"/>
        </w:rPr>
        <w:t>)</w:t>
      </w:r>
    </w:p>
    <w:p w14:paraId="632DBC30" w14:textId="730949DB" w:rsidR="00C1681E" w:rsidRPr="00180157" w:rsidRDefault="00C1681E"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principal part (&gt;1840)</w:t>
      </w:r>
      <w:r w:rsidR="00DC2395" w:rsidRPr="00180157">
        <w:rPr>
          <w:rStyle w:val="EndnoteReference"/>
          <w:rFonts w:ascii="Minion Pro" w:eastAsia="Times New Roman" w:hAnsi="Minion Pro"/>
        </w:rPr>
        <w:endnoteReference w:id="610"/>
      </w:r>
      <w:r w:rsidR="006F008C" w:rsidRPr="00180157">
        <w:rPr>
          <w:rFonts w:ascii="Minion Pro" w:eastAsia="Times New Roman" w:hAnsi="Minion Pro"/>
        </w:rPr>
        <w:t xml:space="preserve"> </w:t>
      </w:r>
      <w:r w:rsidRPr="00180157">
        <w:rPr>
          <w:rFonts w:ascii="Minion Pro" w:eastAsia="Times New Roman" w:hAnsi="Minion Pro"/>
        </w:rPr>
        <w:t>(GR</w:t>
      </w:r>
      <w:r w:rsidR="003F491C" w:rsidRPr="00180157">
        <w:rPr>
          <w:rFonts w:ascii="Minion Pro" w:eastAsia="Times New Roman" w:hAnsi="Minion Pro"/>
        </w:rPr>
        <w:t>p</w:t>
      </w:r>
      <w:r w:rsidRPr="00180157">
        <w:rPr>
          <w:rFonts w:ascii="Minion Pro" w:eastAsia="Times New Roman" w:hAnsi="Minion Pro"/>
        </w:rPr>
        <w:t>)</w:t>
      </w:r>
    </w:p>
    <w:p w14:paraId="6C997001" w14:textId="30D41DBD" w:rsidR="00C1681E" w:rsidRPr="00180157" w:rsidRDefault="00C1681E" w:rsidP="000743D1">
      <w:pPr>
        <w:widowControl w:val="0"/>
        <w:autoSpaceDE w:val="0"/>
        <w:autoSpaceDN w:val="0"/>
        <w:adjustRightInd w:val="0"/>
        <w:spacing w:after="60"/>
        <w:rPr>
          <w:rFonts w:ascii="Minion Pro" w:eastAsia="Times New Roman" w:hAnsi="Minion Pro"/>
          <w:b/>
        </w:rPr>
      </w:pPr>
      <w:r w:rsidRPr="00180157">
        <w:rPr>
          <w:rFonts w:ascii="Minion Pro" w:eastAsia="Times New Roman" w:hAnsi="Minion Pro"/>
        </w:rPr>
        <w:lastRenderedPageBreak/>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61491B" w:rsidRPr="00180157">
        <w:rPr>
          <w:rFonts w:ascii="Minion Pro" w:eastAsia="Times New Roman" w:hAnsi="Minion Pro"/>
          <w:i/>
        </w:rPr>
        <w:t>m</w:t>
      </w:r>
      <w:r w:rsidRPr="00180157">
        <w:rPr>
          <w:rFonts w:ascii="Minion Pro" w:eastAsia="Times New Roman" w:hAnsi="Minion Pro"/>
          <w:i/>
        </w:rPr>
        <w:t>edian part (&gt;1840)</w:t>
      </w:r>
      <w:r w:rsidR="00DC2395" w:rsidRPr="00180157">
        <w:rPr>
          <w:rStyle w:val="EndnoteReference"/>
          <w:rFonts w:ascii="Minion Pro" w:eastAsia="Times New Roman" w:hAnsi="Minion Pro"/>
        </w:rPr>
        <w:endnoteReference w:id="611"/>
      </w:r>
      <w:r w:rsidR="006F008C" w:rsidRPr="00180157">
        <w:rPr>
          <w:rFonts w:ascii="Minion Pro" w:eastAsia="Times New Roman" w:hAnsi="Minion Pro"/>
        </w:rPr>
        <w:t xml:space="preserve"> </w:t>
      </w:r>
      <w:r w:rsidRPr="00180157">
        <w:rPr>
          <w:rFonts w:ascii="Minion Pro" w:eastAsia="Times New Roman" w:hAnsi="Minion Pro"/>
        </w:rPr>
        <w:t>(GRm)</w:t>
      </w:r>
    </w:p>
    <w:p w14:paraId="556ABCCA" w14:textId="5485AED4" w:rsidR="00C1681E" w:rsidRPr="00180157" w:rsidRDefault="00C1681E"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Nucleus z (&gt;1840)</w:t>
      </w:r>
      <w:r w:rsidR="00A67FCC" w:rsidRPr="00180157">
        <w:rPr>
          <w:rStyle w:val="EndnoteReference"/>
          <w:rFonts w:ascii="Minion Pro" w:eastAsia="Times New Roman" w:hAnsi="Minion Pro"/>
          <w:color w:val="000000" w:themeColor="text1"/>
        </w:rPr>
        <w:endnoteReference w:id="612"/>
      </w:r>
      <w:r w:rsidRPr="00180157">
        <w:rPr>
          <w:rFonts w:ascii="Minion Pro" w:eastAsia="Times New Roman" w:hAnsi="Minion Pro"/>
          <w:color w:val="000000" w:themeColor="text1"/>
        </w:rPr>
        <w:t xml:space="preserve"> </w:t>
      </w:r>
      <w:r w:rsidRPr="00180157">
        <w:rPr>
          <w:rFonts w:ascii="Minion Pro" w:eastAsia="Times New Roman" w:hAnsi="Minion Pro"/>
        </w:rPr>
        <w:t>(z)</w:t>
      </w:r>
    </w:p>
    <w:p w14:paraId="7AD976E8" w14:textId="2790ECAF" w:rsidR="00C1681E" w:rsidRPr="00180157" w:rsidRDefault="00C1681E" w:rsidP="00C614CE">
      <w:pPr>
        <w:widowControl w:val="0"/>
        <w:autoSpaceDE w:val="0"/>
        <w:autoSpaceDN w:val="0"/>
        <w:adjustRightInd w:val="0"/>
        <w:spacing w:after="60"/>
        <w:outlineLvl w:val="0"/>
        <w:rPr>
          <w:rFonts w:ascii="Minion Pro" w:eastAsia="Times New Roman" w:hAnsi="Minion Pro"/>
          <w:b/>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0E564E" w:rsidRPr="00180157">
        <w:rPr>
          <w:rFonts w:ascii="Minion Pro" w:eastAsia="Times New Roman" w:hAnsi="Minion Pro"/>
          <w:b/>
          <w:color w:val="FF0000"/>
        </w:rPr>
        <w:t>C</w:t>
      </w:r>
      <w:r w:rsidRPr="00180157">
        <w:rPr>
          <w:rFonts w:ascii="Minion Pro" w:eastAsia="Times New Roman" w:hAnsi="Minion Pro"/>
          <w:b/>
          <w:color w:val="FF0000"/>
        </w:rPr>
        <w:t>uneate nucleus (&gt;1840)</w:t>
      </w:r>
      <w:r w:rsidR="00A67FCC" w:rsidRPr="00180157">
        <w:rPr>
          <w:rStyle w:val="EndnoteReference"/>
          <w:rFonts w:ascii="Minion Pro" w:eastAsia="Times New Roman" w:hAnsi="Minion Pro"/>
          <w:color w:val="000000" w:themeColor="text1"/>
        </w:rPr>
        <w:endnoteReference w:id="613"/>
      </w:r>
      <w:r w:rsidRPr="00180157">
        <w:rPr>
          <w:rFonts w:ascii="Minion Pro" w:eastAsia="Times New Roman" w:hAnsi="Minion Pro"/>
          <w:color w:val="000000" w:themeColor="text1"/>
        </w:rPr>
        <w:t xml:space="preserve"> </w:t>
      </w:r>
      <w:r w:rsidRPr="00180157">
        <w:rPr>
          <w:rFonts w:ascii="Minion Pro" w:eastAsia="Times New Roman" w:hAnsi="Minion Pro"/>
        </w:rPr>
        <w:t>(CU)</w:t>
      </w:r>
    </w:p>
    <w:p w14:paraId="03B3A735" w14:textId="7DD4BE1A" w:rsidR="00C1681E" w:rsidRPr="00180157" w:rsidRDefault="00C1681E"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0E564E" w:rsidRPr="00180157">
        <w:rPr>
          <w:rFonts w:ascii="Minion Pro" w:eastAsia="Times New Roman" w:hAnsi="Minion Pro"/>
          <w:b/>
          <w:color w:val="FF0000"/>
        </w:rPr>
        <w:t>Accessory</w:t>
      </w:r>
      <w:r w:rsidRPr="00180157">
        <w:rPr>
          <w:rFonts w:ascii="Minion Pro" w:eastAsia="Times New Roman" w:hAnsi="Minion Pro"/>
          <w:b/>
          <w:color w:val="FF0000"/>
        </w:rPr>
        <w:t xml:space="preserve"> cuneate nucleus (&gt;1840)</w:t>
      </w:r>
      <w:r w:rsidR="004743B5" w:rsidRPr="00180157">
        <w:rPr>
          <w:rStyle w:val="EndnoteReference"/>
          <w:rFonts w:ascii="Minion Pro" w:eastAsia="Times New Roman" w:hAnsi="Minion Pro"/>
          <w:color w:val="000000" w:themeColor="text1"/>
        </w:rPr>
        <w:endnoteReference w:id="614"/>
      </w:r>
      <w:r w:rsidRPr="00180157">
        <w:rPr>
          <w:rFonts w:ascii="Minion Pro" w:eastAsia="Times New Roman" w:hAnsi="Minion Pro"/>
          <w:color w:val="000000" w:themeColor="text1"/>
        </w:rPr>
        <w:t xml:space="preserve"> </w:t>
      </w:r>
      <w:r w:rsidRPr="00180157">
        <w:rPr>
          <w:rFonts w:ascii="Minion Pro" w:eastAsia="Times New Roman" w:hAnsi="Minion Pro"/>
        </w:rPr>
        <w:t>(</w:t>
      </w:r>
      <w:r w:rsidR="00F760F7" w:rsidRPr="00180157">
        <w:rPr>
          <w:rFonts w:ascii="Minion Pro" w:eastAsia="Times New Roman" w:hAnsi="Minion Pro"/>
        </w:rPr>
        <w:t>A</w:t>
      </w:r>
      <w:r w:rsidRPr="00180157">
        <w:rPr>
          <w:rFonts w:ascii="Minion Pro" w:eastAsia="Times New Roman" w:hAnsi="Minion Pro"/>
        </w:rPr>
        <w:t>CU)</w:t>
      </w:r>
    </w:p>
    <w:p w14:paraId="1E2258B9" w14:textId="658DE50D" w:rsidR="00C1681E" w:rsidRPr="00180157" w:rsidRDefault="00C1681E"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Paratrigeminal nucleus (&gt;1840)</w:t>
      </w:r>
      <w:r w:rsidR="00D418A6" w:rsidRPr="00180157">
        <w:rPr>
          <w:rStyle w:val="EndnoteReference"/>
          <w:rFonts w:ascii="Minion Pro" w:eastAsia="Times New Roman" w:hAnsi="Minion Pro"/>
          <w:color w:val="000000" w:themeColor="text1"/>
        </w:rPr>
        <w:endnoteReference w:id="615"/>
      </w:r>
      <w:r w:rsidRPr="00180157">
        <w:rPr>
          <w:rFonts w:ascii="Minion Pro" w:eastAsia="Times New Roman" w:hAnsi="Minion Pro"/>
          <w:color w:val="000000" w:themeColor="text1"/>
        </w:rPr>
        <w:t xml:space="preserve"> </w:t>
      </w:r>
      <w:r w:rsidRPr="00180157">
        <w:rPr>
          <w:rFonts w:ascii="Minion Pro" w:eastAsia="Times New Roman" w:hAnsi="Minion Pro"/>
        </w:rPr>
        <w:t>(PAT)</w:t>
      </w:r>
    </w:p>
    <w:p w14:paraId="26B27B17" w14:textId="0F991C6F" w:rsidR="00C1681E" w:rsidRPr="00180157" w:rsidRDefault="00C1681E"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Spinal nucleus of trigeminal nerve (&gt;1840)</w:t>
      </w:r>
      <w:r w:rsidR="00744327" w:rsidRPr="00180157">
        <w:rPr>
          <w:rStyle w:val="EndnoteReference"/>
          <w:rFonts w:ascii="Minion Pro" w:eastAsia="Times New Roman" w:hAnsi="Minion Pro"/>
        </w:rPr>
        <w:endnoteReference w:id="616"/>
      </w:r>
      <w:r w:rsidRPr="00180157">
        <w:rPr>
          <w:rFonts w:ascii="Minion Pro" w:eastAsia="Times New Roman" w:hAnsi="Minion Pro"/>
        </w:rPr>
        <w:t xml:space="preserve"> (SPV)</w:t>
      </w:r>
    </w:p>
    <w:p w14:paraId="2828D894" w14:textId="7FE499B3" w:rsidR="00C1681E" w:rsidRPr="00180157" w:rsidRDefault="00C1681E"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Oral part (&gt;1840)</w:t>
      </w:r>
      <w:r w:rsidR="00443FB5" w:rsidRPr="00180157">
        <w:rPr>
          <w:rStyle w:val="EndnoteReference"/>
          <w:rFonts w:ascii="Minion Pro" w:eastAsia="Times New Roman" w:hAnsi="Minion Pro"/>
          <w:color w:val="000000" w:themeColor="text1"/>
        </w:rPr>
        <w:endnoteReference w:id="617"/>
      </w:r>
      <w:r w:rsidRPr="00180157">
        <w:rPr>
          <w:rFonts w:ascii="Minion Pro" w:eastAsia="Times New Roman" w:hAnsi="Minion Pro"/>
        </w:rPr>
        <w:t xml:space="preserve"> (SPVO)</w:t>
      </w:r>
    </w:p>
    <w:p w14:paraId="42097A96" w14:textId="7FE95DE3" w:rsidR="00C1681E" w:rsidRPr="00180157" w:rsidRDefault="00C1681E"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ventrolateral part (&gt;1840)</w:t>
      </w:r>
      <w:r w:rsidRPr="00180157">
        <w:rPr>
          <w:rFonts w:ascii="Minion Pro" w:eastAsia="Times New Roman" w:hAnsi="Minion Pro"/>
        </w:rPr>
        <w:t xml:space="preserve"> (SPVOvl)</w:t>
      </w:r>
    </w:p>
    <w:p w14:paraId="00B097A6" w14:textId="36C3C307" w:rsidR="00C1681E" w:rsidRPr="00180157" w:rsidRDefault="00C1681E"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rostral dorsomedial part (&gt;1840)</w:t>
      </w:r>
      <w:r w:rsidRPr="00180157">
        <w:rPr>
          <w:rFonts w:ascii="Minion Pro" w:eastAsia="Times New Roman" w:hAnsi="Minion Pro"/>
        </w:rPr>
        <w:t xml:space="preserve"> (SPVOrdm)</w:t>
      </w:r>
    </w:p>
    <w:p w14:paraId="11B675E7" w14:textId="0F1DBD3C" w:rsidR="00C1681E" w:rsidRPr="00180157" w:rsidRDefault="00C1681E"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middle dorsomedial part (&gt;1840)</w:t>
      </w:r>
      <w:r w:rsidRPr="00180157">
        <w:rPr>
          <w:rFonts w:ascii="Minion Pro" w:eastAsia="Times New Roman" w:hAnsi="Minion Pro"/>
        </w:rPr>
        <w:t xml:space="preserve"> (SPVOmdm)</w:t>
      </w:r>
    </w:p>
    <w:p w14:paraId="2F119A1D" w14:textId="02F16A89" w:rsidR="007C2BC5" w:rsidRPr="00180157" w:rsidRDefault="007C2BC5" w:rsidP="000743D1">
      <w:pPr>
        <w:widowControl w:val="0"/>
        <w:autoSpaceDE w:val="0"/>
        <w:autoSpaceDN w:val="0"/>
        <w:adjustRightInd w:val="0"/>
        <w:spacing w:after="60"/>
        <w:rPr>
          <w:rFonts w:ascii="Minion Pro" w:eastAsia="Times New Roman" w:hAnsi="Minion Pro"/>
          <w:color w:val="000000" w:themeColor="text1"/>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color w:val="000000" w:themeColor="text1"/>
        </w:rPr>
        <w:t>ventral zone (&gt;1840</w:t>
      </w:r>
      <w:r w:rsidRPr="00180157">
        <w:rPr>
          <w:rFonts w:ascii="Minion Pro" w:eastAsia="Times New Roman" w:hAnsi="Minion Pro"/>
          <w:color w:val="000000" w:themeColor="text1"/>
        </w:rPr>
        <w:t>) (SPVOmdmv)</w:t>
      </w:r>
    </w:p>
    <w:p w14:paraId="1FD5D40C" w14:textId="0290C50B" w:rsidR="00C1681E" w:rsidRPr="00180157" w:rsidRDefault="007C2BC5"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i/>
          <w:color w:val="000000" w:themeColor="text1"/>
        </w:rPr>
        <w:tab/>
      </w:r>
      <w:r w:rsidRPr="00180157">
        <w:rPr>
          <w:rFonts w:ascii="Minion Pro" w:eastAsia="Times New Roman" w:hAnsi="Minion Pro"/>
          <w:i/>
          <w:color w:val="000000" w:themeColor="text1"/>
        </w:rPr>
        <w:tab/>
      </w:r>
      <w:r w:rsidRPr="00180157">
        <w:rPr>
          <w:rFonts w:ascii="Minion Pro" w:eastAsia="Times New Roman" w:hAnsi="Minion Pro"/>
          <w:i/>
          <w:color w:val="000000" w:themeColor="text1"/>
        </w:rPr>
        <w:tab/>
      </w:r>
      <w:r w:rsidRPr="00180157">
        <w:rPr>
          <w:rFonts w:ascii="Minion Pro" w:eastAsia="Times New Roman" w:hAnsi="Minion Pro"/>
          <w:i/>
          <w:color w:val="000000" w:themeColor="text1"/>
        </w:rPr>
        <w:tab/>
      </w:r>
      <w:r w:rsidRPr="00180157">
        <w:rPr>
          <w:rFonts w:ascii="Minion Pro" w:eastAsia="Times New Roman" w:hAnsi="Minion Pro"/>
          <w:i/>
          <w:color w:val="000000" w:themeColor="text1"/>
        </w:rPr>
        <w:tab/>
      </w:r>
      <w:r w:rsidRPr="00180157">
        <w:rPr>
          <w:rFonts w:ascii="Minion Pro" w:eastAsia="Times New Roman" w:hAnsi="Minion Pro"/>
          <w:i/>
          <w:color w:val="000000" w:themeColor="text1"/>
        </w:rPr>
        <w:tab/>
        <w:t>dorsal zone (&gt;1840</w:t>
      </w:r>
      <w:r w:rsidRPr="00180157">
        <w:rPr>
          <w:rFonts w:ascii="Minion Pro" w:eastAsia="Times New Roman" w:hAnsi="Minion Pro"/>
          <w:color w:val="000000" w:themeColor="text1"/>
        </w:rPr>
        <w:t>) (SPVOmdmd)</w:t>
      </w:r>
    </w:p>
    <w:p w14:paraId="69348704" w14:textId="06E3DE1D" w:rsidR="00C1681E" w:rsidRPr="00180157" w:rsidRDefault="00C1681E"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i/>
        </w:rPr>
        <w:t>caudal dorsomedial part (&gt;1840)</w:t>
      </w:r>
      <w:r w:rsidRPr="00180157">
        <w:rPr>
          <w:rFonts w:ascii="Minion Pro" w:eastAsia="Times New Roman" w:hAnsi="Minion Pro"/>
        </w:rPr>
        <w:t xml:space="preserve"> (SPVOcdm)</w:t>
      </w:r>
    </w:p>
    <w:p w14:paraId="1F2CA4EC" w14:textId="6ECCC1F7" w:rsidR="00C1681E" w:rsidRPr="00180157" w:rsidRDefault="00C1681E"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Interpolar part (&gt;1840)</w:t>
      </w:r>
      <w:r w:rsidR="00222F93" w:rsidRPr="00180157">
        <w:rPr>
          <w:rStyle w:val="EndnoteReference"/>
          <w:rFonts w:ascii="Minion Pro" w:eastAsia="Times New Roman" w:hAnsi="Minion Pro"/>
          <w:color w:val="000000" w:themeColor="text1"/>
        </w:rPr>
        <w:endnoteReference w:id="618"/>
      </w:r>
      <w:r w:rsidRPr="00180157">
        <w:rPr>
          <w:rFonts w:ascii="Minion Pro" w:eastAsia="Times New Roman" w:hAnsi="Minion Pro"/>
          <w:color w:val="000000" w:themeColor="text1"/>
        </w:rPr>
        <w:t xml:space="preserve"> </w:t>
      </w:r>
      <w:r w:rsidRPr="00180157">
        <w:rPr>
          <w:rFonts w:ascii="Minion Pro" w:eastAsia="Times New Roman" w:hAnsi="Minion Pro"/>
        </w:rPr>
        <w:t>(SPVI)</w:t>
      </w:r>
    </w:p>
    <w:p w14:paraId="0EBFA24B" w14:textId="403A053A" w:rsidR="00C1681E" w:rsidRPr="00180157" w:rsidRDefault="00C1681E"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Caudal part (&gt;1840)</w:t>
      </w:r>
      <w:r w:rsidR="00222F93" w:rsidRPr="00180157">
        <w:rPr>
          <w:rStyle w:val="EndnoteReference"/>
          <w:rFonts w:ascii="Minion Pro" w:eastAsia="Times New Roman" w:hAnsi="Minion Pro"/>
          <w:color w:val="000000" w:themeColor="text1"/>
        </w:rPr>
        <w:endnoteReference w:id="619"/>
      </w:r>
      <w:r w:rsidRPr="00180157">
        <w:rPr>
          <w:rFonts w:ascii="Minion Pro" w:eastAsia="Times New Roman" w:hAnsi="Minion Pro"/>
        </w:rPr>
        <w:t xml:space="preserve"> (SPVC)</w:t>
      </w:r>
    </w:p>
    <w:p w14:paraId="68C1BF55" w14:textId="63D134E2" w:rsidR="009D5A1F" w:rsidRPr="00180157" w:rsidRDefault="009D5A1F"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t>Spinal cord (Galen, c162-c166)</w:t>
      </w:r>
      <w:r w:rsidR="009F250A" w:rsidRPr="00180157">
        <w:rPr>
          <w:rStyle w:val="EndnoteReference"/>
          <w:rFonts w:ascii="Minion Pro" w:eastAsia="Times New Roman" w:hAnsi="Minion Pro"/>
        </w:rPr>
        <w:endnoteReference w:id="620"/>
      </w:r>
      <w:r w:rsidR="005002D6" w:rsidRPr="00180157">
        <w:rPr>
          <w:rFonts w:ascii="Minion Pro" w:eastAsia="Times New Roman" w:hAnsi="Minion Pro"/>
        </w:rPr>
        <w:t xml:space="preserve"> (SP)</w:t>
      </w:r>
    </w:p>
    <w:p w14:paraId="6BD60089" w14:textId="27740995" w:rsidR="00F86F33" w:rsidRPr="00180157" w:rsidRDefault="00F86F33" w:rsidP="000743D1">
      <w:pPr>
        <w:spacing w:after="60"/>
        <w:rPr>
          <w:rFonts w:ascii="Minion Pro" w:hAnsi="Minion Pro"/>
        </w:rPr>
      </w:pPr>
      <w:r w:rsidRPr="00180157">
        <w:rPr>
          <w:rFonts w:ascii="Minion Pro" w:hAnsi="Minion Pro"/>
        </w:rPr>
        <w:tab/>
      </w:r>
      <w:r w:rsidRPr="00180157">
        <w:rPr>
          <w:rFonts w:ascii="Minion Pro" w:hAnsi="Minion Pro"/>
        </w:rPr>
        <w:tab/>
        <w:t>Ventral horn (&gt;1840)</w:t>
      </w:r>
      <w:r w:rsidR="00777D2C" w:rsidRPr="00180157">
        <w:rPr>
          <w:rStyle w:val="EndnoteReference"/>
          <w:rFonts w:ascii="Minion Pro" w:hAnsi="Minion Pro"/>
        </w:rPr>
        <w:endnoteReference w:id="621"/>
      </w:r>
      <w:r w:rsidR="00777D2C" w:rsidRPr="00180157">
        <w:rPr>
          <w:rFonts w:ascii="Minion Pro" w:hAnsi="Minion Pro"/>
        </w:rPr>
        <w:t xml:space="preserve"> (VH)</w:t>
      </w:r>
    </w:p>
    <w:p w14:paraId="15821A79" w14:textId="50CBD7E2" w:rsidR="00397116" w:rsidRPr="00180157" w:rsidRDefault="00397116" w:rsidP="0027548D">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Nucleus of spinal accessory nerve</w:t>
      </w:r>
      <w:r w:rsidR="00543FB9" w:rsidRPr="00180157">
        <w:rPr>
          <w:rFonts w:ascii="Minion Pro" w:eastAsia="Times New Roman" w:hAnsi="Minion Pro"/>
          <w:b/>
          <w:color w:val="FF0000"/>
        </w:rPr>
        <w:t xml:space="preserve"> (&gt;1840)</w:t>
      </w:r>
      <w:r w:rsidR="002B6882" w:rsidRPr="00180157">
        <w:rPr>
          <w:rStyle w:val="EndnoteReference"/>
          <w:rFonts w:ascii="Minion Pro" w:eastAsia="Times New Roman" w:hAnsi="Minion Pro"/>
          <w:color w:val="000000" w:themeColor="text1"/>
        </w:rPr>
        <w:endnoteReference w:id="622"/>
      </w:r>
      <w:r w:rsidRPr="00180157">
        <w:rPr>
          <w:rFonts w:ascii="Minion Pro" w:eastAsia="Times New Roman" w:hAnsi="Minion Pro"/>
          <w:color w:val="000000" w:themeColor="text1"/>
        </w:rPr>
        <w:t xml:space="preserve"> </w:t>
      </w:r>
      <w:r w:rsidRPr="00180157">
        <w:rPr>
          <w:rFonts w:ascii="Minion Pro" w:eastAsia="Times New Roman" w:hAnsi="Minion Pro"/>
        </w:rPr>
        <w:t>(XI)</w:t>
      </w:r>
    </w:p>
    <w:p w14:paraId="3B3E3E84" w14:textId="3A95F400" w:rsidR="00397116" w:rsidRPr="00180157" w:rsidRDefault="00397116"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777D2C" w:rsidRPr="00180157">
        <w:rPr>
          <w:rFonts w:ascii="Minion Pro" w:eastAsia="Times New Roman" w:hAnsi="Minion Pro"/>
          <w:b/>
          <w:color w:val="FF0000"/>
        </w:rPr>
        <w:t>V</w:t>
      </w:r>
      <w:r w:rsidRPr="00180157">
        <w:rPr>
          <w:rFonts w:ascii="Minion Pro" w:eastAsia="Times New Roman" w:hAnsi="Minion Pro"/>
          <w:b/>
          <w:color w:val="FF0000"/>
        </w:rPr>
        <w:t xml:space="preserve">entral horn </w:t>
      </w:r>
      <w:r w:rsidR="0027548D" w:rsidRPr="00180157">
        <w:rPr>
          <w:rFonts w:ascii="Minion Pro" w:eastAsia="Times New Roman" w:hAnsi="Minion Pro"/>
          <w:b/>
          <w:color w:val="FF0000"/>
        </w:rPr>
        <w:t>proper</w:t>
      </w:r>
      <w:r w:rsidR="00543FB9" w:rsidRPr="00180157">
        <w:rPr>
          <w:rFonts w:ascii="Minion Pro" w:eastAsia="Times New Roman" w:hAnsi="Minion Pro"/>
          <w:b/>
          <w:color w:val="FF0000"/>
        </w:rPr>
        <w:t xml:space="preserve"> (</w:t>
      </w:r>
      <w:r w:rsidR="00F22593">
        <w:rPr>
          <w:rFonts w:ascii="Minion Pro" w:eastAsia="Times New Roman" w:hAnsi="Minion Pro"/>
          <w:b/>
          <w:color w:val="FF0000"/>
        </w:rPr>
        <w:t>Swanson, 2018</w:t>
      </w:r>
      <w:r w:rsidR="00543FB9" w:rsidRPr="00180157">
        <w:rPr>
          <w:rFonts w:ascii="Minion Pro" w:eastAsia="Times New Roman" w:hAnsi="Minion Pro"/>
          <w:b/>
          <w:color w:val="FF0000"/>
        </w:rPr>
        <w:t>)</w:t>
      </w:r>
      <w:r w:rsidR="0027548D" w:rsidRPr="00180157">
        <w:rPr>
          <w:rStyle w:val="EndnoteReference"/>
          <w:rFonts w:ascii="Minion Pro" w:eastAsia="Times New Roman" w:hAnsi="Minion Pro"/>
          <w:color w:val="000000" w:themeColor="text1"/>
        </w:rPr>
        <w:endnoteReference w:id="623"/>
      </w:r>
      <w:r w:rsidRPr="00180157">
        <w:rPr>
          <w:rFonts w:ascii="Minion Pro" w:eastAsia="Times New Roman" w:hAnsi="Minion Pro"/>
          <w:color w:val="000000" w:themeColor="text1"/>
        </w:rPr>
        <w:t xml:space="preserve"> </w:t>
      </w:r>
      <w:r w:rsidRPr="00180157">
        <w:rPr>
          <w:rFonts w:ascii="Minion Pro" w:eastAsia="Times New Roman" w:hAnsi="Minion Pro"/>
        </w:rPr>
        <w:t>(VH</w:t>
      </w:r>
      <w:r w:rsidR="000B370E" w:rsidRPr="00180157">
        <w:rPr>
          <w:rFonts w:ascii="Minion Pro" w:eastAsia="Times New Roman" w:hAnsi="Minion Pro"/>
        </w:rPr>
        <w:t>p</w:t>
      </w:r>
      <w:r w:rsidRPr="00180157">
        <w:rPr>
          <w:rFonts w:ascii="Minion Pro" w:eastAsia="Times New Roman" w:hAnsi="Minion Pro"/>
        </w:rPr>
        <w:t>)</w:t>
      </w:r>
    </w:p>
    <w:p w14:paraId="5DF12E62" w14:textId="41C329E6" w:rsidR="00397116" w:rsidRPr="00180157" w:rsidRDefault="00397116"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777D2C" w:rsidRPr="00180157">
        <w:rPr>
          <w:rFonts w:ascii="Minion Pro" w:eastAsia="Times New Roman" w:hAnsi="Minion Pro"/>
          <w:b/>
          <w:color w:val="FF0000"/>
        </w:rPr>
        <w:t>N</w:t>
      </w:r>
      <w:r w:rsidRPr="00180157">
        <w:rPr>
          <w:rFonts w:ascii="Minion Pro" w:eastAsia="Times New Roman" w:hAnsi="Minion Pro"/>
          <w:b/>
          <w:color w:val="FF0000"/>
        </w:rPr>
        <w:t>ucleus of bulbocavernosus</w:t>
      </w:r>
      <w:r w:rsidR="00543FB9" w:rsidRPr="00180157">
        <w:rPr>
          <w:rFonts w:ascii="Minion Pro" w:eastAsia="Times New Roman" w:hAnsi="Minion Pro"/>
          <w:b/>
          <w:color w:val="FF0000"/>
        </w:rPr>
        <w:t xml:space="preserve"> (&gt;1840)</w:t>
      </w:r>
      <w:r w:rsidR="008F37CE" w:rsidRPr="00180157">
        <w:rPr>
          <w:rStyle w:val="EndnoteReference"/>
          <w:rFonts w:ascii="Minion Pro" w:eastAsia="Times New Roman" w:hAnsi="Minion Pro"/>
          <w:color w:val="000000" w:themeColor="text1"/>
        </w:rPr>
        <w:endnoteReference w:id="624"/>
      </w:r>
      <w:r w:rsidRPr="00180157">
        <w:rPr>
          <w:rFonts w:ascii="Minion Pro" w:eastAsia="Times New Roman" w:hAnsi="Minion Pro"/>
          <w:color w:val="000000" w:themeColor="text1"/>
        </w:rPr>
        <w:t xml:space="preserve"> </w:t>
      </w:r>
      <w:r w:rsidRPr="00180157">
        <w:rPr>
          <w:rFonts w:ascii="Minion Pro" w:eastAsia="Times New Roman" w:hAnsi="Minion Pro"/>
        </w:rPr>
        <w:t>(NBC)</w:t>
      </w:r>
    </w:p>
    <w:p w14:paraId="088D5D0A" w14:textId="47107894" w:rsidR="00397116" w:rsidRPr="00180157" w:rsidRDefault="00397116"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Onuf’s nucleus</w:t>
      </w:r>
      <w:r w:rsidR="00543FB9" w:rsidRPr="00180157">
        <w:rPr>
          <w:rFonts w:ascii="Minion Pro" w:eastAsia="Times New Roman" w:hAnsi="Minion Pro"/>
          <w:b/>
          <w:color w:val="FF0000"/>
        </w:rPr>
        <w:t xml:space="preserve"> (&gt;1840)</w:t>
      </w:r>
      <w:r w:rsidR="008F37CE" w:rsidRPr="00180157">
        <w:rPr>
          <w:rStyle w:val="EndnoteReference"/>
          <w:rFonts w:ascii="Minion Pro" w:eastAsia="Times New Roman" w:hAnsi="Minion Pro"/>
          <w:color w:val="000000" w:themeColor="text1"/>
        </w:rPr>
        <w:endnoteReference w:id="625"/>
      </w:r>
      <w:r w:rsidRPr="00180157">
        <w:rPr>
          <w:rFonts w:ascii="Minion Pro" w:eastAsia="Times New Roman" w:hAnsi="Minion Pro"/>
          <w:color w:val="000000" w:themeColor="text1"/>
        </w:rPr>
        <w:t xml:space="preserve"> </w:t>
      </w:r>
      <w:r w:rsidRPr="00180157">
        <w:rPr>
          <w:rFonts w:ascii="Minion Pro" w:eastAsia="Times New Roman" w:hAnsi="Minion Pro"/>
        </w:rPr>
        <w:t>(ON)</w:t>
      </w:r>
    </w:p>
    <w:p w14:paraId="323710A4" w14:textId="6514F0DD" w:rsidR="00397116" w:rsidRPr="00180157" w:rsidRDefault="00397116"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777D2C" w:rsidRPr="00180157">
        <w:rPr>
          <w:rFonts w:ascii="Minion Pro" w:eastAsia="Times New Roman" w:hAnsi="Minion Pro"/>
          <w:b/>
          <w:color w:val="FF0000"/>
        </w:rPr>
        <w:t>P</w:t>
      </w:r>
      <w:r w:rsidRPr="00180157">
        <w:rPr>
          <w:rFonts w:ascii="Minion Pro" w:eastAsia="Times New Roman" w:hAnsi="Minion Pro"/>
          <w:b/>
          <w:color w:val="FF0000"/>
        </w:rPr>
        <w:t>hrenic nucleus</w:t>
      </w:r>
      <w:r w:rsidR="00543FB9" w:rsidRPr="00180157">
        <w:rPr>
          <w:rFonts w:ascii="Minion Pro" w:eastAsia="Times New Roman" w:hAnsi="Minion Pro"/>
          <w:b/>
          <w:color w:val="FF0000"/>
        </w:rPr>
        <w:t xml:space="preserve"> (&gt;1840)</w:t>
      </w:r>
      <w:r w:rsidR="008F37CE" w:rsidRPr="00180157">
        <w:rPr>
          <w:rStyle w:val="EndnoteReference"/>
          <w:rFonts w:ascii="Minion Pro" w:eastAsia="Times New Roman" w:hAnsi="Minion Pro"/>
          <w:color w:val="000000" w:themeColor="text1"/>
        </w:rPr>
        <w:endnoteReference w:id="626"/>
      </w:r>
      <w:r w:rsidRPr="00180157">
        <w:rPr>
          <w:rFonts w:ascii="Minion Pro" w:eastAsia="Times New Roman" w:hAnsi="Minion Pro"/>
        </w:rPr>
        <w:t xml:space="preserve"> (PN)</w:t>
      </w:r>
    </w:p>
    <w:p w14:paraId="05862C6A" w14:textId="6FD40337" w:rsidR="00337944" w:rsidRPr="00180157" w:rsidRDefault="00337944"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b/>
        </w:rPr>
        <w:tab/>
      </w:r>
      <w:r w:rsidRPr="00180157">
        <w:rPr>
          <w:rFonts w:ascii="Minion Pro" w:eastAsia="Times New Roman" w:hAnsi="Minion Pro"/>
          <w:b/>
        </w:rPr>
        <w:tab/>
      </w:r>
      <w:r w:rsidRPr="00180157">
        <w:rPr>
          <w:rFonts w:ascii="Minion Pro" w:eastAsia="Times New Roman" w:hAnsi="Minion Pro"/>
        </w:rPr>
        <w:t xml:space="preserve">Intermediate </w:t>
      </w:r>
      <w:r w:rsidR="00F93DFC" w:rsidRPr="00180157">
        <w:rPr>
          <w:rFonts w:ascii="Minion Pro" w:eastAsia="Times New Roman" w:hAnsi="Minion Pro"/>
        </w:rPr>
        <w:t>spinal zone (&gt;1840)</w:t>
      </w:r>
      <w:r w:rsidR="005D0215" w:rsidRPr="00180157">
        <w:rPr>
          <w:rStyle w:val="EndnoteReference"/>
          <w:rFonts w:ascii="Minion Pro" w:eastAsia="Times New Roman" w:hAnsi="Minion Pro"/>
        </w:rPr>
        <w:endnoteReference w:id="627"/>
      </w:r>
      <w:r w:rsidR="00F93DFC" w:rsidRPr="00180157">
        <w:rPr>
          <w:rFonts w:ascii="Minion Pro" w:eastAsia="Times New Roman" w:hAnsi="Minion Pro"/>
        </w:rPr>
        <w:t xml:space="preserve"> </w:t>
      </w:r>
      <w:r w:rsidR="005E376E" w:rsidRPr="00180157">
        <w:rPr>
          <w:rFonts w:ascii="Minion Pro" w:eastAsia="Times New Roman" w:hAnsi="Minion Pro"/>
        </w:rPr>
        <w:t>(</w:t>
      </w:r>
      <w:r w:rsidRPr="00180157">
        <w:rPr>
          <w:rFonts w:ascii="Minion Pro" w:eastAsia="Times New Roman" w:hAnsi="Minion Pro"/>
        </w:rPr>
        <w:t>I</w:t>
      </w:r>
      <w:r w:rsidR="00011567" w:rsidRPr="00180157">
        <w:rPr>
          <w:rFonts w:ascii="Minion Pro" w:eastAsia="Times New Roman" w:hAnsi="Minion Pro"/>
        </w:rPr>
        <w:t>Z</w:t>
      </w:r>
      <w:r w:rsidR="005E376E" w:rsidRPr="00180157">
        <w:rPr>
          <w:rFonts w:ascii="Minion Pro" w:eastAsia="Times New Roman" w:hAnsi="Minion Pro"/>
        </w:rPr>
        <w:t>)</w:t>
      </w:r>
    </w:p>
    <w:p w14:paraId="076280E7" w14:textId="27F43D6A" w:rsidR="00337944" w:rsidRPr="00180157" w:rsidRDefault="00337944"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Spinal central gray (&gt;1840)</w:t>
      </w:r>
      <w:r w:rsidR="00AC2690" w:rsidRPr="00180157">
        <w:rPr>
          <w:rStyle w:val="EndnoteReference"/>
          <w:rFonts w:ascii="Minion Pro" w:eastAsia="Times New Roman" w:hAnsi="Minion Pro"/>
          <w:color w:val="000000" w:themeColor="text1"/>
        </w:rPr>
        <w:endnoteReference w:id="628"/>
      </w:r>
      <w:r w:rsidRPr="00180157">
        <w:rPr>
          <w:rFonts w:ascii="Minion Pro" w:eastAsia="Times New Roman" w:hAnsi="Minion Pro"/>
          <w:color w:val="000000" w:themeColor="text1"/>
        </w:rPr>
        <w:t xml:space="preserve"> </w:t>
      </w:r>
      <w:r w:rsidRPr="00180157">
        <w:rPr>
          <w:rFonts w:ascii="Minion Pro" w:eastAsia="Times New Roman" w:hAnsi="Minion Pro"/>
        </w:rPr>
        <w:t>(</w:t>
      </w:r>
      <w:r w:rsidR="00D75487" w:rsidRPr="00180157">
        <w:rPr>
          <w:rFonts w:ascii="Minion Pro" w:eastAsia="Times New Roman" w:hAnsi="Minion Pro"/>
        </w:rPr>
        <w:t>SCG</w:t>
      </w:r>
      <w:r w:rsidRPr="00180157">
        <w:rPr>
          <w:rFonts w:ascii="Minion Pro" w:eastAsia="Times New Roman" w:hAnsi="Minion Pro"/>
        </w:rPr>
        <w:t>)</w:t>
      </w:r>
    </w:p>
    <w:p w14:paraId="68F7DFB4" w14:textId="2445710C" w:rsidR="00397116" w:rsidRPr="00180157" w:rsidRDefault="00543FB9" w:rsidP="00C614CE">
      <w:pPr>
        <w:widowControl w:val="0"/>
        <w:autoSpaceDE w:val="0"/>
        <w:autoSpaceDN w:val="0"/>
        <w:adjustRightInd w:val="0"/>
        <w:spacing w:after="60"/>
        <w:outlineLvl w:val="0"/>
        <w:rPr>
          <w:rFonts w:ascii="Minion Pro" w:eastAsia="Times New Roman" w:hAnsi="Minion Pro"/>
          <w:b/>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397116" w:rsidRPr="00180157">
        <w:rPr>
          <w:rFonts w:ascii="Minion Pro" w:eastAsia="Times New Roman" w:hAnsi="Minion Pro"/>
          <w:b/>
          <w:color w:val="FF0000"/>
        </w:rPr>
        <w:t xml:space="preserve">Intermediomedial </w:t>
      </w:r>
      <w:r w:rsidR="004F3616" w:rsidRPr="00180157">
        <w:rPr>
          <w:rFonts w:ascii="Minion Pro" w:eastAsia="Times New Roman" w:hAnsi="Minion Pro"/>
          <w:b/>
          <w:color w:val="FF0000"/>
        </w:rPr>
        <w:t>nucleus</w:t>
      </w:r>
      <w:r w:rsidR="00397116" w:rsidRPr="00180157">
        <w:rPr>
          <w:rFonts w:ascii="Minion Pro" w:hAnsi="Minion Pro"/>
          <w:b/>
          <w:color w:val="FF0000"/>
        </w:rPr>
        <w:t xml:space="preserve"> (&gt;1840)</w:t>
      </w:r>
      <w:r w:rsidR="004F3616" w:rsidRPr="00180157">
        <w:rPr>
          <w:rStyle w:val="EndnoteReference"/>
          <w:rFonts w:ascii="Minion Pro" w:hAnsi="Minion Pro"/>
          <w:color w:val="000000" w:themeColor="text1"/>
        </w:rPr>
        <w:endnoteReference w:id="629"/>
      </w:r>
      <w:r w:rsidR="00397116" w:rsidRPr="00180157">
        <w:rPr>
          <w:rFonts w:ascii="Minion Pro" w:eastAsia="Times New Roman" w:hAnsi="Minion Pro"/>
          <w:color w:val="000000" w:themeColor="text1"/>
        </w:rPr>
        <w:t xml:space="preserve"> </w:t>
      </w:r>
      <w:r w:rsidR="00397116" w:rsidRPr="00180157">
        <w:rPr>
          <w:rFonts w:ascii="Minion Pro" w:eastAsia="Times New Roman" w:hAnsi="Minion Pro"/>
        </w:rPr>
        <w:t>(IMM)</w:t>
      </w:r>
    </w:p>
    <w:p w14:paraId="084DE8AA" w14:textId="62123734" w:rsidR="00397116" w:rsidRPr="00180157" w:rsidRDefault="00543FB9"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397116" w:rsidRPr="00180157">
        <w:rPr>
          <w:rFonts w:ascii="Minion Pro" w:eastAsia="Times New Roman" w:hAnsi="Minion Pro"/>
          <w:b/>
          <w:color w:val="FF0000"/>
        </w:rPr>
        <w:t>Dorsal commissural nucleus</w:t>
      </w:r>
      <w:r w:rsidR="00397116" w:rsidRPr="00180157">
        <w:rPr>
          <w:rFonts w:ascii="Minion Pro" w:hAnsi="Minion Pro"/>
          <w:b/>
          <w:color w:val="FF0000"/>
        </w:rPr>
        <w:t xml:space="preserve"> (&gt;1840)</w:t>
      </w:r>
      <w:r w:rsidR="008817A1" w:rsidRPr="00180157">
        <w:rPr>
          <w:rStyle w:val="EndnoteReference"/>
          <w:rFonts w:ascii="Minion Pro" w:hAnsi="Minion Pro"/>
          <w:color w:val="000000" w:themeColor="text1"/>
        </w:rPr>
        <w:endnoteReference w:id="630"/>
      </w:r>
      <w:r w:rsidR="00397116" w:rsidRPr="00180157">
        <w:rPr>
          <w:rFonts w:ascii="Minion Pro" w:eastAsia="Times New Roman" w:hAnsi="Minion Pro"/>
          <w:color w:val="000000" w:themeColor="text1"/>
        </w:rPr>
        <w:t xml:space="preserve"> </w:t>
      </w:r>
      <w:r w:rsidR="00397116" w:rsidRPr="00180157">
        <w:rPr>
          <w:rFonts w:ascii="Minion Pro" w:eastAsia="Times New Roman" w:hAnsi="Minion Pro"/>
        </w:rPr>
        <w:t>(DOC)</w:t>
      </w:r>
    </w:p>
    <w:p w14:paraId="2FE3874B" w14:textId="14B01F25" w:rsidR="00337944" w:rsidRPr="00180157" w:rsidRDefault="00337944"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0C0CD9" w:rsidRPr="00180157">
        <w:rPr>
          <w:rFonts w:ascii="Minion Pro" w:eastAsia="Times New Roman" w:hAnsi="Minion Pro"/>
          <w:b/>
          <w:color w:val="FF0000"/>
        </w:rPr>
        <w:t>I</w:t>
      </w:r>
      <w:r w:rsidRPr="00180157">
        <w:rPr>
          <w:rFonts w:ascii="Minion Pro" w:eastAsia="Times New Roman" w:hAnsi="Minion Pro"/>
          <w:b/>
          <w:color w:val="FF0000"/>
        </w:rPr>
        <w:t xml:space="preserve">ntermediate </w:t>
      </w:r>
      <w:r w:rsidR="00011567" w:rsidRPr="00180157">
        <w:rPr>
          <w:rFonts w:ascii="Minion Pro" w:eastAsia="Times New Roman" w:hAnsi="Minion Pro"/>
          <w:b/>
          <w:color w:val="FF0000"/>
        </w:rPr>
        <w:t xml:space="preserve">spinal zone </w:t>
      </w:r>
      <w:r w:rsidRPr="00180157">
        <w:rPr>
          <w:rFonts w:ascii="Minion Pro" w:eastAsia="Times New Roman" w:hAnsi="Minion Pro"/>
          <w:b/>
          <w:color w:val="FF0000"/>
        </w:rPr>
        <w:t>proper</w:t>
      </w:r>
      <w:r w:rsidR="000C0CD9" w:rsidRPr="00180157">
        <w:rPr>
          <w:rFonts w:ascii="Minion Pro" w:eastAsia="Times New Roman" w:hAnsi="Minion Pro"/>
          <w:b/>
          <w:color w:val="FF0000"/>
        </w:rPr>
        <w:t xml:space="preserve"> (&gt;1840)</w:t>
      </w:r>
      <w:r w:rsidR="000F1395" w:rsidRPr="00180157">
        <w:rPr>
          <w:rStyle w:val="EndnoteReference"/>
          <w:rFonts w:ascii="Minion Pro" w:eastAsia="Times New Roman" w:hAnsi="Minion Pro"/>
          <w:color w:val="000000" w:themeColor="text1"/>
        </w:rPr>
        <w:endnoteReference w:id="631"/>
      </w:r>
      <w:r w:rsidRPr="00180157">
        <w:rPr>
          <w:rFonts w:ascii="Minion Pro" w:eastAsia="Times New Roman" w:hAnsi="Minion Pro"/>
          <w:color w:val="000000" w:themeColor="text1"/>
        </w:rPr>
        <w:t xml:space="preserve"> </w:t>
      </w:r>
      <w:r w:rsidR="008F2A2B" w:rsidRPr="00180157">
        <w:rPr>
          <w:rFonts w:ascii="Minion Pro" w:eastAsia="Times New Roman" w:hAnsi="Minion Pro"/>
        </w:rPr>
        <w:t>(IZp</w:t>
      </w:r>
      <w:r w:rsidR="00AC2690" w:rsidRPr="00180157">
        <w:rPr>
          <w:rFonts w:ascii="Minion Pro" w:eastAsia="Times New Roman" w:hAnsi="Minion Pro"/>
        </w:rPr>
        <w:t>)</w:t>
      </w:r>
    </w:p>
    <w:p w14:paraId="46CA114D" w14:textId="42FE4BB8" w:rsidR="00397116" w:rsidRPr="00180157" w:rsidRDefault="00397116" w:rsidP="000743D1">
      <w:pPr>
        <w:widowControl w:val="0"/>
        <w:autoSpaceDE w:val="0"/>
        <w:autoSpaceDN w:val="0"/>
        <w:adjustRightInd w:val="0"/>
        <w:spacing w:after="60"/>
        <w:rPr>
          <w:rFonts w:ascii="Minion Pro" w:eastAsia="Times New Roman" w:hAnsi="Minion Pro"/>
          <w:b/>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Intercalated spinal nucleus</w:t>
      </w:r>
      <w:r w:rsidRPr="00180157">
        <w:rPr>
          <w:rFonts w:ascii="Minion Pro" w:hAnsi="Minion Pro"/>
          <w:color w:val="FF0000"/>
        </w:rPr>
        <w:t xml:space="preserve"> </w:t>
      </w:r>
      <w:r w:rsidRPr="00180157">
        <w:rPr>
          <w:rFonts w:ascii="Minion Pro" w:hAnsi="Minion Pro"/>
          <w:b/>
          <w:color w:val="FF0000"/>
        </w:rPr>
        <w:t>(&gt;1840)</w:t>
      </w:r>
      <w:r w:rsidR="00E11D0F" w:rsidRPr="00180157">
        <w:rPr>
          <w:rStyle w:val="EndnoteReference"/>
          <w:rFonts w:ascii="Minion Pro" w:hAnsi="Minion Pro"/>
          <w:color w:val="000000" w:themeColor="text1"/>
        </w:rPr>
        <w:endnoteReference w:id="632"/>
      </w:r>
      <w:r w:rsidRPr="00180157">
        <w:rPr>
          <w:rFonts w:ascii="Minion Pro" w:eastAsia="Times New Roman" w:hAnsi="Minion Pro"/>
        </w:rPr>
        <w:t xml:space="preserve"> (ICS)</w:t>
      </w:r>
    </w:p>
    <w:p w14:paraId="510694A2" w14:textId="6C16D652" w:rsidR="00337944" w:rsidRPr="00180157" w:rsidRDefault="00337944"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0C0CD9" w:rsidRPr="00180157">
        <w:rPr>
          <w:rFonts w:ascii="Minion Pro" w:eastAsia="Times New Roman" w:hAnsi="Minion Pro"/>
          <w:b/>
          <w:color w:val="FF0000"/>
        </w:rPr>
        <w:t>C</w:t>
      </w:r>
      <w:r w:rsidRPr="00180157">
        <w:rPr>
          <w:rFonts w:ascii="Minion Pro" w:eastAsia="Times New Roman" w:hAnsi="Minion Pro"/>
          <w:b/>
          <w:color w:val="FF0000"/>
        </w:rPr>
        <w:t>entral cervical nucleus</w:t>
      </w:r>
      <w:r w:rsidR="000C0CD9" w:rsidRPr="00180157">
        <w:rPr>
          <w:rFonts w:ascii="Minion Pro" w:hAnsi="Minion Pro"/>
          <w:b/>
          <w:color w:val="FF0000"/>
        </w:rPr>
        <w:t xml:space="preserve"> (&gt;1840)</w:t>
      </w:r>
      <w:r w:rsidR="008D09EB" w:rsidRPr="00180157">
        <w:rPr>
          <w:rStyle w:val="EndnoteReference"/>
          <w:rFonts w:ascii="Minion Pro" w:hAnsi="Minion Pro"/>
          <w:color w:val="000000" w:themeColor="text1"/>
        </w:rPr>
        <w:endnoteReference w:id="633"/>
      </w:r>
      <w:r w:rsidRPr="00180157">
        <w:rPr>
          <w:rFonts w:ascii="Minion Pro" w:eastAsia="Times New Roman" w:hAnsi="Minion Pro"/>
        </w:rPr>
        <w:t xml:space="preserve"> (CEC)</w:t>
      </w:r>
    </w:p>
    <w:p w14:paraId="7E8A367F" w14:textId="55AF51B1" w:rsidR="00B367F5" w:rsidRPr="00180157" w:rsidRDefault="00B367F5"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Dorsal thoracic nucleus (&gt;1840)</w:t>
      </w:r>
      <w:r w:rsidR="00BB79B5" w:rsidRPr="00180157">
        <w:rPr>
          <w:rStyle w:val="EndnoteReference"/>
          <w:rFonts w:ascii="Minion Pro" w:eastAsia="Times New Roman" w:hAnsi="Minion Pro"/>
        </w:rPr>
        <w:endnoteReference w:id="634"/>
      </w:r>
      <w:r w:rsidRPr="00180157">
        <w:rPr>
          <w:rFonts w:ascii="Minion Pro" w:eastAsia="Times New Roman" w:hAnsi="Minion Pro"/>
        </w:rPr>
        <w:t xml:space="preserve"> </w:t>
      </w:r>
      <w:r w:rsidR="00BB79B5" w:rsidRPr="00180157">
        <w:rPr>
          <w:rFonts w:ascii="Minion Pro" w:eastAsia="Times New Roman" w:hAnsi="Minion Pro"/>
        </w:rPr>
        <w:t>(DTH)</w:t>
      </w:r>
    </w:p>
    <w:p w14:paraId="0480E6A5" w14:textId="11411BE6" w:rsidR="00337944" w:rsidRPr="00180157" w:rsidRDefault="00337944" w:rsidP="000743D1">
      <w:pPr>
        <w:widowControl w:val="0"/>
        <w:autoSpaceDE w:val="0"/>
        <w:autoSpaceDN w:val="0"/>
        <w:adjustRightInd w:val="0"/>
        <w:spacing w:after="60"/>
        <w:rPr>
          <w:rFonts w:ascii="Minion Pro" w:eastAsia="Times New Roman" w:hAnsi="Minion Pro"/>
          <w:b/>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BB79B5" w:rsidRPr="00180157">
        <w:rPr>
          <w:rFonts w:ascii="Minion Pro" w:eastAsia="Times New Roman" w:hAnsi="Minion Pro"/>
        </w:rPr>
        <w:tab/>
      </w:r>
      <w:r w:rsidR="00667BB4" w:rsidRPr="00180157">
        <w:rPr>
          <w:rFonts w:ascii="Minion Pro" w:eastAsia="Times New Roman" w:hAnsi="Minion Pro"/>
          <w:b/>
          <w:color w:val="FF0000"/>
        </w:rPr>
        <w:t>R</w:t>
      </w:r>
      <w:r w:rsidR="00BB79B5" w:rsidRPr="00180157">
        <w:rPr>
          <w:rFonts w:ascii="Minion Pro" w:eastAsia="Times New Roman" w:hAnsi="Minion Pro"/>
          <w:b/>
          <w:color w:val="FF0000"/>
        </w:rPr>
        <w:t>ostral part</w:t>
      </w:r>
      <w:r w:rsidR="009160CB" w:rsidRPr="00180157">
        <w:rPr>
          <w:rFonts w:ascii="Minion Pro" w:eastAsia="Times New Roman" w:hAnsi="Minion Pro"/>
          <w:b/>
          <w:color w:val="FF0000"/>
        </w:rPr>
        <w:t xml:space="preserve"> (&gt;1840)</w:t>
      </w:r>
      <w:r w:rsidR="00BD2CC5" w:rsidRPr="00180157">
        <w:rPr>
          <w:rStyle w:val="EndnoteReference"/>
          <w:rFonts w:ascii="Minion Pro" w:eastAsia="Times New Roman" w:hAnsi="Minion Pro"/>
          <w:color w:val="000000" w:themeColor="text1"/>
        </w:rPr>
        <w:endnoteReference w:id="635"/>
      </w:r>
      <w:r w:rsidR="009160CB" w:rsidRPr="00180157">
        <w:rPr>
          <w:rFonts w:ascii="Minion Pro" w:eastAsia="Times New Roman" w:hAnsi="Minion Pro"/>
        </w:rPr>
        <w:t xml:space="preserve"> </w:t>
      </w:r>
      <w:r w:rsidR="00B367F5" w:rsidRPr="00180157">
        <w:rPr>
          <w:rFonts w:ascii="Minion Pro" w:eastAsia="Times New Roman" w:hAnsi="Minion Pro"/>
        </w:rPr>
        <w:t>(DTH</w:t>
      </w:r>
      <w:r w:rsidR="00BB79B5" w:rsidRPr="00180157">
        <w:rPr>
          <w:rFonts w:ascii="Minion Pro" w:eastAsia="Times New Roman" w:hAnsi="Minion Pro"/>
        </w:rPr>
        <w:t>r</w:t>
      </w:r>
      <w:r w:rsidR="00B367F5" w:rsidRPr="00180157">
        <w:rPr>
          <w:rFonts w:ascii="Minion Pro" w:eastAsia="Times New Roman" w:hAnsi="Minion Pro"/>
        </w:rPr>
        <w:t>)</w:t>
      </w:r>
    </w:p>
    <w:p w14:paraId="601CE89C" w14:textId="2C790263" w:rsidR="00337944" w:rsidRPr="00180157" w:rsidRDefault="009160CB"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B367F5" w:rsidRPr="00180157">
        <w:rPr>
          <w:rFonts w:ascii="Minion Pro" w:eastAsia="Times New Roman" w:hAnsi="Minion Pro"/>
        </w:rPr>
        <w:tab/>
      </w:r>
      <w:r w:rsidR="00667BB4" w:rsidRPr="00180157">
        <w:rPr>
          <w:rFonts w:ascii="Minion Pro" w:eastAsia="Times New Roman" w:hAnsi="Minion Pro"/>
          <w:b/>
          <w:color w:val="FF0000"/>
        </w:rPr>
        <w:t>C</w:t>
      </w:r>
      <w:r w:rsidRPr="00180157">
        <w:rPr>
          <w:rFonts w:ascii="Minion Pro" w:eastAsia="Times New Roman" w:hAnsi="Minion Pro"/>
          <w:b/>
          <w:color w:val="FF0000"/>
        </w:rPr>
        <w:t>audal part</w:t>
      </w:r>
      <w:r w:rsidR="000C0CD9" w:rsidRPr="00180157">
        <w:rPr>
          <w:rFonts w:ascii="Minion Pro" w:eastAsia="Times New Roman" w:hAnsi="Minion Pro"/>
          <w:b/>
          <w:color w:val="FF0000"/>
        </w:rPr>
        <w:t xml:space="preserve"> (&gt;1840)</w:t>
      </w:r>
      <w:r w:rsidR="00BD2CC5" w:rsidRPr="00180157">
        <w:rPr>
          <w:rStyle w:val="EndnoteReference"/>
          <w:rFonts w:ascii="Minion Pro" w:eastAsia="Times New Roman" w:hAnsi="Minion Pro"/>
          <w:color w:val="000000" w:themeColor="text1"/>
        </w:rPr>
        <w:endnoteReference w:id="636"/>
      </w:r>
      <w:r w:rsidRPr="00180157">
        <w:rPr>
          <w:rFonts w:ascii="Minion Pro" w:eastAsia="Times New Roman" w:hAnsi="Minion Pro"/>
          <w:color w:val="000000" w:themeColor="text1"/>
        </w:rPr>
        <w:t xml:space="preserve"> </w:t>
      </w:r>
      <w:r w:rsidR="00BB79B5" w:rsidRPr="00180157">
        <w:rPr>
          <w:rFonts w:ascii="Minion Pro" w:eastAsia="Times New Roman" w:hAnsi="Minion Pro"/>
        </w:rPr>
        <w:t>(DTHc)</w:t>
      </w:r>
    </w:p>
    <w:p w14:paraId="7F193D98" w14:textId="7C6852E6" w:rsidR="000F1395" w:rsidRPr="00180157" w:rsidRDefault="000F1395"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t>Intermediolateral nucleus (&gt;1840)</w:t>
      </w:r>
      <w:r w:rsidR="0001108A" w:rsidRPr="00180157">
        <w:rPr>
          <w:rStyle w:val="EndnoteReference"/>
          <w:rFonts w:ascii="Minion Pro" w:eastAsia="Times New Roman" w:hAnsi="Minion Pro"/>
        </w:rPr>
        <w:endnoteReference w:id="637"/>
      </w:r>
      <w:r w:rsidRPr="00180157">
        <w:rPr>
          <w:rFonts w:ascii="Minion Pro" w:eastAsia="Times New Roman" w:hAnsi="Minion Pro"/>
        </w:rPr>
        <w:t xml:space="preserve"> </w:t>
      </w:r>
      <w:r w:rsidR="00807F06" w:rsidRPr="00180157">
        <w:rPr>
          <w:rFonts w:ascii="Minion Pro" w:eastAsia="Times New Roman" w:hAnsi="Minion Pro"/>
        </w:rPr>
        <w:t>(</w:t>
      </w:r>
      <w:r w:rsidRPr="00180157">
        <w:rPr>
          <w:rFonts w:ascii="Minion Pro" w:eastAsia="Times New Roman" w:hAnsi="Minion Pro"/>
        </w:rPr>
        <w:t>IML)</w:t>
      </w:r>
    </w:p>
    <w:p w14:paraId="50148A01" w14:textId="43F9F47F" w:rsidR="00F71FD5" w:rsidRPr="00180157" w:rsidRDefault="00F71FD5" w:rsidP="000F1395">
      <w:pPr>
        <w:widowControl w:val="0"/>
        <w:autoSpaceDE w:val="0"/>
        <w:autoSpaceDN w:val="0"/>
        <w:adjustRightInd w:val="0"/>
        <w:spacing w:after="60"/>
        <w:ind w:firstLine="432"/>
        <w:outlineLvl w:val="0"/>
        <w:rPr>
          <w:rFonts w:ascii="Minion Pro" w:eastAsia="Times New Roman" w:hAnsi="Minion Pro"/>
          <w:b/>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667BB4" w:rsidRPr="00180157">
        <w:rPr>
          <w:rFonts w:ascii="Minion Pro" w:eastAsia="Times New Roman" w:hAnsi="Minion Pro"/>
          <w:b/>
          <w:color w:val="FF0000"/>
        </w:rPr>
        <w:t>T</w:t>
      </w:r>
      <w:r w:rsidRPr="00180157">
        <w:rPr>
          <w:rFonts w:ascii="Minion Pro" w:eastAsia="Times New Roman" w:hAnsi="Minion Pro"/>
          <w:b/>
          <w:color w:val="FF0000"/>
        </w:rPr>
        <w:t xml:space="preserve">horacolumbar </w:t>
      </w:r>
      <w:r w:rsidR="004642CC" w:rsidRPr="00180157">
        <w:rPr>
          <w:rFonts w:ascii="Minion Pro" w:eastAsia="Times New Roman" w:hAnsi="Minion Pro"/>
          <w:b/>
          <w:color w:val="FF0000"/>
        </w:rPr>
        <w:t>part</w:t>
      </w:r>
      <w:r w:rsidR="000C0CD9" w:rsidRPr="00180157">
        <w:rPr>
          <w:rFonts w:ascii="Minion Pro" w:hAnsi="Minion Pro"/>
          <w:b/>
          <w:color w:val="FF0000"/>
        </w:rPr>
        <w:t xml:space="preserve"> (&gt;1840)</w:t>
      </w:r>
      <w:r w:rsidR="008817A1" w:rsidRPr="00180157">
        <w:rPr>
          <w:rStyle w:val="EndnoteReference"/>
          <w:rFonts w:ascii="Minion Pro" w:hAnsi="Minion Pro"/>
          <w:color w:val="000000" w:themeColor="text1"/>
        </w:rPr>
        <w:endnoteReference w:id="638"/>
      </w:r>
      <w:r w:rsidRPr="00180157">
        <w:rPr>
          <w:rFonts w:ascii="Minion Pro" w:eastAsia="Times New Roman" w:hAnsi="Minion Pro"/>
          <w:color w:val="000000" w:themeColor="text1"/>
        </w:rPr>
        <w:t xml:space="preserve"> </w:t>
      </w:r>
      <w:r w:rsidRPr="00180157">
        <w:rPr>
          <w:rFonts w:ascii="Minion Pro" w:eastAsia="Times New Roman" w:hAnsi="Minion Pro"/>
        </w:rPr>
        <w:t>(IML</w:t>
      </w:r>
      <w:r w:rsidR="004642CC" w:rsidRPr="00180157">
        <w:rPr>
          <w:rFonts w:ascii="Minion Pro" w:eastAsia="Times New Roman" w:hAnsi="Minion Pro"/>
        </w:rPr>
        <w:t>tl</w:t>
      </w:r>
      <w:r w:rsidRPr="00180157">
        <w:rPr>
          <w:rFonts w:ascii="Minion Pro" w:eastAsia="Times New Roman" w:hAnsi="Minion Pro"/>
        </w:rPr>
        <w:t>)</w:t>
      </w:r>
    </w:p>
    <w:p w14:paraId="3EFF2054" w14:textId="62F70B74" w:rsidR="00F71FD5" w:rsidRPr="00180157" w:rsidRDefault="00F71FD5" w:rsidP="000F1395">
      <w:pPr>
        <w:widowControl w:val="0"/>
        <w:autoSpaceDE w:val="0"/>
        <w:autoSpaceDN w:val="0"/>
        <w:adjustRightInd w:val="0"/>
        <w:spacing w:after="60"/>
        <w:ind w:firstLine="432"/>
        <w:outlineLvl w:val="0"/>
        <w:rPr>
          <w:rFonts w:ascii="Minion Pro" w:eastAsia="Times New Roman" w:hAnsi="Minion Pro"/>
          <w:b/>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667BB4" w:rsidRPr="00180157">
        <w:rPr>
          <w:rFonts w:ascii="Minion Pro" w:eastAsia="Times New Roman" w:hAnsi="Minion Pro"/>
          <w:b/>
          <w:color w:val="FF0000"/>
        </w:rPr>
        <w:t>S</w:t>
      </w:r>
      <w:r w:rsidRPr="00180157">
        <w:rPr>
          <w:rFonts w:ascii="Minion Pro" w:eastAsia="Times New Roman" w:hAnsi="Minion Pro"/>
          <w:b/>
          <w:color w:val="FF0000"/>
        </w:rPr>
        <w:t xml:space="preserve">acral </w:t>
      </w:r>
      <w:r w:rsidR="004642CC" w:rsidRPr="00180157">
        <w:rPr>
          <w:rFonts w:ascii="Minion Pro" w:eastAsia="Times New Roman" w:hAnsi="Minion Pro"/>
          <w:b/>
          <w:color w:val="FF0000"/>
        </w:rPr>
        <w:t>part</w:t>
      </w:r>
      <w:r w:rsidR="000C0CD9" w:rsidRPr="00180157">
        <w:rPr>
          <w:rFonts w:ascii="Minion Pro" w:hAnsi="Minion Pro"/>
          <w:b/>
          <w:color w:val="FF0000"/>
        </w:rPr>
        <w:t xml:space="preserve"> (&gt;1840)</w:t>
      </w:r>
      <w:r w:rsidR="001E02DD" w:rsidRPr="00180157">
        <w:rPr>
          <w:rStyle w:val="EndnoteReference"/>
          <w:rFonts w:ascii="Minion Pro" w:hAnsi="Minion Pro"/>
          <w:color w:val="000000" w:themeColor="text1"/>
        </w:rPr>
        <w:endnoteReference w:id="639"/>
      </w:r>
      <w:r w:rsidRPr="00180157">
        <w:rPr>
          <w:rFonts w:ascii="Minion Pro" w:eastAsia="Times New Roman" w:hAnsi="Minion Pro"/>
          <w:color w:val="000000" w:themeColor="text1"/>
        </w:rPr>
        <w:t xml:space="preserve"> </w:t>
      </w:r>
      <w:r w:rsidRPr="00180157">
        <w:rPr>
          <w:rFonts w:ascii="Minion Pro" w:eastAsia="Times New Roman" w:hAnsi="Minion Pro"/>
        </w:rPr>
        <w:t>(IML</w:t>
      </w:r>
      <w:r w:rsidR="004642CC" w:rsidRPr="00180157">
        <w:rPr>
          <w:rFonts w:ascii="Minion Pro" w:eastAsia="Times New Roman" w:hAnsi="Minion Pro"/>
        </w:rPr>
        <w:t>sa</w:t>
      </w:r>
      <w:r w:rsidRPr="00180157">
        <w:rPr>
          <w:rFonts w:ascii="Minion Pro" w:eastAsia="Times New Roman" w:hAnsi="Minion Pro"/>
        </w:rPr>
        <w:t>)</w:t>
      </w:r>
    </w:p>
    <w:p w14:paraId="5C8819CB" w14:textId="5ED39003" w:rsidR="00F86F33" w:rsidRPr="00180157" w:rsidRDefault="00F86F33" w:rsidP="000743D1">
      <w:pPr>
        <w:spacing w:after="60"/>
        <w:rPr>
          <w:rFonts w:ascii="Minion Pro" w:hAnsi="Minion Pro"/>
        </w:rPr>
      </w:pPr>
      <w:r w:rsidRPr="00180157">
        <w:rPr>
          <w:rFonts w:ascii="Minion Pro" w:hAnsi="Minion Pro"/>
        </w:rPr>
        <w:tab/>
      </w:r>
      <w:r w:rsidRPr="00180157">
        <w:rPr>
          <w:rFonts w:ascii="Minion Pro" w:hAnsi="Minion Pro"/>
        </w:rPr>
        <w:tab/>
        <w:t>Dorsal horn (&gt;1840)</w:t>
      </w:r>
      <w:r w:rsidR="006B05EF" w:rsidRPr="00180157">
        <w:rPr>
          <w:rStyle w:val="EndnoteReference"/>
          <w:rFonts w:ascii="Minion Pro" w:hAnsi="Minion Pro"/>
        </w:rPr>
        <w:endnoteReference w:id="640"/>
      </w:r>
      <w:r w:rsidR="004420CC" w:rsidRPr="00180157">
        <w:rPr>
          <w:rFonts w:ascii="Minion Pro" w:hAnsi="Minion Pro"/>
        </w:rPr>
        <w:t xml:space="preserve"> </w:t>
      </w:r>
      <w:r w:rsidR="00337944" w:rsidRPr="00180157">
        <w:rPr>
          <w:rFonts w:ascii="Minion Pro" w:hAnsi="Minion Pro"/>
        </w:rPr>
        <w:t>(DH)</w:t>
      </w:r>
    </w:p>
    <w:p w14:paraId="6C52746F" w14:textId="5B97E431" w:rsidR="004A698A" w:rsidRPr="00180157" w:rsidRDefault="004A698A" w:rsidP="000743D1">
      <w:pPr>
        <w:widowControl w:val="0"/>
        <w:autoSpaceDE w:val="0"/>
        <w:autoSpaceDN w:val="0"/>
        <w:adjustRightInd w:val="0"/>
        <w:spacing w:after="60"/>
        <w:rPr>
          <w:rFonts w:ascii="Minion Pro" w:eastAsia="Times New Roman" w:hAnsi="Minion Pro"/>
        </w:rPr>
      </w:pPr>
      <w:r w:rsidRPr="00180157">
        <w:rPr>
          <w:rFonts w:ascii="Minion Pro" w:eastAsia="Times New Roman" w:hAnsi="Minion Pro"/>
        </w:rPr>
        <w:lastRenderedPageBreak/>
        <w:tab/>
      </w:r>
      <w:r w:rsidRPr="00180157">
        <w:rPr>
          <w:rFonts w:ascii="Minion Pro" w:eastAsia="Times New Roman" w:hAnsi="Minion Pro"/>
        </w:rPr>
        <w:tab/>
      </w:r>
      <w:r w:rsidRPr="00180157">
        <w:rPr>
          <w:rFonts w:ascii="Minion Pro" w:eastAsia="Times New Roman" w:hAnsi="Minion Pro"/>
        </w:rPr>
        <w:tab/>
        <w:t>Basal nucleus of dorsal horn</w:t>
      </w:r>
      <w:r w:rsidR="001C482A" w:rsidRPr="00180157">
        <w:rPr>
          <w:rFonts w:ascii="Minion Pro" w:eastAsia="Times New Roman" w:hAnsi="Minion Pro"/>
        </w:rPr>
        <w:t xml:space="preserve"> general</w:t>
      </w:r>
      <w:r w:rsidR="00337944" w:rsidRPr="00180157">
        <w:rPr>
          <w:rFonts w:ascii="Minion Pro" w:hAnsi="Minion Pro"/>
        </w:rPr>
        <w:t xml:space="preserve"> (&gt;1840)</w:t>
      </w:r>
      <w:r w:rsidR="001C482A" w:rsidRPr="00180157">
        <w:rPr>
          <w:rStyle w:val="EndnoteReference"/>
          <w:rFonts w:ascii="Minion Pro" w:hAnsi="Minion Pro"/>
        </w:rPr>
        <w:endnoteReference w:id="641"/>
      </w:r>
      <w:r w:rsidRPr="00180157">
        <w:rPr>
          <w:rFonts w:ascii="Minion Pro" w:eastAsia="Times New Roman" w:hAnsi="Minion Pro"/>
        </w:rPr>
        <w:t xml:space="preserve"> (BNg)</w:t>
      </w:r>
    </w:p>
    <w:p w14:paraId="3249B18C" w14:textId="12C8CBBF" w:rsidR="004A698A" w:rsidRPr="00180157" w:rsidRDefault="004A698A"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337944" w:rsidRPr="00180157">
        <w:rPr>
          <w:rFonts w:ascii="Minion Pro" w:eastAsia="Times New Roman" w:hAnsi="Minion Pro"/>
          <w:b/>
          <w:color w:val="FF0000"/>
        </w:rPr>
        <w:t>B</w:t>
      </w:r>
      <w:r w:rsidRPr="00180157">
        <w:rPr>
          <w:rFonts w:ascii="Minion Pro" w:eastAsia="Times New Roman" w:hAnsi="Minion Pro"/>
          <w:b/>
          <w:color w:val="FF0000"/>
        </w:rPr>
        <w:t>asal nucleus of dorsal horn</w:t>
      </w:r>
      <w:r w:rsidR="00F43F15" w:rsidRPr="00180157">
        <w:rPr>
          <w:rFonts w:ascii="Minion Pro" w:eastAsia="Times New Roman" w:hAnsi="Minion Pro"/>
          <w:b/>
          <w:color w:val="FF0000"/>
        </w:rPr>
        <w:t xml:space="preserve"> </w:t>
      </w:r>
      <w:r w:rsidR="00337944" w:rsidRPr="00180157">
        <w:rPr>
          <w:rFonts w:ascii="Minion Pro" w:hAnsi="Minion Pro"/>
          <w:b/>
          <w:color w:val="FF0000"/>
        </w:rPr>
        <w:t>(&gt;1840)</w:t>
      </w:r>
      <w:r w:rsidR="00F04459" w:rsidRPr="00180157">
        <w:rPr>
          <w:rStyle w:val="EndnoteReference"/>
          <w:rFonts w:ascii="Minion Pro" w:hAnsi="Minion Pro"/>
          <w:color w:val="000000" w:themeColor="text1"/>
        </w:rPr>
        <w:endnoteReference w:id="642"/>
      </w:r>
      <w:r w:rsidRPr="00180157">
        <w:rPr>
          <w:rFonts w:ascii="Minion Pro" w:eastAsia="Times New Roman" w:hAnsi="Minion Pro"/>
          <w:color w:val="000000" w:themeColor="text1"/>
        </w:rPr>
        <w:t xml:space="preserve"> </w:t>
      </w:r>
      <w:r w:rsidRPr="00180157">
        <w:rPr>
          <w:rFonts w:ascii="Minion Pro" w:eastAsia="Times New Roman" w:hAnsi="Minion Pro"/>
        </w:rPr>
        <w:t>(BN)</w:t>
      </w:r>
    </w:p>
    <w:p w14:paraId="502D1F00" w14:textId="5C7C97AE" w:rsidR="004A698A" w:rsidRPr="00180157" w:rsidRDefault="004A698A"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337944" w:rsidRPr="00180157">
        <w:rPr>
          <w:rFonts w:ascii="Minion Pro" w:eastAsia="Times New Roman" w:hAnsi="Minion Pro"/>
          <w:b/>
          <w:color w:val="FF0000"/>
        </w:rPr>
        <w:t>L</w:t>
      </w:r>
      <w:r w:rsidRPr="00180157">
        <w:rPr>
          <w:rFonts w:ascii="Minion Pro" w:eastAsia="Times New Roman" w:hAnsi="Minion Pro"/>
          <w:b/>
          <w:color w:val="FF0000"/>
        </w:rPr>
        <w:t>ateral cervical nucleus</w:t>
      </w:r>
      <w:r w:rsidR="00337944" w:rsidRPr="00180157">
        <w:rPr>
          <w:rFonts w:ascii="Minion Pro" w:hAnsi="Minion Pro"/>
          <w:b/>
          <w:color w:val="FF0000"/>
        </w:rPr>
        <w:t xml:space="preserve"> (&gt;1840)</w:t>
      </w:r>
      <w:r w:rsidR="00F04459" w:rsidRPr="00180157">
        <w:rPr>
          <w:rStyle w:val="EndnoteReference"/>
          <w:rFonts w:ascii="Minion Pro" w:hAnsi="Minion Pro"/>
          <w:color w:val="000000" w:themeColor="text1"/>
        </w:rPr>
        <w:endnoteReference w:id="643"/>
      </w:r>
      <w:r w:rsidRPr="00180157">
        <w:rPr>
          <w:rFonts w:ascii="Minion Pro" w:eastAsia="Times New Roman" w:hAnsi="Minion Pro"/>
        </w:rPr>
        <w:t xml:space="preserve"> (LCN)</w:t>
      </w:r>
    </w:p>
    <w:p w14:paraId="6E0B265A" w14:textId="5B11580F" w:rsidR="004A698A" w:rsidRPr="00180157" w:rsidRDefault="004A698A"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337944" w:rsidRPr="00180157">
        <w:rPr>
          <w:rFonts w:ascii="Minion Pro" w:eastAsia="Times New Roman" w:hAnsi="Minion Pro"/>
          <w:b/>
          <w:color w:val="FF0000"/>
        </w:rPr>
        <w:t>L</w:t>
      </w:r>
      <w:r w:rsidRPr="00180157">
        <w:rPr>
          <w:rFonts w:ascii="Minion Pro" w:eastAsia="Times New Roman" w:hAnsi="Minion Pro"/>
          <w:b/>
          <w:color w:val="FF0000"/>
        </w:rPr>
        <w:t>ateral spinal nucleus</w:t>
      </w:r>
      <w:r w:rsidR="00337944" w:rsidRPr="00180157">
        <w:rPr>
          <w:rFonts w:ascii="Minion Pro" w:hAnsi="Minion Pro"/>
          <w:b/>
          <w:color w:val="FF0000"/>
        </w:rPr>
        <w:t xml:space="preserve"> (&gt;1840)</w:t>
      </w:r>
      <w:r w:rsidR="00DE3192" w:rsidRPr="00180157">
        <w:rPr>
          <w:rStyle w:val="EndnoteReference"/>
          <w:rFonts w:ascii="Minion Pro" w:hAnsi="Minion Pro"/>
          <w:color w:val="000000" w:themeColor="text1"/>
        </w:rPr>
        <w:endnoteReference w:id="644"/>
      </w:r>
      <w:r w:rsidRPr="00180157">
        <w:rPr>
          <w:rFonts w:ascii="Minion Pro" w:eastAsia="Times New Roman" w:hAnsi="Minion Pro"/>
        </w:rPr>
        <w:t xml:space="preserve"> (LSN)</w:t>
      </w:r>
    </w:p>
    <w:p w14:paraId="3CCB455A" w14:textId="1A90E126" w:rsidR="004420CC" w:rsidRPr="00180157" w:rsidRDefault="004420CC"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Nucleus proprius of spinal cord</w:t>
      </w:r>
      <w:r w:rsidR="00337944" w:rsidRPr="00180157">
        <w:rPr>
          <w:rFonts w:ascii="Minion Pro" w:hAnsi="Minion Pro"/>
          <w:b/>
          <w:color w:val="FF0000"/>
        </w:rPr>
        <w:t xml:space="preserve"> (&gt;1840)</w:t>
      </w:r>
      <w:r w:rsidR="00F43F15" w:rsidRPr="00180157">
        <w:rPr>
          <w:rStyle w:val="EndnoteReference"/>
          <w:rFonts w:ascii="Minion Pro" w:hAnsi="Minion Pro"/>
          <w:color w:val="000000" w:themeColor="text1"/>
        </w:rPr>
        <w:endnoteReference w:id="645"/>
      </w:r>
      <w:r w:rsidRPr="00180157">
        <w:rPr>
          <w:rFonts w:ascii="Minion Pro" w:eastAsia="Times New Roman" w:hAnsi="Minion Pro"/>
          <w:color w:val="000000" w:themeColor="text1"/>
        </w:rPr>
        <w:t xml:space="preserve"> </w:t>
      </w:r>
      <w:r w:rsidRPr="00180157">
        <w:rPr>
          <w:rFonts w:ascii="Minion Pro" w:eastAsia="Times New Roman" w:hAnsi="Minion Pro"/>
        </w:rPr>
        <w:t>(NP)</w:t>
      </w:r>
    </w:p>
    <w:p w14:paraId="5D3074DF" w14:textId="4D080DF8" w:rsidR="004420CC" w:rsidRPr="00180157" w:rsidRDefault="004420CC"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337944" w:rsidRPr="00180157">
        <w:rPr>
          <w:rFonts w:ascii="Minion Pro" w:eastAsia="Times New Roman" w:hAnsi="Minion Pro"/>
          <w:b/>
          <w:color w:val="FF0000"/>
        </w:rPr>
        <w:t>Spinal r</w:t>
      </w:r>
      <w:r w:rsidRPr="00180157">
        <w:rPr>
          <w:rFonts w:ascii="Minion Pro" w:eastAsia="Times New Roman" w:hAnsi="Minion Pro"/>
          <w:b/>
          <w:color w:val="FF0000"/>
        </w:rPr>
        <w:t>eticular nucleus</w:t>
      </w:r>
      <w:r w:rsidR="00337944" w:rsidRPr="00180157">
        <w:rPr>
          <w:rFonts w:ascii="Minion Pro" w:hAnsi="Minion Pro"/>
          <w:b/>
          <w:color w:val="FF0000"/>
        </w:rPr>
        <w:t xml:space="preserve"> (&gt;1840)</w:t>
      </w:r>
      <w:r w:rsidR="006D4C3B" w:rsidRPr="00180157">
        <w:rPr>
          <w:rStyle w:val="EndnoteReference"/>
          <w:rFonts w:ascii="Minion Pro" w:hAnsi="Minion Pro"/>
          <w:color w:val="000000" w:themeColor="text1"/>
        </w:rPr>
        <w:endnoteReference w:id="646"/>
      </w:r>
      <w:r w:rsidRPr="00180157">
        <w:rPr>
          <w:rFonts w:ascii="Minion Pro" w:eastAsia="Times New Roman" w:hAnsi="Minion Pro"/>
        </w:rPr>
        <w:t xml:space="preserve"> (</w:t>
      </w:r>
      <w:r w:rsidR="00CB1394" w:rsidRPr="00180157">
        <w:rPr>
          <w:rFonts w:ascii="Minion Pro" w:eastAsia="Times New Roman" w:hAnsi="Minion Pro"/>
        </w:rPr>
        <w:t>SRN</w:t>
      </w:r>
      <w:r w:rsidRPr="00180157">
        <w:rPr>
          <w:rFonts w:ascii="Minion Pro" w:eastAsia="Times New Roman" w:hAnsi="Minion Pro"/>
        </w:rPr>
        <w:t>)</w:t>
      </w:r>
    </w:p>
    <w:p w14:paraId="27006D6C" w14:textId="68F2693E" w:rsidR="004420CC" w:rsidRPr="00180157" w:rsidRDefault="004420CC"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000A66D2" w:rsidRPr="00180157">
        <w:rPr>
          <w:rFonts w:ascii="Minion Pro" w:eastAsia="Times New Roman" w:hAnsi="Minion Pro"/>
          <w:b/>
          <w:color w:val="FF0000"/>
        </w:rPr>
        <w:t xml:space="preserve">Gelatinous </w:t>
      </w:r>
      <w:r w:rsidR="002F06FB" w:rsidRPr="00180157">
        <w:rPr>
          <w:rFonts w:ascii="Minion Pro" w:eastAsia="Times New Roman" w:hAnsi="Minion Pro"/>
          <w:b/>
          <w:color w:val="FF0000"/>
        </w:rPr>
        <w:t>substance</w:t>
      </w:r>
      <w:r w:rsidRPr="00180157">
        <w:rPr>
          <w:rFonts w:ascii="Minion Pro" w:eastAsia="Times New Roman" w:hAnsi="Minion Pro"/>
          <w:b/>
          <w:color w:val="FF0000"/>
        </w:rPr>
        <w:t xml:space="preserve"> of spinal cord</w:t>
      </w:r>
      <w:r w:rsidR="00337944" w:rsidRPr="00180157">
        <w:rPr>
          <w:rFonts w:ascii="Minion Pro" w:hAnsi="Minion Pro"/>
          <w:b/>
          <w:color w:val="FF0000"/>
        </w:rPr>
        <w:t xml:space="preserve"> (&gt;1840)</w:t>
      </w:r>
      <w:r w:rsidR="00567717" w:rsidRPr="00180157">
        <w:rPr>
          <w:rStyle w:val="EndnoteReference"/>
          <w:rFonts w:ascii="Minion Pro" w:hAnsi="Minion Pro"/>
          <w:color w:val="000000" w:themeColor="text1"/>
        </w:rPr>
        <w:endnoteReference w:id="647"/>
      </w:r>
      <w:r w:rsidRPr="00180157">
        <w:rPr>
          <w:rFonts w:ascii="Minion Pro" w:eastAsia="Times New Roman" w:hAnsi="Minion Pro"/>
          <w:color w:val="000000" w:themeColor="text1"/>
        </w:rPr>
        <w:t xml:space="preserve"> </w:t>
      </w:r>
      <w:r w:rsidRPr="00180157">
        <w:rPr>
          <w:rFonts w:ascii="Minion Pro" w:eastAsia="Times New Roman" w:hAnsi="Minion Pro"/>
        </w:rPr>
        <w:t>(</w:t>
      </w:r>
      <w:r w:rsidR="002F06FB" w:rsidRPr="00180157">
        <w:rPr>
          <w:rFonts w:ascii="Minion Pro" w:eastAsia="Times New Roman" w:hAnsi="Minion Pro"/>
        </w:rPr>
        <w:t>GES</w:t>
      </w:r>
      <w:r w:rsidRPr="00180157">
        <w:rPr>
          <w:rFonts w:ascii="Minion Pro" w:eastAsia="Times New Roman" w:hAnsi="Minion Pro"/>
        </w:rPr>
        <w:t>)</w:t>
      </w:r>
    </w:p>
    <w:p w14:paraId="56729CFA" w14:textId="60115C00" w:rsidR="00E16905" w:rsidRPr="00180157" w:rsidRDefault="0061491B" w:rsidP="00C614CE">
      <w:pPr>
        <w:widowControl w:val="0"/>
        <w:autoSpaceDE w:val="0"/>
        <w:autoSpaceDN w:val="0"/>
        <w:adjustRightInd w:val="0"/>
        <w:spacing w:after="60"/>
        <w:outlineLvl w:val="0"/>
        <w:rPr>
          <w:rFonts w:ascii="Minion Pro" w:eastAsia="Times New Roman" w:hAnsi="Minion Pro"/>
        </w:rPr>
      </w:pP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rPr>
        <w:tab/>
      </w:r>
      <w:r w:rsidRPr="00180157">
        <w:rPr>
          <w:rFonts w:ascii="Minion Pro" w:eastAsia="Times New Roman" w:hAnsi="Minion Pro"/>
          <w:b/>
          <w:color w:val="FF0000"/>
        </w:rPr>
        <w:t>Marginal zone of spinal cord</w:t>
      </w:r>
      <w:r w:rsidR="00337944" w:rsidRPr="00180157">
        <w:rPr>
          <w:rFonts w:ascii="Minion Pro" w:hAnsi="Minion Pro"/>
          <w:b/>
          <w:color w:val="FF0000"/>
        </w:rPr>
        <w:t xml:space="preserve"> (&gt;1840)</w:t>
      </w:r>
      <w:r w:rsidR="002F06FB" w:rsidRPr="00180157">
        <w:rPr>
          <w:rStyle w:val="EndnoteReference"/>
          <w:rFonts w:ascii="Minion Pro" w:hAnsi="Minion Pro"/>
          <w:color w:val="000000" w:themeColor="text1"/>
        </w:rPr>
        <w:endnoteReference w:id="648"/>
      </w:r>
      <w:r w:rsidRPr="00180157">
        <w:rPr>
          <w:rFonts w:ascii="Minion Pro" w:eastAsia="Times New Roman" w:hAnsi="Minion Pro"/>
        </w:rPr>
        <w:t xml:space="preserve"> (MZ)</w:t>
      </w:r>
    </w:p>
    <w:sectPr w:rsidR="00E16905" w:rsidRPr="00180157" w:rsidSect="00177AC4">
      <w:footerReference w:type="even" r:id="rId9"/>
      <w:footerReference w:type="default" r:id="rId10"/>
      <w:endnotePr>
        <w:numFmt w:val="decimal"/>
      </w:endnotePr>
      <w:pgSz w:w="12240" w:h="15840"/>
      <w:pgMar w:top="1440" w:right="432" w:bottom="1440" w:left="432" w:header="720" w:footer="864"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7FCCA" w14:textId="77777777" w:rsidR="00411BBA" w:rsidRDefault="00411BBA">
      <w:r>
        <w:separator/>
      </w:r>
    </w:p>
  </w:endnote>
  <w:endnote w:type="continuationSeparator" w:id="0">
    <w:p w14:paraId="4F242EB4" w14:textId="77777777" w:rsidR="00411BBA" w:rsidRDefault="00411BBA">
      <w:r>
        <w:continuationSeparator/>
      </w:r>
    </w:p>
  </w:endnote>
  <w:endnote w:id="1">
    <w:p w14:paraId="13B1CBAB" w14:textId="3E839562" w:rsidR="00082429" w:rsidRPr="00180157" w:rsidRDefault="00082429" w:rsidP="00B1361E">
      <w:pPr>
        <w:pStyle w:val="EndnoteText"/>
      </w:pPr>
      <w:r w:rsidRPr="00180157">
        <w:rPr>
          <w:rStyle w:val="EndnoteReference"/>
        </w:rPr>
        <w:endnoteRef/>
      </w:r>
      <w:r w:rsidRPr="00180157">
        <w:t xml:space="preserve"> For definition and historical usage in vertebrates generally see Swanson (2015).</w:t>
      </w:r>
    </w:p>
  </w:endnote>
  <w:endnote w:id="2">
    <w:p w14:paraId="3202EB2B" w14:textId="77777777" w:rsidR="00082429" w:rsidRPr="00180157" w:rsidRDefault="00082429" w:rsidP="0021098A">
      <w:pPr>
        <w:pStyle w:val="EndnoteText"/>
      </w:pPr>
      <w:r w:rsidRPr="00180157">
        <w:rPr>
          <w:rStyle w:val="EndnoteReference"/>
        </w:rPr>
        <w:endnoteRef/>
      </w:r>
      <w:r w:rsidRPr="00180157">
        <w:t xml:space="preserve"> For definitions and historical usage of these two synonyms in vertebrates generally see Swanson (2015).</w:t>
      </w:r>
    </w:p>
  </w:endnote>
  <w:endnote w:id="3">
    <w:p w14:paraId="35048D3D" w14:textId="28958B46" w:rsidR="00082429" w:rsidRPr="00180157" w:rsidRDefault="00050BEF" w:rsidP="0021098A">
      <w:pPr>
        <w:pStyle w:val="EndnoteText"/>
      </w:pPr>
      <w:r>
        <w:t>x</w:t>
      </w:r>
      <w:r w:rsidR="00082429" w:rsidRPr="00180157">
        <w:rPr>
          <w:rStyle w:val="EndnoteReference"/>
        </w:rPr>
        <w:endnoteRef/>
      </w:r>
      <w:r w:rsidR="00082429" w:rsidRPr="00180157">
        <w:t xml:space="preserve"> One of the two great divisions of the vertebrate </w:t>
      </w:r>
      <w:r w:rsidR="00082429" w:rsidRPr="00180157">
        <w:rPr>
          <w:b/>
          <w:i/>
        </w:rPr>
        <w:t>cerebrum (Obersteiner &amp; Hill, 1900)</w:t>
      </w:r>
      <w:r w:rsidR="00082429" w:rsidRPr="00180157">
        <w:t xml:space="preserve"> or </w:t>
      </w:r>
      <w:r w:rsidR="00082429" w:rsidRPr="00180157">
        <w:rPr>
          <w:b/>
          <w:i/>
        </w:rPr>
        <w:t>endbrain (Kuhlenbeck, 1927)</w:t>
      </w:r>
      <w:r w:rsidR="00082429" w:rsidRPr="00180157">
        <w:t xml:space="preserve">, the other being the </w:t>
      </w:r>
      <w:r w:rsidR="00082429" w:rsidRPr="00180157">
        <w:rPr>
          <w:b/>
          <w:i/>
        </w:rPr>
        <w:t>cerebral cortex (&gt;1840)</w:t>
      </w:r>
      <w:r w:rsidR="00082429" w:rsidRPr="00180157">
        <w:t xml:space="preserve">; see Swanson (2000a). In the embryo it develops ventral to the </w:t>
      </w:r>
      <w:r w:rsidR="00082429" w:rsidRPr="00180157">
        <w:rPr>
          <w:b/>
          <w:i/>
        </w:rPr>
        <w:t>cerebral cortex (&gt;1840)</w:t>
      </w:r>
      <w:r w:rsidR="00082429" w:rsidRPr="00180157">
        <w:t xml:space="preserve"> and characteristically displays nonlaminated or nuclear cytoarchitecture; see Alvarez-Bolado &amp; Swanson (1996).</w:t>
      </w:r>
    </w:p>
  </w:endnote>
  <w:endnote w:id="4">
    <w:p w14:paraId="0AAB34FB" w14:textId="77777777" w:rsidR="00082429" w:rsidRPr="00180157" w:rsidRDefault="00082429" w:rsidP="0021098A">
      <w:pPr>
        <w:pStyle w:val="EndnoteText"/>
      </w:pPr>
      <w:r w:rsidRPr="00180157">
        <w:rPr>
          <w:rStyle w:val="EndnoteReference"/>
        </w:rPr>
        <w:endnoteRef/>
      </w:r>
      <w:r w:rsidRPr="00180157">
        <w:t xml:space="preserve"> One of the two great divisions of the mammalian </w:t>
      </w:r>
      <w:r w:rsidRPr="00180157">
        <w:rPr>
          <w:b/>
          <w:i/>
        </w:rPr>
        <w:t>cerebral nuclei (Swanson, 2000a)</w:t>
      </w:r>
      <w:r w:rsidRPr="00180157">
        <w:t xml:space="preserve">, the other being the </w:t>
      </w:r>
      <w:r w:rsidRPr="00180157">
        <w:rPr>
          <w:b/>
          <w:i/>
        </w:rPr>
        <w:t>striatum (Swanson, 2000a)</w:t>
      </w:r>
      <w:r w:rsidRPr="00180157">
        <w:t>; see Swanson (2000a).</w:t>
      </w:r>
    </w:p>
  </w:endnote>
  <w:endnote w:id="5">
    <w:p w14:paraId="651C3029" w14:textId="64A6F97E" w:rsidR="00082429" w:rsidRPr="00180157" w:rsidRDefault="00082429" w:rsidP="0021098A">
      <w:pPr>
        <w:pStyle w:val="EndnoteText"/>
      </w:pPr>
      <w:r w:rsidRPr="00180157">
        <w:rPr>
          <w:rStyle w:val="EndnoteReference"/>
        </w:rPr>
        <w:endnoteRef/>
      </w:r>
      <w:r w:rsidRPr="00180157">
        <w:t xml:space="preserve"> See </w:t>
      </w:r>
      <w:r w:rsidRPr="00180157">
        <w:rPr>
          <w:rFonts w:eastAsia="Times New Roman"/>
        </w:rPr>
        <w:t xml:space="preserve">Gurdjian (1928), Graybiel &amp; Ragsdale (1979), </w:t>
      </w:r>
      <w:r>
        <w:rPr>
          <w:rFonts w:eastAsia="Times New Roman"/>
        </w:rPr>
        <w:t>v</w:t>
      </w:r>
      <w:r w:rsidRPr="00180157">
        <w:rPr>
          <w:rFonts w:eastAsia="Times New Roman"/>
        </w:rPr>
        <w:t xml:space="preserve">an der Kooy &amp; Carter (1981), Rajakumar et al. (1993). In rat, the external or lateral segment is often referred to as the “the globus pallidus”, whereas the internal or medial segment is often referred to as the entopeduncular nucleus. This anomalous nomenclature will probably gradually disappear. In this edition, the terms external segment of globus pallidus (GPe) and internal segment of globus pallidus (GPi) are replaced by </w:t>
      </w:r>
      <w:r w:rsidRPr="00180157">
        <w:rPr>
          <w:rFonts w:eastAsia="Times New Roman"/>
          <w:b/>
          <w:i/>
        </w:rPr>
        <w:t>lateral globus pallidus (&gt;1840)</w:t>
      </w:r>
      <w:r w:rsidRPr="00180157">
        <w:rPr>
          <w:rFonts w:eastAsia="Times New Roman"/>
        </w:rPr>
        <w:t xml:space="preserve"> (GPl) and </w:t>
      </w:r>
      <w:r w:rsidRPr="00180157">
        <w:rPr>
          <w:rFonts w:eastAsia="Times New Roman"/>
          <w:b/>
          <w:i/>
        </w:rPr>
        <w:t>medial globus pallidus (&gt;1840)</w:t>
      </w:r>
      <w:r w:rsidRPr="00180157">
        <w:rPr>
          <w:rFonts w:eastAsia="Times New Roman"/>
        </w:rPr>
        <w:t xml:space="preserve"> (GPm).</w:t>
      </w:r>
    </w:p>
  </w:endnote>
  <w:endnote w:id="6">
    <w:p w14:paraId="057090D4" w14:textId="421FA7DF" w:rsidR="00082429" w:rsidRPr="00180157" w:rsidRDefault="00082429" w:rsidP="0021098A">
      <w:pPr>
        <w:pStyle w:val="EndnoteText"/>
      </w:pPr>
      <w:r w:rsidRPr="00180157">
        <w:rPr>
          <w:rStyle w:val="EndnoteReference"/>
        </w:rPr>
        <w:endnoteRef/>
      </w:r>
      <w:r w:rsidRPr="00180157">
        <w:t xml:space="preserve"> See </w:t>
      </w:r>
      <w:r w:rsidRPr="00180157">
        <w:rPr>
          <w:rFonts w:eastAsia="Times New Roman"/>
        </w:rPr>
        <w:t xml:space="preserve">Gurdjian (1928), Graybiel &amp; Ragsdale (1979), Van der Kooy &amp; Carter (1981), Rajakumar et al. (1993). In rat, the external or lateral segment is often referred to as the “the globus pallidus”, whereas the internal or medial segment is often referred to as the entopeduncular nucleus. This anomalous nomenclature will probably gradually disappear. In this edition, the term internal segment of globus pallidus (GPi) is replaced by </w:t>
      </w:r>
      <w:r w:rsidRPr="00180157">
        <w:rPr>
          <w:rFonts w:eastAsia="Times New Roman"/>
          <w:b/>
          <w:i/>
        </w:rPr>
        <w:t>medial globus pallidus (&gt;1840)</w:t>
      </w:r>
      <w:r w:rsidRPr="00180157">
        <w:rPr>
          <w:rFonts w:eastAsia="Times New Roman"/>
        </w:rPr>
        <w:t xml:space="preserve"> (GPm).</w:t>
      </w:r>
    </w:p>
  </w:endnote>
  <w:endnote w:id="7">
    <w:p w14:paraId="4A70D920" w14:textId="5377E4B0" w:rsidR="00082429" w:rsidRPr="00180157" w:rsidRDefault="00082429" w:rsidP="0021098A">
      <w:pPr>
        <w:pStyle w:val="EndnoteText"/>
      </w:pPr>
      <w:r w:rsidRPr="00180157">
        <w:rPr>
          <w:rStyle w:val="EndnoteReference"/>
        </w:rPr>
        <w:endnoteRef/>
      </w:r>
      <w:r w:rsidRPr="00180157">
        <w:t xml:space="preserve"> See </w:t>
      </w:r>
      <w:r w:rsidRPr="00180157">
        <w:rPr>
          <w:rFonts w:eastAsia="Times New Roman"/>
        </w:rPr>
        <w:t xml:space="preserve">Gurdjian (1928), Graybiel &amp; Ragsdale (1979), Van der Kooy &amp; Carter (1981), Rajakumar et al. (1993). In rat, the external or lateral segment is often referred to as the “the globus pallidus”, whereas the internal or medial segment is often referred to as the entopeduncular nucleus. This anomalous nomenclature will probably gradually disappear. In this edition, the term external segment of globus pallidus (GPe) is replaced by </w:t>
      </w:r>
      <w:r w:rsidRPr="00180157">
        <w:rPr>
          <w:rFonts w:eastAsia="Times New Roman"/>
          <w:b/>
          <w:i/>
        </w:rPr>
        <w:t>lateral globus pallidus (&gt;1840)</w:t>
      </w:r>
      <w:r w:rsidRPr="00180157">
        <w:rPr>
          <w:rFonts w:eastAsia="Times New Roman"/>
        </w:rPr>
        <w:t xml:space="preserve"> (GPl).</w:t>
      </w:r>
    </w:p>
  </w:endnote>
  <w:endnote w:id="8">
    <w:p w14:paraId="66467EBC" w14:textId="030C452C" w:rsidR="00082429" w:rsidRPr="00180157" w:rsidRDefault="00082429" w:rsidP="0021098A">
      <w:pPr>
        <w:pStyle w:val="EndnoteText"/>
        <w:jc w:val="both"/>
      </w:pPr>
      <w:r w:rsidRPr="00180157">
        <w:rPr>
          <w:rStyle w:val="EndnoteReference"/>
        </w:rPr>
        <w:endnoteRef/>
      </w:r>
      <w:r w:rsidRPr="00180157">
        <w:t xml:space="preserve"> </w:t>
      </w:r>
      <w:r w:rsidRPr="00180157">
        <w:rPr>
          <w:b/>
          <w:i/>
        </w:rPr>
        <w:t>Innominate</w:t>
      </w:r>
      <w:r w:rsidRPr="00180157">
        <w:t xml:space="preserve"> </w:t>
      </w:r>
      <w:r w:rsidRPr="00180157">
        <w:rPr>
          <w:b/>
          <w:i/>
        </w:rPr>
        <w:t>substance (Schwalbe, 1881)</w:t>
      </w:r>
      <w:r w:rsidRPr="00180157">
        <w:t xml:space="preserve">, the English form of </w:t>
      </w:r>
      <w:r w:rsidRPr="00180157">
        <w:rPr>
          <w:b/>
          <w:i/>
        </w:rPr>
        <w:t>substantia innominata (Schwalbe, 1881)</w:t>
      </w:r>
      <w:r w:rsidRPr="00180157">
        <w:t xml:space="preserve">, was sanctioned by the </w:t>
      </w:r>
      <w:r w:rsidRPr="00180157">
        <w:rPr>
          <w:rFonts w:eastAsia="Times New Roman"/>
          <w:i/>
        </w:rPr>
        <w:t xml:space="preserve">Terminologia </w:t>
      </w:r>
      <w:r>
        <w:rPr>
          <w:rFonts w:eastAsia="Times New Roman"/>
          <w:i/>
        </w:rPr>
        <w:t>A</w:t>
      </w:r>
      <w:r w:rsidRPr="00180157">
        <w:rPr>
          <w:rFonts w:eastAsia="Times New Roman"/>
          <w:i/>
        </w:rPr>
        <w:t>natomica</w:t>
      </w:r>
      <w:r w:rsidRPr="00180157">
        <w:rPr>
          <w:rFonts w:eastAsia="Times New Roman"/>
        </w:rPr>
        <w:t xml:space="preserve"> (1998, p. 129). For the rostral end of the SI just over the OT see Heimer et al. (1987), who called it the ventral pallidum. For a seminal modern paper see Jones et al. (1976). This region was renamed the ventral pallidum (Heimer &amp; Wilson, 1975), and then later divided by Heimer and colleagues into a rostral part now commonly referred to as the ventral pallidum and a caudal part referred to as part of the extended amygdala; see de Olmos &amp; Heimer (1999), and a critique by Swanson (2003b). The </w:t>
      </w:r>
      <w:r w:rsidRPr="00180157">
        <w:rPr>
          <w:b/>
          <w:i/>
        </w:rPr>
        <w:t>innominate</w:t>
      </w:r>
      <w:r w:rsidRPr="00180157">
        <w:t xml:space="preserve"> </w:t>
      </w:r>
      <w:r w:rsidRPr="00180157">
        <w:rPr>
          <w:b/>
          <w:i/>
        </w:rPr>
        <w:t>substance (Schwalbe, 1881)</w:t>
      </w:r>
      <w:r w:rsidRPr="00180157">
        <w:rPr>
          <w:rFonts w:eastAsia="Times New Roman"/>
        </w:rPr>
        <w:t xml:space="preserve"> contains characteristic subpopulations of scattered, cortically projecting cholinergic and noncholinergic neurons (Rye et al., 1984) that in some animals (especially primates), but not in rats, form distinct cell clusters known as the basal nuclei of Meynert (see Gorry, 1963). These cholinergic neurons </w:t>
      </w:r>
      <w:r>
        <w:rPr>
          <w:rFonts w:eastAsia="Times New Roman"/>
        </w:rPr>
        <w:t>spread</w:t>
      </w:r>
      <w:r w:rsidRPr="00180157">
        <w:rPr>
          <w:rFonts w:eastAsia="Times New Roman"/>
        </w:rPr>
        <w:t xml:space="preserve"> into the </w:t>
      </w:r>
      <w:r w:rsidRPr="00180157">
        <w:rPr>
          <w:rFonts w:eastAsia="Times New Roman"/>
          <w:b/>
          <w:i/>
        </w:rPr>
        <w:t>medial septal complex (Swanson et al. 198</w:t>
      </w:r>
      <w:r>
        <w:rPr>
          <w:rFonts w:eastAsia="Times New Roman"/>
          <w:b/>
          <w:i/>
        </w:rPr>
        <w:t>7</w:t>
      </w:r>
      <w:r w:rsidRPr="00180157">
        <w:rPr>
          <w:rFonts w:eastAsia="Times New Roman"/>
        </w:rPr>
        <w:t xml:space="preserve">), the </w:t>
      </w:r>
      <w:r w:rsidRPr="00180157">
        <w:rPr>
          <w:rFonts w:eastAsia="Times New Roman"/>
          <w:b/>
          <w:i/>
        </w:rPr>
        <w:t>magnocellular nucleus (Swanson, 2004)</w:t>
      </w:r>
      <w:r w:rsidRPr="00180157">
        <w:rPr>
          <w:rFonts w:eastAsia="Times New Roman"/>
        </w:rPr>
        <w:t xml:space="preserve">, and perhaps to a very limited extent the </w:t>
      </w:r>
      <w:r w:rsidRPr="00180157">
        <w:rPr>
          <w:rFonts w:eastAsia="Times New Roman"/>
          <w:b/>
          <w:i/>
        </w:rPr>
        <w:t>lateral preoptic area (&gt;1840)</w:t>
      </w:r>
      <w:r w:rsidRPr="00180157">
        <w:rPr>
          <w:rFonts w:eastAsia="Times New Roman"/>
        </w:rPr>
        <w:t xml:space="preserve">. The term magnocellular basal “nucleus” </w:t>
      </w:r>
      <w:r>
        <w:rPr>
          <w:rFonts w:eastAsia="Times New Roman"/>
        </w:rPr>
        <w:t>was</w:t>
      </w:r>
      <w:r w:rsidRPr="00180157">
        <w:rPr>
          <w:rFonts w:eastAsia="Times New Roman"/>
        </w:rPr>
        <w:t xml:space="preserve"> introduced (Saper, 1984) </w:t>
      </w:r>
      <w:r>
        <w:rPr>
          <w:rFonts w:eastAsia="Times New Roman"/>
        </w:rPr>
        <w:t>for</w:t>
      </w:r>
      <w:r w:rsidRPr="00180157">
        <w:rPr>
          <w:rFonts w:eastAsia="Times New Roman"/>
        </w:rPr>
        <w:t xml:space="preserve"> refer</w:t>
      </w:r>
      <w:r>
        <w:rPr>
          <w:rFonts w:eastAsia="Times New Roman"/>
        </w:rPr>
        <w:t>ring</w:t>
      </w:r>
      <w:r w:rsidRPr="00180157">
        <w:rPr>
          <w:rFonts w:eastAsia="Times New Roman"/>
        </w:rPr>
        <w:t xml:space="preserve"> to the basal forebrain cholinergic neurons that project to the </w:t>
      </w:r>
      <w:r w:rsidRPr="00180157">
        <w:rPr>
          <w:rFonts w:eastAsia="Times New Roman"/>
          <w:b/>
          <w:i/>
        </w:rPr>
        <w:t>cerebral cortex (&gt;1840)</w:t>
      </w:r>
      <w:r w:rsidRPr="00180157">
        <w:rPr>
          <w:rFonts w:eastAsia="Times New Roman"/>
        </w:rPr>
        <w:t xml:space="preserve">. A developmental model for how the </w:t>
      </w:r>
      <w:r w:rsidRPr="00180157">
        <w:rPr>
          <w:b/>
          <w:i/>
        </w:rPr>
        <w:t>innominate</w:t>
      </w:r>
      <w:r w:rsidRPr="00180157">
        <w:t xml:space="preserve"> </w:t>
      </w:r>
      <w:r w:rsidRPr="00180157">
        <w:rPr>
          <w:b/>
          <w:i/>
        </w:rPr>
        <w:t>substance (Schwalbe, 1881)</w:t>
      </w:r>
      <w:r w:rsidRPr="00180157">
        <w:rPr>
          <w:rFonts w:eastAsia="Times New Roman"/>
        </w:rPr>
        <w:t xml:space="preserve"> comes to lie between three parts of the </w:t>
      </w:r>
      <w:r w:rsidRPr="00180157">
        <w:rPr>
          <w:rFonts w:eastAsia="Times New Roman"/>
          <w:b/>
          <w:i/>
        </w:rPr>
        <w:t>striatum (Swanson, 2000a)</w:t>
      </w:r>
      <w:r w:rsidRPr="00180157">
        <w:rPr>
          <w:rFonts w:eastAsia="Times New Roman"/>
        </w:rPr>
        <w:t xml:space="preserve">, the </w:t>
      </w:r>
      <w:r w:rsidRPr="00180157">
        <w:rPr>
          <w:rFonts w:eastAsia="Times New Roman"/>
          <w:b/>
          <w:i/>
          <w:color w:val="000000" w:themeColor="text1"/>
        </w:rPr>
        <w:t>accumbens nucleus (Ziehen, 1897-1901)</w:t>
      </w:r>
      <w:r w:rsidRPr="00180157">
        <w:rPr>
          <w:rFonts w:eastAsia="Times New Roman"/>
        </w:rPr>
        <w:t xml:space="preserve">, </w:t>
      </w:r>
      <w:r w:rsidRPr="00180157">
        <w:rPr>
          <w:rFonts w:eastAsia="Times New Roman"/>
          <w:b/>
          <w:i/>
        </w:rPr>
        <w:t>striatal fundus (&gt;1840)</w:t>
      </w:r>
      <w:r w:rsidRPr="00180157">
        <w:rPr>
          <w:rFonts w:eastAsia="Times New Roman"/>
        </w:rPr>
        <w:t xml:space="preserve">, and </w:t>
      </w:r>
      <w:r w:rsidRPr="00180157">
        <w:rPr>
          <w:rFonts w:eastAsia="Times New Roman"/>
          <w:b/>
          <w:i/>
        </w:rPr>
        <w:t>olfactory tubercle (Calleja, 1893)</w:t>
      </w:r>
      <w:r w:rsidRPr="00180157">
        <w:rPr>
          <w:rFonts w:eastAsia="Times New Roman"/>
        </w:rPr>
        <w:t>, has been presented elsewhere (Alvarez-Bolado et al., 1995).</w:t>
      </w:r>
    </w:p>
  </w:endnote>
  <w:endnote w:id="9">
    <w:p w14:paraId="3978D188" w14:textId="3A9C7010" w:rsidR="00082429" w:rsidRPr="00180157" w:rsidRDefault="00082429" w:rsidP="0021098A">
      <w:pPr>
        <w:pStyle w:val="EndnoteText"/>
      </w:pPr>
      <w:r w:rsidRPr="00180157">
        <w:rPr>
          <w:rStyle w:val="EndnoteReference"/>
        </w:rPr>
        <w:endnoteRef/>
      </w:r>
      <w:r w:rsidRPr="00180157">
        <w:t xml:space="preserve"> </w:t>
      </w:r>
      <w:r w:rsidRPr="00180157">
        <w:rPr>
          <w:rFonts w:eastAsia="Times New Roman"/>
        </w:rPr>
        <w:t xml:space="preserve">This region comes as close to a basal nucleus of Meynert as anything in the rat; cholinergic neurons here innervate preferentially the </w:t>
      </w:r>
      <w:r w:rsidRPr="00180157">
        <w:rPr>
          <w:rFonts w:eastAsia="Times New Roman"/>
          <w:b/>
          <w:i/>
        </w:rPr>
        <w:t>olfactory bulb (Weitbrecht, 1751)</w:t>
      </w:r>
      <w:r w:rsidRPr="00180157">
        <w:rPr>
          <w:rFonts w:eastAsia="Times New Roman"/>
        </w:rPr>
        <w:t xml:space="preserve">. It was originally named the magnocellular preoptic nucleus by Loo (1931) in opossum, but it seems doubtful if it is derived from third ventricular neuroepithelium during embryogenesis and thus “preoptic” was dropped from the name by Swanson (2004). Also see Swanson (1976a), Rye et al. (1984), and annotations for </w:t>
      </w:r>
      <w:r w:rsidRPr="00180157">
        <w:rPr>
          <w:rFonts w:eastAsia="Times New Roman"/>
          <w:b/>
          <w:i/>
        </w:rPr>
        <w:t>innominate substance (Schwalbe, 1881)</w:t>
      </w:r>
      <w:r w:rsidRPr="00180157">
        <w:rPr>
          <w:rFonts w:eastAsia="Times New Roman"/>
        </w:rPr>
        <w:t xml:space="preserve"> and </w:t>
      </w:r>
      <w:r w:rsidRPr="00180157">
        <w:rPr>
          <w:rFonts w:eastAsia="Times New Roman"/>
          <w:b/>
          <w:i/>
        </w:rPr>
        <w:t>medial septal complex (Swanson et al., 198</w:t>
      </w:r>
      <w:r>
        <w:rPr>
          <w:rFonts w:eastAsia="Times New Roman"/>
          <w:b/>
          <w:i/>
        </w:rPr>
        <w:t>7</w:t>
      </w:r>
      <w:r w:rsidRPr="00180157">
        <w:rPr>
          <w:rFonts w:eastAsia="Times New Roman"/>
          <w:b/>
          <w:i/>
        </w:rPr>
        <w:t>)</w:t>
      </w:r>
      <w:r w:rsidRPr="00180157">
        <w:rPr>
          <w:rFonts w:eastAsia="Times New Roman"/>
        </w:rPr>
        <w:t>.</w:t>
      </w:r>
    </w:p>
  </w:endnote>
  <w:endnote w:id="10">
    <w:p w14:paraId="6B0B2313" w14:textId="77777777" w:rsidR="00082429" w:rsidRPr="00180157" w:rsidRDefault="00082429" w:rsidP="0021098A">
      <w:pPr>
        <w:pStyle w:val="EndnoteText"/>
      </w:pPr>
      <w:r w:rsidRPr="00180157">
        <w:rPr>
          <w:rStyle w:val="EndnoteReference"/>
        </w:rPr>
        <w:endnoteRef/>
      </w:r>
      <w:r w:rsidRPr="00180157">
        <w:t xml:space="preserve"> See </w:t>
      </w:r>
      <w:r w:rsidRPr="00180157">
        <w:rPr>
          <w:rFonts w:eastAsia="Times New Roman"/>
        </w:rPr>
        <w:t xml:space="preserve">Swanson &amp; Cowan (1979), where it was called the medial septal nucleus/diagonal band complex (p. 621) and Swanson et al. (1987) where it was called the medial septal complex (p. 237) for the adult rat based on cellular architecture and connections. There is no morphologically distinct border between </w:t>
      </w:r>
      <w:r w:rsidRPr="00180157">
        <w:rPr>
          <w:rFonts w:eastAsia="Times New Roman"/>
          <w:b/>
          <w:i/>
        </w:rPr>
        <w:t>medial septal nucleus (&gt;1840)</w:t>
      </w:r>
      <w:r w:rsidRPr="00180157">
        <w:rPr>
          <w:rFonts w:eastAsia="Times New Roman"/>
        </w:rPr>
        <w:t xml:space="preserve"> and </w:t>
      </w:r>
      <w:r w:rsidRPr="00180157">
        <w:rPr>
          <w:rFonts w:eastAsia="Times New Roman"/>
          <w:b/>
          <w:i/>
        </w:rPr>
        <w:t>diagonal band nucleus (&gt;1840)</w:t>
      </w:r>
      <w:r w:rsidRPr="00180157">
        <w:rPr>
          <w:rFonts w:eastAsia="Times New Roman"/>
        </w:rPr>
        <w:t xml:space="preserve">, although an arbitrary border is often drawn at the widest point in this complex (see Atlas Level 16). This level also shows that it is often convenient to describe horizontal and vertical limbs of the </w:t>
      </w:r>
      <w:r w:rsidRPr="00180157">
        <w:rPr>
          <w:rFonts w:eastAsia="Times New Roman"/>
          <w:b/>
          <w:i/>
        </w:rPr>
        <w:t>diagonal band nucleus (&gt;1840)</w:t>
      </w:r>
      <w:r w:rsidRPr="00180157">
        <w:rPr>
          <w:rFonts w:eastAsia="Times New Roman"/>
        </w:rPr>
        <w:t xml:space="preserve">; see Raisman (1966). Unfortunately, Price &amp; Powell (1970) applied the term “nucleus of the horizontal limb of the diagonal band” to a laterally adjacent cell group that had been widely referred to (see Swanson, 1976a) as the magnocellular preoptic nucleus since the time of Loo (1931), and that projects to the </w:t>
      </w:r>
      <w:r w:rsidRPr="00180157">
        <w:rPr>
          <w:rFonts w:eastAsia="Times New Roman"/>
          <w:b/>
          <w:i/>
        </w:rPr>
        <w:t>olfactory bulb (Weitbrecht, 1751)</w:t>
      </w:r>
      <w:r w:rsidRPr="00180157">
        <w:rPr>
          <w:rFonts w:eastAsia="Times New Roman"/>
        </w:rPr>
        <w:t xml:space="preserve"> rather than to the </w:t>
      </w:r>
      <w:r w:rsidRPr="00180157">
        <w:rPr>
          <w:rFonts w:eastAsia="Times New Roman"/>
          <w:b/>
          <w:i/>
        </w:rPr>
        <w:t>hippocampal formation (Swanson &amp; Cowan, 1977)</w:t>
      </w:r>
      <w:r w:rsidRPr="00180157">
        <w:rPr>
          <w:rFonts w:eastAsia="Times New Roman"/>
        </w:rPr>
        <w:t xml:space="preserve">; see annotations for </w:t>
      </w:r>
      <w:r w:rsidRPr="00180157">
        <w:rPr>
          <w:rFonts w:eastAsia="Times New Roman"/>
          <w:b/>
          <w:i/>
        </w:rPr>
        <w:t>innominate substance (Schwalbe, 1881)</w:t>
      </w:r>
      <w:r w:rsidRPr="00180157">
        <w:rPr>
          <w:rFonts w:eastAsia="Times New Roman"/>
        </w:rPr>
        <w:t xml:space="preserve"> and </w:t>
      </w:r>
      <w:r w:rsidRPr="00180157">
        <w:rPr>
          <w:rFonts w:eastAsia="Times New Roman"/>
          <w:b/>
          <w:i/>
        </w:rPr>
        <w:t>magnocellular nucleus (Swanson, 2004)</w:t>
      </w:r>
      <w:r w:rsidRPr="00180157">
        <w:rPr>
          <w:rFonts w:eastAsia="Times New Roman"/>
        </w:rPr>
        <w:t>.</w:t>
      </w:r>
    </w:p>
  </w:endnote>
  <w:endnote w:id="11">
    <w:p w14:paraId="254D737C" w14:textId="77777777" w:rsidR="00082429" w:rsidRPr="00180157" w:rsidRDefault="00082429" w:rsidP="0021098A">
      <w:pPr>
        <w:pStyle w:val="EndnoteText"/>
      </w:pPr>
      <w:r w:rsidRPr="00180157">
        <w:rPr>
          <w:rStyle w:val="EndnoteReference"/>
        </w:rPr>
        <w:endnoteRef/>
      </w:r>
      <w:r w:rsidRPr="00180157">
        <w:t xml:space="preserve"> The unpaired dorsal region of the </w:t>
      </w:r>
      <w:r w:rsidRPr="00180157">
        <w:rPr>
          <w:rFonts w:eastAsia="Times New Roman"/>
          <w:b/>
          <w:i/>
        </w:rPr>
        <w:t>medial septal complex (Swanson et al., 1987)</w:t>
      </w:r>
      <w:r w:rsidRPr="00180157">
        <w:rPr>
          <w:rFonts w:eastAsia="Times New Roman"/>
        </w:rPr>
        <w:t>; see Swanson &amp; Cowan (1979).</w:t>
      </w:r>
    </w:p>
  </w:endnote>
  <w:endnote w:id="12">
    <w:p w14:paraId="27541EF6" w14:textId="77777777" w:rsidR="00082429" w:rsidRPr="00180157" w:rsidRDefault="00082429" w:rsidP="0021098A">
      <w:pPr>
        <w:pStyle w:val="EndnoteText"/>
      </w:pPr>
      <w:r w:rsidRPr="00180157">
        <w:rPr>
          <w:rStyle w:val="EndnoteReference"/>
        </w:rPr>
        <w:endnoteRef/>
      </w:r>
      <w:r w:rsidRPr="00180157">
        <w:t xml:space="preserve"> The right and left ventral regions of the </w:t>
      </w:r>
      <w:r w:rsidRPr="00180157">
        <w:rPr>
          <w:rFonts w:eastAsia="Times New Roman"/>
          <w:b/>
          <w:i/>
        </w:rPr>
        <w:t>medial septal complex (Swanson et al., 1987)</w:t>
      </w:r>
      <w:r w:rsidRPr="00180157">
        <w:rPr>
          <w:rFonts w:eastAsia="Times New Roman"/>
        </w:rPr>
        <w:t>; see Swanson &amp; Cowan (1979).</w:t>
      </w:r>
    </w:p>
  </w:endnote>
  <w:endnote w:id="13">
    <w:p w14:paraId="61347EB5" w14:textId="398D0323" w:rsidR="00082429" w:rsidRPr="00180157" w:rsidRDefault="00082429" w:rsidP="0021098A">
      <w:pPr>
        <w:pStyle w:val="EndnoteText"/>
      </w:pPr>
      <w:r w:rsidRPr="00180157">
        <w:rPr>
          <w:rStyle w:val="EndnoteReference"/>
        </w:rPr>
        <w:endnoteRef/>
      </w:r>
      <w:r w:rsidRPr="00180157">
        <w:t xml:space="preserve"> See </w:t>
      </w:r>
      <w:r w:rsidRPr="00180157">
        <w:rPr>
          <w:rFonts w:eastAsia="Times New Roman"/>
        </w:rPr>
        <w:t>Swanson &amp; Cowan (1979).</w:t>
      </w:r>
    </w:p>
  </w:endnote>
  <w:endnote w:id="14">
    <w:p w14:paraId="35EDE090" w14:textId="359ADB37" w:rsidR="00082429" w:rsidRPr="00180157" w:rsidRDefault="00082429" w:rsidP="0021098A">
      <w:pPr>
        <w:pStyle w:val="EndnoteText"/>
      </w:pPr>
      <w:r w:rsidRPr="00180157">
        <w:rPr>
          <w:rStyle w:val="EndnoteReference"/>
        </w:rPr>
        <w:endnoteRef/>
      </w:r>
      <w:r w:rsidRPr="00180157">
        <w:t xml:space="preserve"> Its cyto- and chemoarchitecture were described by Risold &amp; Swanson (1995</w:t>
      </w:r>
      <w:r>
        <w:t>a</w:t>
      </w:r>
      <w:r w:rsidRPr="00180157">
        <w:t>). Little is known about its connctions, except that it shares an enkephalinergic projection to the habenula with the TRS (see Shinoda &amp; Tohyama, 1987). It is tentatively placed as a subregion of the TRS, awaiting more evidence</w:t>
      </w:r>
      <w:r>
        <w:t xml:space="preserve">, and its name has been updated here (changing </w:t>
      </w:r>
      <w:r w:rsidRPr="004062A1">
        <w:rPr>
          <w:i/>
        </w:rPr>
        <w:t>stria medullaris</w:t>
      </w:r>
      <w:r>
        <w:t xml:space="preserve"> to </w:t>
      </w:r>
      <w:r w:rsidRPr="004062A1">
        <w:rPr>
          <w:i/>
        </w:rPr>
        <w:t>medullary stria</w:t>
      </w:r>
      <w:r>
        <w:t>)</w:t>
      </w:r>
      <w:r w:rsidRPr="00180157">
        <w:t>.</w:t>
      </w:r>
    </w:p>
  </w:endnote>
  <w:endnote w:id="15">
    <w:p w14:paraId="01CCC2FE" w14:textId="77777777" w:rsidR="00082429" w:rsidRPr="00180157" w:rsidRDefault="00082429" w:rsidP="0021098A">
      <w:pPr>
        <w:pStyle w:val="EndnoteText"/>
        <w:jc w:val="both"/>
      </w:pPr>
      <w:r w:rsidRPr="00180157">
        <w:rPr>
          <w:rStyle w:val="EndnoteReference"/>
        </w:rPr>
        <w:endnoteRef/>
      </w:r>
      <w:r w:rsidRPr="00180157">
        <w:t xml:space="preserve"> The parcellation used here is based on the cyto- and chemoarchitectonic work of Ju &amp; Swanson (1989) and Ju et al. (1989) in adult rat, as modified by connectional data; see Swanson (2004, p. 170, note 65), Dong &amp; Swanson (2006a,c). Also see Bota et al. (2012).</w:t>
      </w:r>
    </w:p>
  </w:endnote>
  <w:endnote w:id="16">
    <w:p w14:paraId="2761331C" w14:textId="77777777" w:rsidR="00082429" w:rsidRPr="00180157" w:rsidRDefault="00082429" w:rsidP="0021098A">
      <w:pPr>
        <w:pStyle w:val="EndnoteText"/>
      </w:pPr>
      <w:r w:rsidRPr="00180157">
        <w:rPr>
          <w:rStyle w:val="EndnoteReference"/>
        </w:rPr>
        <w:endnoteRef/>
      </w:r>
      <w:r w:rsidRPr="00180157">
        <w:t xml:space="preserve"> See Ju &amp; Swanson (1989, p. 593) for adult rat. The exact composition has been slightly modified by connectional data; see Swanson (2004, p. 170, note 65), Dong &amp; Swanson (2006a,c). Also see Bota et al. (2012).</w:t>
      </w:r>
    </w:p>
  </w:endnote>
  <w:endnote w:id="17">
    <w:p w14:paraId="56F292CA" w14:textId="77777777" w:rsidR="00082429" w:rsidRPr="00180157" w:rsidRDefault="00082429" w:rsidP="0021098A">
      <w:pPr>
        <w:pStyle w:val="EndnoteText"/>
        <w:jc w:val="both"/>
      </w:pPr>
      <w:r w:rsidRPr="00180157">
        <w:rPr>
          <w:rStyle w:val="EndnoteReference"/>
        </w:rPr>
        <w:endnoteRef/>
      </w:r>
      <w:r w:rsidRPr="00180157">
        <w:t xml:space="preserve"> It was defined in adult rat based on cellular architecture and connections by Dong &amp; Swanson (2006c, pp. 145-146), and is a simplification of the original BST parcellation scheme proposed by Ju &amp; Swanson (1989), and modified by Dong et al. (2001).</w:t>
      </w:r>
    </w:p>
  </w:endnote>
  <w:endnote w:id="18">
    <w:p w14:paraId="32F62327" w14:textId="71BE2F54" w:rsidR="00082429" w:rsidRPr="00180157" w:rsidRDefault="00082429" w:rsidP="0021098A">
      <w:pPr>
        <w:pStyle w:val="EndnoteText"/>
      </w:pPr>
      <w:r w:rsidRPr="00180157">
        <w:rPr>
          <w:rStyle w:val="EndnoteReference"/>
        </w:rPr>
        <w:endnoteRef/>
      </w:r>
      <w:r w:rsidRPr="00180157">
        <w:t xml:space="preserve"> See Ju &amp; Swanson (1989).</w:t>
      </w:r>
    </w:p>
  </w:endnote>
  <w:endnote w:id="19">
    <w:p w14:paraId="27AF6BDB" w14:textId="282A8CA6" w:rsidR="00082429" w:rsidRPr="00180157" w:rsidRDefault="00082429" w:rsidP="0021098A">
      <w:pPr>
        <w:pStyle w:val="EndnoteText"/>
      </w:pPr>
      <w:r w:rsidRPr="00180157">
        <w:rPr>
          <w:rStyle w:val="EndnoteReference"/>
        </w:rPr>
        <w:endnoteRef/>
      </w:r>
      <w:r w:rsidRPr="00180157">
        <w:t xml:space="preserve"> See Ju &amp; Swanson (1989).</w:t>
      </w:r>
    </w:p>
  </w:endnote>
  <w:endnote w:id="20">
    <w:p w14:paraId="0FC97E7D" w14:textId="03627BC6" w:rsidR="00082429" w:rsidRPr="00180157" w:rsidRDefault="00082429" w:rsidP="0021098A">
      <w:pPr>
        <w:pStyle w:val="EndnoteText"/>
      </w:pPr>
      <w:r w:rsidRPr="00180157">
        <w:rPr>
          <w:rStyle w:val="EndnoteReference"/>
        </w:rPr>
        <w:endnoteRef/>
      </w:r>
      <w:r w:rsidRPr="00180157">
        <w:t xml:space="preserve"> See Ju &amp; Swanson (1989).</w:t>
      </w:r>
    </w:p>
  </w:endnote>
  <w:endnote w:id="21">
    <w:p w14:paraId="4006314A" w14:textId="77777777" w:rsidR="00082429" w:rsidRPr="00180157" w:rsidRDefault="00082429" w:rsidP="0021098A">
      <w:pPr>
        <w:pStyle w:val="EndnoteText"/>
        <w:jc w:val="both"/>
      </w:pPr>
      <w:r w:rsidRPr="00180157">
        <w:rPr>
          <w:rStyle w:val="EndnoteReference"/>
        </w:rPr>
        <w:endnoteRef/>
      </w:r>
      <w:r w:rsidRPr="00180157">
        <w:t xml:space="preserve"> It was originally identified based on cellular architecture in adult rat by Ju &amp; Swanson (1989, p. 593). Based on further cellular architecture analysis and on connectional data, its borders were later refined by Dong &amp; Swanson (2006a, p. 79). First, the rostral tongue of the original BSTdm was assigned to the BSTam, and second, the caudal end of the original BSTdl (Ju &amp; Swanson, 1989) was assigned to the BSTdm.</w:t>
      </w:r>
    </w:p>
  </w:endnote>
  <w:endnote w:id="22">
    <w:p w14:paraId="489DC058" w14:textId="77777777" w:rsidR="00082429" w:rsidRPr="00180157" w:rsidRDefault="00082429" w:rsidP="0021098A">
      <w:pPr>
        <w:pStyle w:val="EndnoteText"/>
        <w:jc w:val="both"/>
      </w:pPr>
      <w:r w:rsidRPr="00180157">
        <w:rPr>
          <w:rStyle w:val="EndnoteReference"/>
        </w:rPr>
        <w:endnoteRef/>
      </w:r>
      <w:r w:rsidRPr="00180157">
        <w:t xml:space="preserve"> It was originally identified based on cellular architecture in adult rat by Ju &amp; Swanson (1989, p. 593). Its extent was further clarified by Dong &amp; Swanson (2004a, p. 283), and based on connectional evidence, Dong &amp; Swanson (2004a) merged the bed nuclei stria terminalis, anterior division, subcommissural zone (BSTsc of Ju &amp; Swanson, 1989) with it, eliminating the BSTsc (reported in Swanson, 2004, note 65).</w:t>
      </w:r>
    </w:p>
  </w:endnote>
  <w:endnote w:id="23">
    <w:p w14:paraId="66E8CF5A" w14:textId="743308A2" w:rsidR="00082429" w:rsidRPr="00180157" w:rsidRDefault="00082429" w:rsidP="0021098A">
      <w:pPr>
        <w:pStyle w:val="EndnoteText"/>
      </w:pPr>
      <w:r w:rsidRPr="00180157">
        <w:rPr>
          <w:rStyle w:val="EndnoteReference"/>
        </w:rPr>
        <w:endnoteRef/>
      </w:r>
      <w:r w:rsidRPr="00180157">
        <w:t xml:space="preserve"> See Ju &amp; Swanson (1989).</w:t>
      </w:r>
    </w:p>
  </w:endnote>
  <w:endnote w:id="24">
    <w:p w14:paraId="0C67924E" w14:textId="77777777" w:rsidR="00082429" w:rsidRPr="00180157" w:rsidRDefault="00082429" w:rsidP="0021098A">
      <w:pPr>
        <w:pStyle w:val="EndnoteText"/>
        <w:jc w:val="both"/>
      </w:pPr>
      <w:r w:rsidRPr="00180157">
        <w:rPr>
          <w:rStyle w:val="EndnoteReference"/>
        </w:rPr>
        <w:endnoteRef/>
      </w:r>
      <w:r w:rsidRPr="00180157">
        <w:t xml:space="preserve"> Named in adult rat by McDonald (1983).</w:t>
      </w:r>
    </w:p>
  </w:endnote>
  <w:endnote w:id="25">
    <w:p w14:paraId="7C646F4F" w14:textId="64DF2769" w:rsidR="00082429" w:rsidRPr="00180157" w:rsidRDefault="00082429" w:rsidP="0021098A">
      <w:pPr>
        <w:pStyle w:val="EndnoteText"/>
      </w:pPr>
      <w:r w:rsidRPr="00180157">
        <w:rPr>
          <w:rStyle w:val="EndnoteReference"/>
        </w:rPr>
        <w:endnoteRef/>
      </w:r>
      <w:r w:rsidRPr="00180157">
        <w:t xml:space="preserve"> See Ju &amp; Swanson (1989).</w:t>
      </w:r>
    </w:p>
  </w:endnote>
  <w:endnote w:id="26">
    <w:p w14:paraId="340F13A6" w14:textId="77777777" w:rsidR="00082429" w:rsidRPr="00180157" w:rsidRDefault="00082429" w:rsidP="0021098A">
      <w:pPr>
        <w:pStyle w:val="EndnoteText"/>
      </w:pPr>
      <w:r w:rsidRPr="00180157">
        <w:rPr>
          <w:rStyle w:val="EndnoteReference"/>
        </w:rPr>
        <w:endnoteRef/>
      </w:r>
      <w:r w:rsidRPr="00180157">
        <w:t xml:space="preserve"> See Ju &amp; Swanson (1989, p. 596) for adult rat. The exact composition has been slightly modified by connectional data; see Swanson (2004, p. 170, note 65), Dong &amp; Swanson (2006a,c). Also see Bota et al. (2012).</w:t>
      </w:r>
    </w:p>
  </w:endnote>
  <w:endnote w:id="27">
    <w:p w14:paraId="41719B26" w14:textId="77777777" w:rsidR="00082429" w:rsidRPr="00180157" w:rsidRDefault="00082429" w:rsidP="0021098A">
      <w:pPr>
        <w:pStyle w:val="EndnoteText"/>
        <w:jc w:val="both"/>
      </w:pPr>
      <w:r w:rsidRPr="00180157">
        <w:rPr>
          <w:rStyle w:val="EndnoteReference"/>
        </w:rPr>
        <w:endnoteRef/>
      </w:r>
      <w:r w:rsidRPr="00180157">
        <w:t xml:space="preserve"> Named thus in adult rat based on cellular architecture by Ju &amp; Swanson (1989, p. 596). The caudal tip (Atlas Level 23) of the rat BSTpr as originally defined by Ju &amp; Swanson (1989) was assigned to the BSTif by H.-W. Dong &amp; L.W. Swanson based on connectional data; reported in Swanson (2004, p. 170, note 65).</w:t>
      </w:r>
    </w:p>
  </w:endnote>
  <w:endnote w:id="28">
    <w:p w14:paraId="3E59E476" w14:textId="77777777" w:rsidR="00082429" w:rsidRPr="00180157" w:rsidRDefault="00082429" w:rsidP="0021098A">
      <w:pPr>
        <w:pStyle w:val="EndnoteText"/>
      </w:pPr>
      <w:r w:rsidRPr="00180157">
        <w:rPr>
          <w:rStyle w:val="EndnoteReference"/>
        </w:rPr>
        <w:endnoteRef/>
      </w:r>
      <w:r w:rsidRPr="00180157">
        <w:t xml:space="preserve"> Named thus in adult rat based on cellular architecture by Ju &amp; Swanson (1989, p. 596), who placed it in the posterior division of the BST. It is provisionally designated here as a subregion of the BSTpr, until further characterized.</w:t>
      </w:r>
    </w:p>
  </w:endnote>
  <w:endnote w:id="29">
    <w:p w14:paraId="199E4CAD" w14:textId="77777777" w:rsidR="00082429" w:rsidRPr="00180157" w:rsidRDefault="00082429" w:rsidP="0021098A">
      <w:pPr>
        <w:pStyle w:val="EndnoteText"/>
        <w:jc w:val="both"/>
      </w:pPr>
      <w:r w:rsidRPr="00180157">
        <w:rPr>
          <w:rStyle w:val="EndnoteReference"/>
        </w:rPr>
        <w:endnoteRef/>
      </w:r>
      <w:r w:rsidRPr="00180157">
        <w:t xml:space="preserve"> Named thus in adult rat based on cellular architecture by Ju &amp; Swanson (1989, p. 596). The caudal tip (Atlas Level 23) of the rat BSTpr as originally defined by Ju &amp; Swanson (1989) was assigned to the BSTif by H.W. Dong &amp; L.W. Swanson based on connectional data; reported in Swanson (2004, p. 170, note 65).</w:t>
      </w:r>
    </w:p>
  </w:endnote>
  <w:endnote w:id="30">
    <w:p w14:paraId="68F03919" w14:textId="77777777" w:rsidR="00082429" w:rsidRPr="00180157" w:rsidRDefault="00082429" w:rsidP="0021098A">
      <w:pPr>
        <w:pStyle w:val="EndnoteText"/>
      </w:pPr>
      <w:r w:rsidRPr="00180157">
        <w:rPr>
          <w:rStyle w:val="EndnoteReference"/>
        </w:rPr>
        <w:endnoteRef/>
      </w:r>
      <w:r w:rsidRPr="00180157">
        <w:t xml:space="preserve"> This cell group was originally described as a part of the posterior division of the BST (Ju &amp; Swanson, 1989); it is so tiny that it was not identified on any of the Atlas Levels in Swanson (2004). For convenience, it has been tentatively assigned as a subregion of the BSTif until further characterized.</w:t>
      </w:r>
    </w:p>
  </w:endnote>
  <w:endnote w:id="31">
    <w:p w14:paraId="62CB7362" w14:textId="5FF7CB06" w:rsidR="00082429" w:rsidRPr="00180157" w:rsidRDefault="00082429" w:rsidP="0021098A">
      <w:pPr>
        <w:pStyle w:val="EndnoteText"/>
      </w:pPr>
      <w:r w:rsidRPr="00180157">
        <w:rPr>
          <w:rStyle w:val="EndnoteReference"/>
        </w:rPr>
        <w:endnoteRef/>
      </w:r>
      <w:r w:rsidRPr="00180157">
        <w:t xml:space="preserve"> See Ju &amp; Swanson (1989).</w:t>
      </w:r>
    </w:p>
  </w:endnote>
  <w:endnote w:id="32">
    <w:p w14:paraId="321667BF" w14:textId="403483E4" w:rsidR="00082429" w:rsidRPr="00180157" w:rsidRDefault="00082429" w:rsidP="0021098A">
      <w:pPr>
        <w:pStyle w:val="EndnoteText"/>
      </w:pPr>
      <w:r w:rsidRPr="00180157">
        <w:rPr>
          <w:rStyle w:val="EndnoteReference"/>
        </w:rPr>
        <w:endnoteRef/>
      </w:r>
      <w:r w:rsidRPr="00180157">
        <w:t xml:space="preserve"> See Ju &amp; Swanson (1989).</w:t>
      </w:r>
    </w:p>
  </w:endnote>
  <w:endnote w:id="33">
    <w:p w14:paraId="2096C881" w14:textId="39B48C15" w:rsidR="00082429" w:rsidRPr="00180157" w:rsidRDefault="00082429" w:rsidP="0021098A">
      <w:pPr>
        <w:pStyle w:val="EndnoteText"/>
      </w:pPr>
      <w:r w:rsidRPr="00180157">
        <w:rPr>
          <w:rStyle w:val="EndnoteReference"/>
        </w:rPr>
        <w:endnoteRef/>
      </w:r>
      <w:r w:rsidRPr="00180157">
        <w:t xml:space="preserve"> See Ju &amp; Swanson (1989).</w:t>
      </w:r>
    </w:p>
  </w:endnote>
  <w:endnote w:id="34">
    <w:p w14:paraId="5396C698" w14:textId="5E6EDBB1" w:rsidR="00082429" w:rsidRPr="00180157" w:rsidRDefault="00082429" w:rsidP="0021098A">
      <w:pPr>
        <w:pStyle w:val="EndnoteText"/>
      </w:pPr>
      <w:r w:rsidRPr="00180157">
        <w:rPr>
          <w:rStyle w:val="EndnoteReference"/>
        </w:rPr>
        <w:endnoteRef/>
      </w:r>
      <w:r w:rsidRPr="00180157">
        <w:t xml:space="preserve"> See </w:t>
      </w:r>
      <w:r w:rsidRPr="00180157">
        <w:rPr>
          <w:rFonts w:eastAsia="Times New Roman"/>
        </w:rPr>
        <w:t>Gurdjian (1925, p. 140), Swanson &amp; Cowan (1979).</w:t>
      </w:r>
    </w:p>
  </w:endnote>
  <w:endnote w:id="35">
    <w:p w14:paraId="5A4D84DE" w14:textId="77777777" w:rsidR="00082429" w:rsidRPr="00180157" w:rsidRDefault="00082429" w:rsidP="0021098A">
      <w:pPr>
        <w:pStyle w:val="EndnoteText"/>
      </w:pPr>
      <w:r w:rsidRPr="00180157">
        <w:rPr>
          <w:rStyle w:val="EndnoteReference"/>
        </w:rPr>
        <w:endnoteRef/>
      </w:r>
      <w:r w:rsidRPr="00180157">
        <w:t xml:space="preserve"> One of the two great divisions of the mammalian </w:t>
      </w:r>
      <w:r w:rsidRPr="00180157">
        <w:rPr>
          <w:b/>
          <w:i/>
        </w:rPr>
        <w:t>cerebral nuclei (Swanson, 2000a)</w:t>
      </w:r>
      <w:r w:rsidRPr="00180157">
        <w:t xml:space="preserve">, the other being the </w:t>
      </w:r>
      <w:r w:rsidRPr="00180157">
        <w:rPr>
          <w:b/>
          <w:i/>
        </w:rPr>
        <w:t>pallidum (Swanson, 2000a)</w:t>
      </w:r>
      <w:r w:rsidRPr="00180157">
        <w:t>; see Swanson (2000a).</w:t>
      </w:r>
    </w:p>
  </w:endnote>
  <w:endnote w:id="36">
    <w:p w14:paraId="6AEF15B5" w14:textId="5DEEFBE0" w:rsidR="00082429" w:rsidRPr="00180157" w:rsidRDefault="00082429" w:rsidP="0021098A">
      <w:pPr>
        <w:pStyle w:val="EndnoteText"/>
      </w:pPr>
      <w:r w:rsidRPr="00180157">
        <w:rPr>
          <w:rStyle w:val="EndnoteReference"/>
        </w:rPr>
        <w:endnoteRef/>
      </w:r>
      <w:r w:rsidRPr="00180157">
        <w:t xml:space="preserve"> See </w:t>
      </w:r>
      <w:r w:rsidRPr="00180157">
        <w:rPr>
          <w:rFonts w:eastAsia="Times New Roman"/>
        </w:rPr>
        <w:t>Price (1973), Millhouse &amp; Heimer (1984).</w:t>
      </w:r>
    </w:p>
  </w:endnote>
  <w:endnote w:id="37">
    <w:p w14:paraId="7120B185" w14:textId="7ACAB6CD" w:rsidR="00082429" w:rsidRPr="00180157" w:rsidRDefault="00082429" w:rsidP="0021098A">
      <w:pPr>
        <w:pStyle w:val="EndnoteText"/>
      </w:pPr>
      <w:r w:rsidRPr="00180157">
        <w:rPr>
          <w:rStyle w:val="EndnoteReference"/>
        </w:rPr>
        <w:endnoteRef/>
      </w:r>
      <w:r w:rsidRPr="00180157">
        <w:t xml:space="preserve"> See</w:t>
      </w:r>
      <w:r>
        <w:t xml:space="preserve"> </w:t>
      </w:r>
      <w:r w:rsidRPr="00180157">
        <w:rPr>
          <w:rFonts w:eastAsia="Times New Roman"/>
        </w:rPr>
        <w:t>Meyer et al. (1989).</w:t>
      </w:r>
    </w:p>
  </w:endnote>
  <w:endnote w:id="38">
    <w:p w14:paraId="0E472365" w14:textId="579A358D" w:rsidR="00082429" w:rsidRPr="00180157" w:rsidRDefault="00082429" w:rsidP="0021098A">
      <w:pPr>
        <w:pStyle w:val="EndnoteText"/>
      </w:pPr>
      <w:r w:rsidRPr="00180157">
        <w:rPr>
          <w:rStyle w:val="EndnoteReference"/>
        </w:rPr>
        <w:endnoteRef/>
      </w:r>
      <w:r w:rsidRPr="00180157">
        <w:t xml:space="preserve"> See </w:t>
      </w:r>
      <w:r w:rsidRPr="00180157">
        <w:rPr>
          <w:rFonts w:eastAsia="Times New Roman"/>
        </w:rPr>
        <w:t>Gurdjian (1928).</w:t>
      </w:r>
    </w:p>
  </w:endnote>
  <w:endnote w:id="39">
    <w:p w14:paraId="5A2598B4" w14:textId="77777777" w:rsidR="00082429" w:rsidRPr="00180157" w:rsidRDefault="00082429" w:rsidP="0021098A">
      <w:pPr>
        <w:pStyle w:val="EndnoteText"/>
      </w:pPr>
      <w:r w:rsidRPr="00180157">
        <w:rPr>
          <w:rStyle w:val="EndnoteReference"/>
        </w:rPr>
        <w:endnoteRef/>
      </w:r>
      <w:r w:rsidRPr="00180157">
        <w:t xml:space="preserve"> </w:t>
      </w:r>
      <w:r w:rsidRPr="00180157">
        <w:rPr>
          <w:rFonts w:eastAsia="Times New Roman"/>
        </w:rPr>
        <w:t xml:space="preserve">There is no morphologically distinct boundary between this ventromedial region of the </w:t>
      </w:r>
      <w:r w:rsidRPr="00180157">
        <w:rPr>
          <w:rFonts w:eastAsia="Times New Roman"/>
          <w:b/>
          <w:i/>
        </w:rPr>
        <w:t xml:space="preserve">striatum (Swanson, 2000a) </w:t>
      </w:r>
      <w:r w:rsidRPr="00180157">
        <w:rPr>
          <w:rFonts w:eastAsia="Times New Roman"/>
        </w:rPr>
        <w:t xml:space="preserve">and the </w:t>
      </w:r>
      <w:r w:rsidRPr="00180157">
        <w:rPr>
          <w:rFonts w:eastAsia="Times New Roman"/>
          <w:b/>
          <w:i/>
        </w:rPr>
        <w:t>caudoputamen (Heimer &amp; Wilson, 1975)</w:t>
      </w:r>
      <w:r w:rsidRPr="00180157">
        <w:rPr>
          <w:rFonts w:eastAsia="Times New Roman"/>
        </w:rPr>
        <w:t xml:space="preserve">. Gurdjian (1928) first defined the </w:t>
      </w:r>
      <w:r w:rsidRPr="00180157">
        <w:rPr>
          <w:rFonts w:eastAsia="Times New Roman"/>
          <w:b/>
          <w:i/>
        </w:rPr>
        <w:t>accumbens nucleus (Ziehen, 1897-1901)</w:t>
      </w:r>
      <w:r w:rsidRPr="00180157">
        <w:rPr>
          <w:rFonts w:eastAsia="Times New Roman"/>
        </w:rPr>
        <w:t xml:space="preserve"> in the rat as that part of the ventromedial </w:t>
      </w:r>
      <w:r w:rsidRPr="00180157">
        <w:rPr>
          <w:rFonts w:eastAsia="Times New Roman"/>
          <w:b/>
          <w:i/>
        </w:rPr>
        <w:t xml:space="preserve">striatum (Swanson, 2000a) </w:t>
      </w:r>
      <w:r w:rsidRPr="00180157">
        <w:rPr>
          <w:rFonts w:eastAsia="Times New Roman"/>
        </w:rPr>
        <w:t xml:space="preserve">lacking massive bundles of ascending and descending axons, which is still a useful working criterion. It is common to divide the </w:t>
      </w:r>
      <w:r w:rsidRPr="00180157">
        <w:rPr>
          <w:rFonts w:eastAsia="Times New Roman"/>
          <w:b/>
          <w:i/>
        </w:rPr>
        <w:t>accumbens nucleus (Ziehen, 1897-1901)</w:t>
      </w:r>
      <w:r w:rsidRPr="00180157">
        <w:rPr>
          <w:rFonts w:eastAsia="Times New Roman"/>
        </w:rPr>
        <w:t xml:space="preserve"> roughly into core (lateral, adjacent to the caudoputamen) and shell (medial) zones, although there is controversy about where to draw a boundary between the two (see Groenewegen et al., 1999).</w:t>
      </w:r>
      <w:r w:rsidRPr="00180157">
        <w:t xml:space="preserve"> “Parcellation of the nucleus accumbens into discrete subdivisions is at best a treacherous undertaking with the potential to lead to gross oversimplification.” (Heimer et al., 1991, p. 109).</w:t>
      </w:r>
    </w:p>
  </w:endnote>
  <w:endnote w:id="40">
    <w:p w14:paraId="6F602860" w14:textId="2E4F1E7F" w:rsidR="00082429" w:rsidRPr="00180157" w:rsidRDefault="00082429" w:rsidP="0021098A">
      <w:pPr>
        <w:pStyle w:val="EndnoteText"/>
      </w:pPr>
      <w:r w:rsidRPr="00180157">
        <w:rPr>
          <w:rStyle w:val="EndnoteReference"/>
        </w:rPr>
        <w:endnoteRef/>
      </w:r>
      <w:r w:rsidRPr="00180157">
        <w:t xml:space="preserve"> See </w:t>
      </w:r>
      <w:r w:rsidRPr="00180157">
        <w:rPr>
          <w:rFonts w:eastAsia="Times New Roman"/>
        </w:rPr>
        <w:t>Risold &amp; Swanson (1997a; p. 93, Fig. 1, &amp; Table 3); also see Risold et al. (1997b)</w:t>
      </w:r>
      <w:r>
        <w:rPr>
          <w:rFonts w:eastAsia="Times New Roman"/>
        </w:rPr>
        <w:t>, Swanson &amp; Risold (2000)</w:t>
      </w:r>
      <w:r w:rsidRPr="00180157">
        <w:rPr>
          <w:rFonts w:eastAsia="Times New Roman"/>
        </w:rPr>
        <w:t>. The division into regions (red) and subregions (italics) is somewhat arbitrary until more is known about the organization of connections associated with the currently assigned subregions.</w:t>
      </w:r>
    </w:p>
  </w:endnote>
  <w:endnote w:id="41">
    <w:p w14:paraId="56F9D5CC" w14:textId="77777777" w:rsidR="00082429" w:rsidRPr="00180157" w:rsidRDefault="00082429" w:rsidP="0021098A">
      <w:pPr>
        <w:pStyle w:val="EndnoteText"/>
      </w:pPr>
      <w:r w:rsidRPr="00180157">
        <w:rPr>
          <w:rStyle w:val="EndnoteReference"/>
        </w:rPr>
        <w:endnoteRef/>
      </w:r>
      <w:r w:rsidRPr="00180157">
        <w:t xml:space="preserve"> See Cajal (1909-1911, Volume 2, Fig. 504E) for the origin of this name, in the newborn mouse with the Golgi method.</w:t>
      </w:r>
    </w:p>
  </w:endnote>
  <w:endnote w:id="42">
    <w:p w14:paraId="498BD4BE" w14:textId="2FEC0BD2" w:rsidR="00082429" w:rsidRPr="00180157" w:rsidRDefault="00082429" w:rsidP="0021098A">
      <w:pPr>
        <w:pStyle w:val="EndnoteText"/>
      </w:pPr>
      <w:r w:rsidRPr="00180157">
        <w:rPr>
          <w:rStyle w:val="EndnoteReference"/>
        </w:rPr>
        <w:endnoteRef/>
      </w:r>
      <w:r w:rsidRPr="00180157">
        <w:t xml:space="preserve"> See </w:t>
      </w:r>
      <w:r w:rsidRPr="00180157">
        <w:rPr>
          <w:rFonts w:eastAsia="Times New Roman"/>
        </w:rPr>
        <w:t>Risold &amp; Swanson (1997a; p. 93, Fig. 1, &amp; Table 3); also see Risold et al. (1997b).</w:t>
      </w:r>
    </w:p>
  </w:endnote>
  <w:endnote w:id="43">
    <w:p w14:paraId="146D4A81" w14:textId="40D6431E" w:rsidR="00082429" w:rsidRPr="00180157" w:rsidRDefault="00082429" w:rsidP="0021098A">
      <w:pPr>
        <w:pStyle w:val="EndnoteText"/>
      </w:pPr>
      <w:r w:rsidRPr="00180157">
        <w:rPr>
          <w:rStyle w:val="EndnoteReference"/>
        </w:rPr>
        <w:endnoteRef/>
      </w:r>
      <w:r w:rsidRPr="00180157">
        <w:t xml:space="preserve"> See </w:t>
      </w:r>
      <w:r w:rsidRPr="00180157">
        <w:rPr>
          <w:rFonts w:eastAsia="Times New Roman"/>
        </w:rPr>
        <w:t xml:space="preserve">Risold &amp; Swanson (1997a; p. 93, Fig. 1, &amp; Table 3); also see Risold et al. (1997b). In neither reference, nor in </w:t>
      </w:r>
      <w:r w:rsidRPr="00180157">
        <w:rPr>
          <w:rFonts w:eastAsia="Times New Roman"/>
          <w:i/>
        </w:rPr>
        <w:t>Brain Maps 3</w:t>
      </w:r>
      <w:r w:rsidRPr="00180157">
        <w:rPr>
          <w:rFonts w:eastAsia="Times New Roman"/>
        </w:rPr>
        <w:t xml:space="preserve"> (Swanson, 2</w:t>
      </w:r>
      <w:r>
        <w:rPr>
          <w:rFonts w:eastAsia="Times New Roman"/>
        </w:rPr>
        <w:t>004) was a space-filling parcel</w:t>
      </w:r>
      <w:r w:rsidRPr="00180157">
        <w:rPr>
          <w:rFonts w:eastAsia="Times New Roman"/>
        </w:rPr>
        <w:t>ing of LSr.m</w:t>
      </w:r>
      <w:r>
        <w:rPr>
          <w:rFonts w:eastAsia="Times New Roman"/>
        </w:rPr>
        <w:t xml:space="preserve"> provided; such a parcel</w:t>
      </w:r>
      <w:r w:rsidRPr="00180157">
        <w:rPr>
          <w:rFonts w:eastAsia="Times New Roman"/>
        </w:rPr>
        <w:t>ing is provided here (on Atlas Levels 10-14), based on best approximations.</w:t>
      </w:r>
    </w:p>
  </w:endnote>
  <w:endnote w:id="44">
    <w:p w14:paraId="3FCFE34C" w14:textId="23F13D05" w:rsidR="00082429" w:rsidRPr="00180157" w:rsidRDefault="00082429" w:rsidP="0021098A">
      <w:pPr>
        <w:pStyle w:val="EndnoteText"/>
      </w:pPr>
      <w:r w:rsidRPr="00180157">
        <w:rPr>
          <w:rStyle w:val="EndnoteReference"/>
        </w:rPr>
        <w:endnoteRef/>
      </w:r>
      <w:r w:rsidRPr="00180157">
        <w:t xml:space="preserve"> See </w:t>
      </w:r>
      <w:r w:rsidRPr="00180157">
        <w:rPr>
          <w:rFonts w:eastAsia="Times New Roman"/>
        </w:rPr>
        <w:t>Risold &amp; Swanson (1997a; p. 93, Fig. 1, &amp; Table 3); also see Risold et al. (1997b).</w:t>
      </w:r>
    </w:p>
  </w:endnote>
  <w:endnote w:id="45">
    <w:p w14:paraId="254FA970" w14:textId="78BEBC49" w:rsidR="00082429" w:rsidRPr="00180157" w:rsidRDefault="00082429" w:rsidP="0021098A">
      <w:pPr>
        <w:pStyle w:val="EndnoteText"/>
      </w:pPr>
      <w:r w:rsidRPr="00180157">
        <w:rPr>
          <w:rStyle w:val="EndnoteReference"/>
        </w:rPr>
        <w:endnoteRef/>
      </w:r>
      <w:r w:rsidRPr="00180157">
        <w:t xml:space="preserve"> See </w:t>
      </w:r>
      <w:r w:rsidRPr="00180157">
        <w:rPr>
          <w:rFonts w:eastAsia="Times New Roman"/>
        </w:rPr>
        <w:t>Risold &amp; Swanson (1997a; p. 93, Fig. 1, &amp; Table 3); also see Risold et al. (1997b).</w:t>
      </w:r>
    </w:p>
  </w:endnote>
  <w:endnote w:id="46">
    <w:p w14:paraId="7C23E475" w14:textId="484A23B2" w:rsidR="00082429" w:rsidRPr="00180157" w:rsidRDefault="00082429" w:rsidP="0021098A">
      <w:pPr>
        <w:pStyle w:val="EndnoteText"/>
      </w:pPr>
      <w:r w:rsidRPr="00180157">
        <w:rPr>
          <w:rStyle w:val="EndnoteReference"/>
        </w:rPr>
        <w:endnoteRef/>
      </w:r>
      <w:r w:rsidRPr="00180157">
        <w:t xml:space="preserve"> See </w:t>
      </w:r>
      <w:r w:rsidRPr="00180157">
        <w:rPr>
          <w:rFonts w:eastAsia="Times New Roman"/>
        </w:rPr>
        <w:t>Risold &amp; Swanson (1997a; p. 93, Fig. 1, &amp; Table 3); also see Risold et al. (1997b).</w:t>
      </w:r>
    </w:p>
  </w:endnote>
  <w:endnote w:id="47">
    <w:p w14:paraId="0800543E" w14:textId="721E8784" w:rsidR="00082429" w:rsidRPr="00180157" w:rsidRDefault="00082429" w:rsidP="0021098A">
      <w:pPr>
        <w:pStyle w:val="EndnoteText"/>
      </w:pPr>
      <w:r w:rsidRPr="00180157">
        <w:rPr>
          <w:rStyle w:val="EndnoteReference"/>
        </w:rPr>
        <w:endnoteRef/>
      </w:r>
      <w:r w:rsidRPr="00180157">
        <w:t xml:space="preserve"> See </w:t>
      </w:r>
      <w:r w:rsidRPr="00180157">
        <w:rPr>
          <w:rFonts w:eastAsia="Times New Roman"/>
        </w:rPr>
        <w:t>Risold and Swanson (1997a; p. 93, Fig. 1, &amp; Table 3); also see Risold et al. (1997b).</w:t>
      </w:r>
    </w:p>
  </w:endnote>
  <w:endnote w:id="48">
    <w:p w14:paraId="0FAC8C31" w14:textId="1841B962" w:rsidR="00082429" w:rsidRPr="00180157" w:rsidRDefault="00082429" w:rsidP="0021098A">
      <w:pPr>
        <w:pStyle w:val="EndnoteText"/>
      </w:pPr>
      <w:r w:rsidRPr="00180157">
        <w:rPr>
          <w:rStyle w:val="EndnoteReference"/>
        </w:rPr>
        <w:endnoteRef/>
      </w:r>
      <w:r w:rsidRPr="00180157">
        <w:t xml:space="preserve"> See </w:t>
      </w:r>
      <w:r w:rsidRPr="00180157">
        <w:rPr>
          <w:rFonts w:eastAsia="Times New Roman"/>
        </w:rPr>
        <w:t>Risold &amp; Swanson (1997a; p. 93, Fig. 1, &amp; Table 3); also see Risold et al. (1997b).</w:t>
      </w:r>
    </w:p>
  </w:endnote>
  <w:endnote w:id="49">
    <w:p w14:paraId="698AFA15" w14:textId="2C71A3C5" w:rsidR="00082429" w:rsidRPr="00180157" w:rsidRDefault="00082429" w:rsidP="0021098A">
      <w:pPr>
        <w:pStyle w:val="EndnoteText"/>
      </w:pPr>
      <w:r w:rsidRPr="00180157">
        <w:rPr>
          <w:rStyle w:val="EndnoteReference"/>
        </w:rPr>
        <w:endnoteRef/>
      </w:r>
      <w:r w:rsidRPr="00180157">
        <w:t xml:space="preserve"> See </w:t>
      </w:r>
      <w:r w:rsidRPr="00180157">
        <w:rPr>
          <w:rFonts w:eastAsia="Times New Roman"/>
        </w:rPr>
        <w:t>Risold &amp; Swanson (1997a; p. 93, Fig. 1, &amp; Table 3); also see Risold et al. (1997b).</w:t>
      </w:r>
    </w:p>
  </w:endnote>
  <w:endnote w:id="50">
    <w:p w14:paraId="13A8E002" w14:textId="3322AEA5" w:rsidR="00082429" w:rsidRPr="00180157" w:rsidRDefault="00082429" w:rsidP="0021098A">
      <w:pPr>
        <w:pStyle w:val="EndnoteText"/>
      </w:pPr>
      <w:r w:rsidRPr="00180157">
        <w:rPr>
          <w:rStyle w:val="EndnoteReference"/>
        </w:rPr>
        <w:endnoteRef/>
      </w:r>
      <w:r w:rsidRPr="00180157">
        <w:t xml:space="preserve"> See </w:t>
      </w:r>
      <w:r w:rsidRPr="00180157">
        <w:rPr>
          <w:rFonts w:eastAsia="Times New Roman"/>
        </w:rPr>
        <w:t xml:space="preserve">Risold &amp; Swanson (1997a; p. 93, Fig. 1, &amp; Table 3); also see Risold et al. (1997b). In neither reference, nor in </w:t>
      </w:r>
      <w:r w:rsidRPr="00180157">
        <w:rPr>
          <w:rFonts w:eastAsia="Times New Roman"/>
          <w:i/>
        </w:rPr>
        <w:t xml:space="preserve">Brain Maps 3 </w:t>
      </w:r>
      <w:r w:rsidRPr="00180157">
        <w:rPr>
          <w:rFonts w:eastAsia="Times New Roman"/>
        </w:rPr>
        <w:t>(Swanson, 2</w:t>
      </w:r>
      <w:r>
        <w:rPr>
          <w:rFonts w:eastAsia="Times New Roman"/>
        </w:rPr>
        <w:t>004) was a space-filling parcel</w:t>
      </w:r>
      <w:r w:rsidRPr="00180157">
        <w:rPr>
          <w:rFonts w:eastAsia="Times New Roman"/>
        </w:rPr>
        <w:t>ing of L</w:t>
      </w:r>
      <w:r>
        <w:rPr>
          <w:rFonts w:eastAsia="Times New Roman"/>
        </w:rPr>
        <w:t>Sr.vl.d provided; such a parcel</w:t>
      </w:r>
      <w:r w:rsidRPr="00180157">
        <w:rPr>
          <w:rFonts w:eastAsia="Times New Roman"/>
        </w:rPr>
        <w:t>ing is provided here (on Atlas Levels 11-15), based on best approximations.</w:t>
      </w:r>
    </w:p>
  </w:endnote>
  <w:endnote w:id="51">
    <w:p w14:paraId="50A6612D" w14:textId="26203F86" w:rsidR="00082429" w:rsidRPr="00180157" w:rsidRDefault="00082429" w:rsidP="0021098A">
      <w:pPr>
        <w:pStyle w:val="EndnoteText"/>
      </w:pPr>
      <w:r w:rsidRPr="00180157">
        <w:rPr>
          <w:rStyle w:val="EndnoteReference"/>
        </w:rPr>
        <w:endnoteRef/>
      </w:r>
      <w:r w:rsidRPr="00180157">
        <w:t xml:space="preserve"> See </w:t>
      </w:r>
      <w:r w:rsidRPr="00180157">
        <w:rPr>
          <w:rFonts w:eastAsia="Times New Roman"/>
        </w:rPr>
        <w:t>Risold &amp; Swanson (1997a; p. 93, Fig. 1, &amp; Table 3); also see Risold et al. (1997b).</w:t>
      </w:r>
    </w:p>
  </w:endnote>
  <w:endnote w:id="52">
    <w:p w14:paraId="19EADAE2" w14:textId="3E31B39F" w:rsidR="00082429" w:rsidRPr="00180157" w:rsidRDefault="00082429" w:rsidP="0021098A">
      <w:pPr>
        <w:pStyle w:val="EndnoteText"/>
      </w:pPr>
      <w:r w:rsidRPr="00180157">
        <w:rPr>
          <w:rStyle w:val="EndnoteReference"/>
        </w:rPr>
        <w:endnoteRef/>
      </w:r>
      <w:r w:rsidRPr="00180157">
        <w:t xml:space="preserve"> See </w:t>
      </w:r>
      <w:r w:rsidRPr="00180157">
        <w:rPr>
          <w:rFonts w:eastAsia="Times New Roman"/>
        </w:rPr>
        <w:t>Risold &amp; Swanson (1997a; p. 93, Fig. 1, &amp; Table 3); also see Risold et al. (1997b).</w:t>
      </w:r>
    </w:p>
  </w:endnote>
  <w:endnote w:id="53">
    <w:p w14:paraId="61DBDA47" w14:textId="13C4C098" w:rsidR="00082429" w:rsidRPr="00180157" w:rsidRDefault="00082429" w:rsidP="0021098A">
      <w:pPr>
        <w:pStyle w:val="EndnoteText"/>
      </w:pPr>
      <w:r w:rsidRPr="00180157">
        <w:rPr>
          <w:rStyle w:val="EndnoteReference"/>
        </w:rPr>
        <w:endnoteRef/>
      </w:r>
      <w:r w:rsidRPr="00180157">
        <w:t xml:space="preserve"> See </w:t>
      </w:r>
      <w:r w:rsidRPr="00180157">
        <w:rPr>
          <w:rFonts w:eastAsia="Times New Roman"/>
        </w:rPr>
        <w:t>Risold &amp; Swanson (1997a; p. 93, Fig. 1, &amp; Table 3); also see Risold et al. (1997b).</w:t>
      </w:r>
    </w:p>
  </w:endnote>
  <w:endnote w:id="54">
    <w:p w14:paraId="4A51CF40" w14:textId="7E1D34EC" w:rsidR="00082429" w:rsidRPr="00180157" w:rsidRDefault="00082429" w:rsidP="0021098A">
      <w:pPr>
        <w:pStyle w:val="EndnoteText"/>
      </w:pPr>
      <w:r w:rsidRPr="00180157">
        <w:rPr>
          <w:rStyle w:val="EndnoteReference"/>
        </w:rPr>
        <w:endnoteRef/>
      </w:r>
      <w:r w:rsidRPr="00180157">
        <w:t xml:space="preserve"> See </w:t>
      </w:r>
      <w:r w:rsidRPr="00180157">
        <w:rPr>
          <w:rFonts w:eastAsia="Times New Roman"/>
        </w:rPr>
        <w:t>Risold &amp; Swanson (1997a; p. 93, Fig. 1, &amp; Table 3); also see Risold et al. (1997b).</w:t>
      </w:r>
    </w:p>
  </w:endnote>
  <w:endnote w:id="55">
    <w:p w14:paraId="3F88B4F3" w14:textId="41843A4B" w:rsidR="00082429" w:rsidRPr="00180157" w:rsidRDefault="00082429" w:rsidP="0021098A">
      <w:pPr>
        <w:pStyle w:val="EndnoteText"/>
      </w:pPr>
      <w:r w:rsidRPr="00180157">
        <w:rPr>
          <w:rStyle w:val="EndnoteReference"/>
        </w:rPr>
        <w:endnoteRef/>
      </w:r>
      <w:r w:rsidRPr="00180157">
        <w:t xml:space="preserve"> See </w:t>
      </w:r>
      <w:r w:rsidRPr="00180157">
        <w:rPr>
          <w:rFonts w:eastAsia="Times New Roman"/>
        </w:rPr>
        <w:t>Risold &amp; Swanson (1997a; p. 93, Fig. 1, &amp; Table 3); also see Risold et al. (1997b).</w:t>
      </w:r>
    </w:p>
  </w:endnote>
  <w:endnote w:id="56">
    <w:p w14:paraId="7A929AED" w14:textId="08BD3321" w:rsidR="00082429" w:rsidRPr="00180157" w:rsidRDefault="00082429" w:rsidP="0021098A">
      <w:pPr>
        <w:pStyle w:val="EndnoteText"/>
      </w:pPr>
      <w:r w:rsidRPr="00180157">
        <w:rPr>
          <w:rStyle w:val="EndnoteReference"/>
        </w:rPr>
        <w:endnoteRef/>
      </w:r>
      <w:r w:rsidRPr="00180157">
        <w:t xml:space="preserve"> See </w:t>
      </w:r>
      <w:r w:rsidRPr="00180157">
        <w:rPr>
          <w:rFonts w:eastAsia="Times New Roman"/>
        </w:rPr>
        <w:t>Risold &amp; Swanson (1997a; p. 93, Fig. 1, &amp; Table 3); also see Risold et al. (1997b).</w:t>
      </w:r>
    </w:p>
  </w:endnote>
  <w:endnote w:id="57">
    <w:p w14:paraId="654E6F54" w14:textId="5D5F3155" w:rsidR="00082429" w:rsidRPr="00180157" w:rsidRDefault="00082429" w:rsidP="0021098A">
      <w:pPr>
        <w:pStyle w:val="EndnoteText"/>
      </w:pPr>
      <w:r w:rsidRPr="00180157">
        <w:rPr>
          <w:rStyle w:val="EndnoteReference"/>
        </w:rPr>
        <w:endnoteRef/>
      </w:r>
      <w:r w:rsidRPr="00180157">
        <w:t xml:space="preserve"> See </w:t>
      </w:r>
      <w:r w:rsidRPr="00180157">
        <w:rPr>
          <w:rFonts w:eastAsia="Times New Roman"/>
        </w:rPr>
        <w:t>Risold &amp; Swanson (1997a; p. 93, Fig. 1, &amp; Table 3); also see Risold et al. (1997b).</w:t>
      </w:r>
    </w:p>
  </w:endnote>
  <w:endnote w:id="58">
    <w:p w14:paraId="0D11E5D3" w14:textId="27F47A7F" w:rsidR="00082429" w:rsidRPr="00180157" w:rsidRDefault="00082429" w:rsidP="0021098A">
      <w:pPr>
        <w:pStyle w:val="EndnoteText"/>
      </w:pPr>
      <w:r w:rsidRPr="00180157">
        <w:rPr>
          <w:rStyle w:val="EndnoteReference"/>
        </w:rPr>
        <w:endnoteRef/>
      </w:r>
      <w:r w:rsidRPr="00180157">
        <w:t xml:space="preserve"> See </w:t>
      </w:r>
      <w:r w:rsidRPr="00180157">
        <w:rPr>
          <w:rFonts w:eastAsia="Times New Roman"/>
        </w:rPr>
        <w:t>Risold &amp; Swanson (1997a; p. 93, Fig. 1, &amp; Table 3); also see Risold et al. (1997b).</w:t>
      </w:r>
    </w:p>
  </w:endnote>
  <w:endnote w:id="59">
    <w:p w14:paraId="02AA903F" w14:textId="690C3433" w:rsidR="00082429" w:rsidRPr="00180157" w:rsidRDefault="00082429" w:rsidP="0021098A">
      <w:pPr>
        <w:pStyle w:val="EndnoteText"/>
      </w:pPr>
      <w:r w:rsidRPr="00180157">
        <w:rPr>
          <w:rStyle w:val="EndnoteReference"/>
        </w:rPr>
        <w:endnoteRef/>
      </w:r>
      <w:r w:rsidRPr="00180157">
        <w:t xml:space="preserve"> See </w:t>
      </w:r>
      <w:r w:rsidRPr="00180157">
        <w:rPr>
          <w:rFonts w:eastAsia="Times New Roman"/>
        </w:rPr>
        <w:t>Risold &amp; Swanson (1997a; p. 93, Fig. 1, &amp; Table 3); also see Risold et al. (1997b).</w:t>
      </w:r>
    </w:p>
  </w:endnote>
  <w:endnote w:id="60">
    <w:p w14:paraId="646C6407" w14:textId="143B6F1B" w:rsidR="00082429" w:rsidRPr="00180157" w:rsidRDefault="00082429" w:rsidP="0021098A">
      <w:pPr>
        <w:pStyle w:val="EndnoteText"/>
      </w:pPr>
      <w:r w:rsidRPr="00180157">
        <w:rPr>
          <w:rStyle w:val="EndnoteReference"/>
        </w:rPr>
        <w:endnoteRef/>
      </w:r>
      <w:r w:rsidRPr="00180157">
        <w:t xml:space="preserve"> See </w:t>
      </w:r>
      <w:r w:rsidRPr="00180157">
        <w:rPr>
          <w:rFonts w:eastAsia="Times New Roman"/>
        </w:rPr>
        <w:t>Risold &amp; Swanson (1997a; p. 93, Fig. 1, &amp; Table 3); also see Risold et al. (1997b).</w:t>
      </w:r>
    </w:p>
  </w:endnote>
  <w:endnote w:id="61">
    <w:p w14:paraId="2D4641A7" w14:textId="47222BD6" w:rsidR="00082429" w:rsidRPr="00180157" w:rsidRDefault="00082429" w:rsidP="0021098A">
      <w:pPr>
        <w:pStyle w:val="EndnoteText"/>
      </w:pPr>
      <w:r w:rsidRPr="00180157">
        <w:rPr>
          <w:rStyle w:val="EndnoteReference"/>
        </w:rPr>
        <w:endnoteRef/>
      </w:r>
      <w:r w:rsidRPr="00180157">
        <w:t xml:space="preserve"> See </w:t>
      </w:r>
      <w:r w:rsidRPr="00180157">
        <w:rPr>
          <w:rFonts w:eastAsia="Times New Roman"/>
        </w:rPr>
        <w:t>Risold &amp; Swanson (1997a; p. 93, Fig. 1, &amp; Table 3); also see Risold et al. (1997b).</w:t>
      </w:r>
    </w:p>
  </w:endnote>
  <w:endnote w:id="62">
    <w:p w14:paraId="7B517DBA" w14:textId="04F88018" w:rsidR="00082429" w:rsidRPr="00180157" w:rsidRDefault="00082429" w:rsidP="0021098A">
      <w:pPr>
        <w:pStyle w:val="EndnoteText"/>
      </w:pPr>
      <w:r w:rsidRPr="00180157">
        <w:rPr>
          <w:rStyle w:val="EndnoteReference"/>
        </w:rPr>
        <w:endnoteRef/>
      </w:r>
      <w:r w:rsidRPr="00180157">
        <w:t xml:space="preserve"> See </w:t>
      </w:r>
      <w:r w:rsidRPr="00180157">
        <w:rPr>
          <w:rFonts w:eastAsia="Times New Roman"/>
        </w:rPr>
        <w:t>Risold &amp; Swanson (1997a; p. 93, Fig. 1, &amp; Table 3); also see Risold et al. (1997b).</w:t>
      </w:r>
    </w:p>
  </w:endnote>
  <w:endnote w:id="63">
    <w:p w14:paraId="00515584" w14:textId="4C56D9E8" w:rsidR="00082429" w:rsidRPr="00180157" w:rsidRDefault="00082429" w:rsidP="0021098A">
      <w:pPr>
        <w:pStyle w:val="EndnoteText"/>
      </w:pPr>
      <w:r w:rsidRPr="00180157">
        <w:rPr>
          <w:rStyle w:val="EndnoteReference"/>
        </w:rPr>
        <w:endnoteRef/>
      </w:r>
      <w:r w:rsidRPr="00180157">
        <w:t xml:space="preserve"> See </w:t>
      </w:r>
      <w:r w:rsidRPr="00180157">
        <w:rPr>
          <w:rFonts w:eastAsia="Times New Roman"/>
        </w:rPr>
        <w:t>Risold &amp; Swanson (1997a; p. 93, Fig. 1, &amp; Table 3); also see Risold et al. (1997b).</w:t>
      </w:r>
    </w:p>
  </w:endnote>
  <w:endnote w:id="64">
    <w:p w14:paraId="4B4A4FB1" w14:textId="3AF2742B" w:rsidR="00082429" w:rsidRPr="00180157" w:rsidRDefault="00082429" w:rsidP="0021098A">
      <w:pPr>
        <w:pStyle w:val="EndnoteText"/>
      </w:pPr>
      <w:r w:rsidRPr="00180157">
        <w:rPr>
          <w:rStyle w:val="EndnoteReference"/>
        </w:rPr>
        <w:endnoteRef/>
      </w:r>
      <w:r w:rsidRPr="00180157">
        <w:t xml:space="preserve"> See </w:t>
      </w:r>
      <w:r w:rsidRPr="00180157">
        <w:rPr>
          <w:rFonts w:eastAsia="Times New Roman"/>
        </w:rPr>
        <w:t>Risold &amp; Swanson (1997a; p. 93, Fig. 1, &amp; Table 3); also see Risold et al. (1997b).</w:t>
      </w:r>
    </w:p>
  </w:endnote>
  <w:endnote w:id="65">
    <w:p w14:paraId="7CE00F9E" w14:textId="025F7C21" w:rsidR="00082429" w:rsidRPr="00180157" w:rsidRDefault="00082429" w:rsidP="0021098A">
      <w:pPr>
        <w:pStyle w:val="EndnoteText"/>
      </w:pPr>
      <w:r w:rsidRPr="00180157">
        <w:rPr>
          <w:rStyle w:val="EndnoteReference"/>
        </w:rPr>
        <w:endnoteRef/>
      </w:r>
      <w:r w:rsidRPr="00180157">
        <w:t xml:space="preserve"> See </w:t>
      </w:r>
      <w:r w:rsidRPr="00180157">
        <w:rPr>
          <w:rFonts w:eastAsia="Times New Roman"/>
        </w:rPr>
        <w:t>Risold &amp; Swanson (1997a; p. 93, Fig. 1, &amp; Table 3); also see Risold et al. (1997b).</w:t>
      </w:r>
    </w:p>
  </w:endnote>
  <w:endnote w:id="66">
    <w:p w14:paraId="3AC41237" w14:textId="24299DAF" w:rsidR="00082429" w:rsidRPr="00180157" w:rsidRDefault="00082429" w:rsidP="0021098A">
      <w:pPr>
        <w:pStyle w:val="EndnoteText"/>
      </w:pPr>
      <w:r w:rsidRPr="00180157">
        <w:rPr>
          <w:rStyle w:val="EndnoteReference"/>
        </w:rPr>
        <w:endnoteRef/>
      </w:r>
      <w:r w:rsidRPr="00180157">
        <w:t xml:space="preserve"> See </w:t>
      </w:r>
      <w:r w:rsidRPr="00180157">
        <w:rPr>
          <w:rFonts w:eastAsia="Times New Roman"/>
        </w:rPr>
        <w:t>Risold &amp; Swanson (1997a; p. 93, Fig. 1, &amp; Table 3); also see Risold et al. (1997b).</w:t>
      </w:r>
    </w:p>
  </w:endnote>
  <w:endnote w:id="67">
    <w:p w14:paraId="0EFB9E87" w14:textId="6B93160B" w:rsidR="00082429" w:rsidRPr="00180157" w:rsidRDefault="00082429" w:rsidP="0021098A">
      <w:pPr>
        <w:pStyle w:val="EndnoteText"/>
      </w:pPr>
      <w:r w:rsidRPr="00180157">
        <w:rPr>
          <w:rStyle w:val="EndnoteReference"/>
        </w:rPr>
        <w:endnoteRef/>
      </w:r>
      <w:r w:rsidRPr="00180157">
        <w:t xml:space="preserve"> See </w:t>
      </w:r>
      <w:r w:rsidRPr="00180157">
        <w:rPr>
          <w:rFonts w:eastAsia="Times New Roman"/>
        </w:rPr>
        <w:t>Risold &amp; Swanson (1997a; p. 93, Fig. 1, &amp; Table 3); also see Risold et al. (1997b).</w:t>
      </w:r>
    </w:p>
  </w:endnote>
  <w:endnote w:id="68">
    <w:p w14:paraId="65FD4CA6" w14:textId="04C1A22E" w:rsidR="00082429" w:rsidRPr="00180157" w:rsidRDefault="00082429" w:rsidP="0021098A">
      <w:pPr>
        <w:pStyle w:val="EndnoteText"/>
      </w:pPr>
      <w:r w:rsidRPr="00180157">
        <w:rPr>
          <w:rStyle w:val="EndnoteReference"/>
        </w:rPr>
        <w:endnoteRef/>
      </w:r>
      <w:r w:rsidRPr="00180157">
        <w:t xml:space="preserve"> See </w:t>
      </w:r>
      <w:r w:rsidRPr="00180157">
        <w:rPr>
          <w:rFonts w:eastAsia="Times New Roman"/>
        </w:rPr>
        <w:t>Risold &amp; Swanson (1997a; p. 93, Fig. 1, &amp; Table 3); also see Risold et al. (1997b).</w:t>
      </w:r>
    </w:p>
  </w:endnote>
  <w:endnote w:id="69">
    <w:p w14:paraId="41727191" w14:textId="13776DB2" w:rsidR="00082429" w:rsidRPr="00180157" w:rsidRDefault="00082429" w:rsidP="0021098A">
      <w:pPr>
        <w:pStyle w:val="EndnoteText"/>
      </w:pPr>
      <w:r w:rsidRPr="00180157">
        <w:rPr>
          <w:rStyle w:val="EndnoteReference"/>
        </w:rPr>
        <w:endnoteRef/>
      </w:r>
      <w:r w:rsidRPr="00180157">
        <w:t xml:space="preserve"> See </w:t>
      </w:r>
      <w:r w:rsidRPr="00180157">
        <w:rPr>
          <w:rFonts w:eastAsia="Times New Roman"/>
        </w:rPr>
        <w:t>Risold &amp; Swanson (1997a; p. 93, Fig. 1, &amp; Table 3); also see Risold et al. (1997b).</w:t>
      </w:r>
    </w:p>
  </w:endnote>
  <w:endnote w:id="70">
    <w:p w14:paraId="5E7BABC7" w14:textId="67B7F4DE" w:rsidR="00082429" w:rsidRPr="00180157" w:rsidRDefault="00082429" w:rsidP="0021098A">
      <w:pPr>
        <w:pStyle w:val="EndnoteText"/>
      </w:pPr>
      <w:r w:rsidRPr="00180157">
        <w:rPr>
          <w:rStyle w:val="EndnoteReference"/>
        </w:rPr>
        <w:endnoteRef/>
      </w:r>
      <w:r w:rsidRPr="00180157">
        <w:t xml:space="preserve"> See </w:t>
      </w:r>
      <w:r w:rsidRPr="00180157">
        <w:rPr>
          <w:rFonts w:eastAsia="Times New Roman"/>
        </w:rPr>
        <w:t>Risold &amp; Swanson (1997a; p. 93, Fig. 1, &amp; Table 3); also see Risold et al. (1997b).</w:t>
      </w:r>
    </w:p>
  </w:endnote>
  <w:endnote w:id="71">
    <w:p w14:paraId="4979E4E8" w14:textId="1739D320" w:rsidR="00082429" w:rsidRPr="00180157" w:rsidRDefault="00082429" w:rsidP="0021098A">
      <w:pPr>
        <w:pStyle w:val="EndnoteText"/>
      </w:pPr>
      <w:r w:rsidRPr="00180157">
        <w:rPr>
          <w:rStyle w:val="EndnoteReference"/>
        </w:rPr>
        <w:endnoteRef/>
      </w:r>
      <w:r w:rsidRPr="00180157">
        <w:t xml:space="preserve"> See </w:t>
      </w:r>
      <w:r w:rsidRPr="00180157">
        <w:rPr>
          <w:rFonts w:eastAsia="Times New Roman"/>
        </w:rPr>
        <w:t>Risold &amp; Swanson (1997a; p. 93, Fig. 1, &amp; Table 3); also see Risold et al. (1997b).</w:t>
      </w:r>
    </w:p>
  </w:endnote>
  <w:endnote w:id="72">
    <w:p w14:paraId="644F7C89" w14:textId="17691646" w:rsidR="00082429" w:rsidRPr="00180157" w:rsidRDefault="00082429" w:rsidP="0021098A">
      <w:pPr>
        <w:pStyle w:val="EndnoteText"/>
      </w:pPr>
      <w:r w:rsidRPr="00180157">
        <w:rPr>
          <w:rStyle w:val="EndnoteReference"/>
        </w:rPr>
        <w:endnoteRef/>
      </w:r>
      <w:r w:rsidRPr="00180157">
        <w:t xml:space="preserve"> See </w:t>
      </w:r>
      <w:r w:rsidRPr="00180157">
        <w:rPr>
          <w:rFonts w:eastAsia="Times New Roman"/>
        </w:rPr>
        <w:t>Risold &amp; Swanson (1997a; p. 93, Fig. 1, &amp; Table 3); also see Risold et al. (1997b).</w:t>
      </w:r>
    </w:p>
  </w:endnote>
  <w:endnote w:id="73">
    <w:p w14:paraId="58696EF5" w14:textId="35882CE2" w:rsidR="00082429" w:rsidRPr="00180157" w:rsidRDefault="00082429" w:rsidP="0021098A">
      <w:pPr>
        <w:pStyle w:val="EndnoteText"/>
      </w:pPr>
      <w:r w:rsidRPr="00180157">
        <w:rPr>
          <w:rStyle w:val="EndnoteReference"/>
        </w:rPr>
        <w:endnoteRef/>
      </w:r>
      <w:r w:rsidRPr="00180157">
        <w:t xml:space="preserve"> See </w:t>
      </w:r>
      <w:r w:rsidRPr="00180157">
        <w:rPr>
          <w:rFonts w:eastAsia="Times New Roman"/>
        </w:rPr>
        <w:t>Risold &amp; Swanson (1997a; p. 93, Fig. 1, &amp; Table 3); also see Risold et al. (1997b).</w:t>
      </w:r>
    </w:p>
  </w:endnote>
  <w:endnote w:id="74">
    <w:p w14:paraId="5FD28904" w14:textId="442EAF72" w:rsidR="00082429" w:rsidRPr="00180157" w:rsidRDefault="00082429" w:rsidP="0021098A">
      <w:pPr>
        <w:pStyle w:val="EndnoteText"/>
      </w:pPr>
      <w:r w:rsidRPr="00180157">
        <w:rPr>
          <w:rStyle w:val="EndnoteReference"/>
        </w:rPr>
        <w:endnoteRef/>
      </w:r>
      <w:r w:rsidRPr="00180157">
        <w:t xml:space="preserve"> See </w:t>
      </w:r>
      <w:r w:rsidRPr="00180157">
        <w:rPr>
          <w:rFonts w:eastAsia="Times New Roman"/>
        </w:rPr>
        <w:t>Risold &amp; Swanson (1997a; p. 93, Fig. 1, &amp; Table 3); also see Risold et al. (1997b).</w:t>
      </w:r>
    </w:p>
  </w:endnote>
  <w:endnote w:id="75">
    <w:p w14:paraId="2ADF3A64" w14:textId="77777777" w:rsidR="00082429" w:rsidRPr="00180157" w:rsidRDefault="00082429" w:rsidP="0021098A">
      <w:pPr>
        <w:pStyle w:val="EndnoteText"/>
      </w:pPr>
      <w:r w:rsidRPr="00180157">
        <w:rPr>
          <w:rStyle w:val="EndnoteReference"/>
        </w:rPr>
        <w:endnoteRef/>
      </w:r>
      <w:r w:rsidRPr="00180157">
        <w:t xml:space="preserve"> See Swanson &amp; Cowan (1979, p. 625).</w:t>
      </w:r>
    </w:p>
  </w:endnote>
  <w:endnote w:id="76">
    <w:p w14:paraId="50CFE34C" w14:textId="77777777" w:rsidR="00082429" w:rsidRPr="00180157" w:rsidRDefault="00082429" w:rsidP="0021098A">
      <w:pPr>
        <w:pStyle w:val="EndnoteText"/>
      </w:pPr>
      <w:r w:rsidRPr="00180157">
        <w:rPr>
          <w:rStyle w:val="EndnoteReference"/>
        </w:rPr>
        <w:endnoteRef/>
      </w:r>
      <w:r w:rsidRPr="00180157">
        <w:t xml:space="preserve"> See Swanson &amp; Cowan (1979, p. 629).</w:t>
      </w:r>
    </w:p>
  </w:endnote>
  <w:endnote w:id="77">
    <w:p w14:paraId="524FB3B3" w14:textId="1835D429" w:rsidR="00082429" w:rsidRPr="00180157" w:rsidRDefault="00082429" w:rsidP="0021098A">
      <w:pPr>
        <w:pStyle w:val="EndnoteText"/>
      </w:pPr>
      <w:r w:rsidRPr="00180157">
        <w:rPr>
          <w:rStyle w:val="EndnoteReference"/>
        </w:rPr>
        <w:endnoteRef/>
      </w:r>
      <w:r w:rsidRPr="00180157">
        <w:t xml:space="preserve"> </w:t>
      </w:r>
      <w:r w:rsidRPr="00180157">
        <w:rPr>
          <w:rFonts w:eastAsia="Times New Roman"/>
        </w:rPr>
        <w:t xml:space="preserve">The cytoarchitecture of this ventrolateral region of the </w:t>
      </w:r>
      <w:r w:rsidRPr="00180157">
        <w:rPr>
          <w:rFonts w:eastAsia="Times New Roman"/>
          <w:b/>
          <w:i/>
        </w:rPr>
        <w:t>striatum (Swanson, 2000a)</w:t>
      </w:r>
      <w:r w:rsidRPr="00180157">
        <w:rPr>
          <w:rFonts w:eastAsia="Times New Roman"/>
        </w:rPr>
        <w:t xml:space="preserve"> just deep to the </w:t>
      </w:r>
      <w:r w:rsidRPr="00180157">
        <w:rPr>
          <w:rFonts w:eastAsia="Times New Roman"/>
          <w:b/>
          <w:i/>
          <w:color w:val="000000" w:themeColor="text1"/>
        </w:rPr>
        <w:t>innominate substance (Schwalbe, 1881)</w:t>
      </w:r>
      <w:r w:rsidRPr="00180157">
        <w:rPr>
          <w:rFonts w:eastAsia="Times New Roman"/>
        </w:rPr>
        <w:t xml:space="preserve"> is more heterogeneous than that of the </w:t>
      </w:r>
      <w:r w:rsidRPr="00180157">
        <w:rPr>
          <w:rFonts w:eastAsia="Times New Roman"/>
          <w:b/>
          <w:i/>
          <w:color w:val="000000" w:themeColor="text1"/>
        </w:rPr>
        <w:t>accumbens nucleus (Ziehen, 1897-1901)</w:t>
      </w:r>
      <w:r w:rsidRPr="00180157">
        <w:rPr>
          <w:rFonts w:eastAsia="Times New Roman"/>
        </w:rPr>
        <w:t xml:space="preserve"> and especially the </w:t>
      </w:r>
      <w:r w:rsidRPr="00180157">
        <w:rPr>
          <w:rFonts w:eastAsia="Times New Roman"/>
          <w:b/>
          <w:i/>
        </w:rPr>
        <w:t>caudoputamen (Heimer &amp; Wilson, 1975)</w:t>
      </w:r>
      <w:r w:rsidRPr="00180157">
        <w:rPr>
          <w:rFonts w:eastAsia="Times New Roman"/>
        </w:rPr>
        <w:t>. While the term “striatal fundus” (</w:t>
      </w:r>
      <w:r w:rsidRPr="00DE1F59">
        <w:rPr>
          <w:rFonts w:eastAsia="Times New Roman"/>
          <w:i/>
        </w:rPr>
        <w:t xml:space="preserve">fundus striati </w:t>
      </w:r>
      <w:r w:rsidRPr="00180157">
        <w:rPr>
          <w:rFonts w:eastAsia="Times New Roman"/>
        </w:rPr>
        <w:t xml:space="preserve">of Heimer, 1972) has been used here and there in the recent literature, its borders have not been clearly defined; it is used here to refer to the region identified as the substriatal gray by Crosby &amp; Humphrey (1941). The interstitial nucleus of the posterior limb of the anterior commissure (IPAC) </w:t>
      </w:r>
      <w:r>
        <w:rPr>
          <w:rFonts w:eastAsia="Times New Roman"/>
        </w:rPr>
        <w:t xml:space="preserve">apparently </w:t>
      </w:r>
      <w:r w:rsidRPr="00180157">
        <w:rPr>
          <w:rFonts w:eastAsia="Times New Roman"/>
        </w:rPr>
        <w:t xml:space="preserve">lies within the </w:t>
      </w:r>
      <w:r w:rsidRPr="00180157">
        <w:rPr>
          <w:rFonts w:eastAsia="Times New Roman"/>
          <w:b/>
          <w:i/>
        </w:rPr>
        <w:t>striatal fundus (&gt;1840)</w:t>
      </w:r>
      <w:r w:rsidRPr="00180157">
        <w:rPr>
          <w:rFonts w:eastAsia="Times New Roman"/>
        </w:rPr>
        <w:t xml:space="preserve"> and immediately adjacent regions of the </w:t>
      </w:r>
      <w:r w:rsidRPr="00180157">
        <w:rPr>
          <w:rFonts w:eastAsia="Times New Roman"/>
          <w:b/>
          <w:i/>
        </w:rPr>
        <w:t>caudoputamen (Heimer &amp; Wilson, 1975)</w:t>
      </w:r>
      <w:r w:rsidRPr="00180157">
        <w:rPr>
          <w:rFonts w:eastAsia="Times New Roman"/>
        </w:rPr>
        <w:t>; see Alheid et al. (1999), Shammah-Lagnado et al. (2001).</w:t>
      </w:r>
    </w:p>
  </w:endnote>
  <w:endnote w:id="78">
    <w:p w14:paraId="56ADB2BE" w14:textId="4E0D7DFB" w:rsidR="00082429" w:rsidRPr="00180157" w:rsidRDefault="00082429" w:rsidP="0021098A">
      <w:pPr>
        <w:pStyle w:val="EndnoteText"/>
      </w:pPr>
      <w:r w:rsidRPr="00180157">
        <w:rPr>
          <w:rStyle w:val="EndnoteReference"/>
        </w:rPr>
        <w:endnoteRef/>
      </w:r>
      <w:r w:rsidRPr="00180157">
        <w:t xml:space="preserve"> See </w:t>
      </w:r>
      <w:r w:rsidRPr="00180157">
        <w:rPr>
          <w:rFonts w:eastAsia="Times New Roman"/>
        </w:rPr>
        <w:t>Graybiel &amp; Ragsdale (1979).</w:t>
      </w:r>
    </w:p>
  </w:endnote>
  <w:endnote w:id="79">
    <w:p w14:paraId="60AEFF42" w14:textId="77777777" w:rsidR="00082429" w:rsidRPr="00180157" w:rsidRDefault="00082429" w:rsidP="0021098A">
      <w:pPr>
        <w:pStyle w:val="EndnoteText"/>
      </w:pPr>
      <w:r w:rsidRPr="00180157">
        <w:rPr>
          <w:rStyle w:val="EndnoteReference"/>
        </w:rPr>
        <w:endnoteRef/>
      </w:r>
      <w:r w:rsidRPr="00180157">
        <w:t xml:space="preserve"> </w:t>
      </w:r>
      <w:r w:rsidRPr="00180157">
        <w:rPr>
          <w:rFonts w:eastAsia="Times New Roman"/>
        </w:rPr>
        <w:t>This term was introduced by Gurdjian (1928) to describe an ill-defined region that essentially all later workers have used somewhat differently, depending on how neighboring regions that are better differentiated have been described; we have followed in this tradition here.</w:t>
      </w:r>
    </w:p>
  </w:endnote>
  <w:endnote w:id="80">
    <w:p w14:paraId="348377D2" w14:textId="1A3D7E68" w:rsidR="00082429" w:rsidRPr="00180157" w:rsidRDefault="00082429" w:rsidP="0021098A">
      <w:pPr>
        <w:pStyle w:val="EndnoteText"/>
      </w:pPr>
      <w:r w:rsidRPr="00180157">
        <w:rPr>
          <w:rStyle w:val="EndnoteReference"/>
        </w:rPr>
        <w:endnoteRef/>
      </w:r>
      <w:r w:rsidRPr="00180157">
        <w:t xml:space="preserve"> </w:t>
      </w:r>
      <w:r w:rsidRPr="00180157">
        <w:rPr>
          <w:rFonts w:eastAsia="Times New Roman"/>
        </w:rPr>
        <w:t>We have fo</w:t>
      </w:r>
      <w:r>
        <w:rPr>
          <w:rFonts w:eastAsia="Times New Roman"/>
        </w:rPr>
        <w:t>llowed McDonald's (1982) parcel</w:t>
      </w:r>
      <w:r w:rsidRPr="00180157">
        <w:rPr>
          <w:rFonts w:eastAsia="Times New Roman"/>
        </w:rPr>
        <w:t xml:space="preserve">ing into medial, lateral, and capsular parts, although it is clear that the nucleus is much more complex than this. McDonald's intermediate part was not recognized; it appears to fall within the lateral part as outlined here. The </w:t>
      </w:r>
      <w:r w:rsidRPr="00180157">
        <w:rPr>
          <w:rFonts w:eastAsia="Times New Roman"/>
          <w:b/>
          <w:i/>
        </w:rPr>
        <w:t>central amygdalar nucleus (Johnston, 1923)</w:t>
      </w:r>
      <w:r w:rsidRPr="00180157">
        <w:rPr>
          <w:rFonts w:eastAsia="Times New Roman"/>
        </w:rPr>
        <w:t xml:space="preserve"> and </w:t>
      </w:r>
      <w:r w:rsidRPr="00180157">
        <w:rPr>
          <w:rFonts w:eastAsia="Times New Roman"/>
          <w:b/>
          <w:i/>
        </w:rPr>
        <w:t>medial amygdalar nucleus (Johnston, 1923)</w:t>
      </w:r>
      <w:r w:rsidRPr="00180157">
        <w:rPr>
          <w:rFonts w:eastAsia="Times New Roman"/>
        </w:rPr>
        <w:t xml:space="preserve"> receive inputs from the </w:t>
      </w:r>
      <w:r w:rsidRPr="00180157">
        <w:rPr>
          <w:rFonts w:eastAsia="Times New Roman"/>
          <w:b/>
          <w:i/>
        </w:rPr>
        <w:t>cerebral cortex (&gt;1840)</w:t>
      </w:r>
      <w:r w:rsidRPr="00180157">
        <w:rPr>
          <w:rFonts w:eastAsia="Times New Roman"/>
        </w:rPr>
        <w:t xml:space="preserve"> and generate descending projections that are predominantly GABAergic, like the rest of the </w:t>
      </w:r>
      <w:r w:rsidRPr="00180157">
        <w:rPr>
          <w:rFonts w:eastAsia="Times New Roman"/>
          <w:b/>
          <w:i/>
        </w:rPr>
        <w:t>striatum (Swanson, 2000a)</w:t>
      </w:r>
      <w:r w:rsidRPr="00180157">
        <w:rPr>
          <w:rFonts w:eastAsia="Times New Roman"/>
        </w:rPr>
        <w:t xml:space="preserve">. They also project to the </w:t>
      </w:r>
      <w:r w:rsidRPr="00180157">
        <w:rPr>
          <w:rFonts w:eastAsia="Times New Roman"/>
          <w:b/>
          <w:i/>
        </w:rPr>
        <w:t>bed nuclei of terminal stria (Gurdjian, 1925)</w:t>
      </w:r>
      <w:r w:rsidRPr="00180157">
        <w:rPr>
          <w:rFonts w:eastAsia="Times New Roman"/>
        </w:rPr>
        <w:t xml:space="preserve">, regarded here as a component of the </w:t>
      </w:r>
      <w:r w:rsidRPr="00180157">
        <w:rPr>
          <w:rFonts w:eastAsia="Times New Roman"/>
          <w:b/>
          <w:i/>
        </w:rPr>
        <w:t>pallidum (Swanson, 2000a)</w:t>
      </w:r>
      <w:r w:rsidRPr="00180157">
        <w:rPr>
          <w:rFonts w:eastAsia="Times New Roman"/>
        </w:rPr>
        <w:t>.</w:t>
      </w:r>
    </w:p>
  </w:endnote>
  <w:endnote w:id="81">
    <w:p w14:paraId="32987BE5" w14:textId="77777777" w:rsidR="00082429" w:rsidRPr="00180157" w:rsidRDefault="00082429" w:rsidP="0021098A">
      <w:pPr>
        <w:pStyle w:val="EndnoteText"/>
      </w:pPr>
      <w:r w:rsidRPr="00180157">
        <w:rPr>
          <w:rStyle w:val="EndnoteReference"/>
        </w:rPr>
        <w:endnoteRef/>
      </w:r>
      <w:r w:rsidRPr="00180157">
        <w:t xml:space="preserve"> See Yu (1969), McDonald (1982).</w:t>
      </w:r>
    </w:p>
  </w:endnote>
  <w:endnote w:id="82">
    <w:p w14:paraId="1ED5DA68" w14:textId="2A0562B3" w:rsidR="00082429" w:rsidRPr="00180157" w:rsidRDefault="00082429" w:rsidP="0021098A">
      <w:pPr>
        <w:pStyle w:val="EndnoteText"/>
      </w:pPr>
      <w:r w:rsidRPr="00180157">
        <w:rPr>
          <w:rStyle w:val="EndnoteReference"/>
        </w:rPr>
        <w:endnoteRef/>
      </w:r>
      <w:r w:rsidRPr="00180157">
        <w:t xml:space="preserve"> It combines the lateral and intermediate parts of McDonald (1982) into simply a </w:t>
      </w:r>
      <w:r w:rsidRPr="00180157">
        <w:rPr>
          <w:b/>
          <w:i/>
        </w:rPr>
        <w:t>central amy</w:t>
      </w:r>
      <w:r>
        <w:rPr>
          <w:b/>
          <w:i/>
        </w:rPr>
        <w:t>gd</w:t>
      </w:r>
      <w:r w:rsidRPr="00180157">
        <w:rPr>
          <w:b/>
          <w:i/>
        </w:rPr>
        <w:t xml:space="preserve">alar nucleus </w:t>
      </w:r>
      <w:r>
        <w:rPr>
          <w:b/>
          <w:i/>
        </w:rPr>
        <w:t xml:space="preserve">lateral part </w:t>
      </w:r>
      <w:r w:rsidRPr="00180157">
        <w:rPr>
          <w:b/>
          <w:i/>
        </w:rPr>
        <w:t xml:space="preserve">(Swanson, </w:t>
      </w:r>
      <w:r>
        <w:rPr>
          <w:b/>
          <w:i/>
        </w:rPr>
        <w:t>1992a</w:t>
      </w:r>
      <w:r w:rsidRPr="00180157">
        <w:rPr>
          <w:b/>
          <w:i/>
        </w:rPr>
        <w:t>)</w:t>
      </w:r>
      <w:r w:rsidRPr="00180157">
        <w:t>.</w:t>
      </w:r>
    </w:p>
  </w:endnote>
  <w:endnote w:id="83">
    <w:p w14:paraId="0D2895EF" w14:textId="76A6F0A7" w:rsidR="00082429" w:rsidRPr="00180157" w:rsidRDefault="00082429" w:rsidP="0021098A">
      <w:pPr>
        <w:pStyle w:val="EndnoteText"/>
      </w:pPr>
      <w:r w:rsidRPr="00180157">
        <w:rPr>
          <w:rStyle w:val="EndnoteReference"/>
        </w:rPr>
        <w:endnoteRef/>
      </w:r>
      <w:r w:rsidRPr="00180157">
        <w:t xml:space="preserve"> See McDonald (1982).</w:t>
      </w:r>
    </w:p>
  </w:endnote>
  <w:endnote w:id="84">
    <w:p w14:paraId="690CB69B" w14:textId="7D6B3B23" w:rsidR="00082429" w:rsidRPr="00180157" w:rsidRDefault="00082429" w:rsidP="0021098A">
      <w:pPr>
        <w:pStyle w:val="EndnoteText"/>
      </w:pPr>
      <w:r w:rsidRPr="00180157">
        <w:rPr>
          <w:rStyle w:val="EndnoteReference"/>
        </w:rPr>
        <w:endnoteRef/>
      </w:r>
      <w:r w:rsidRPr="00180157">
        <w:t xml:space="preserve"> See </w:t>
      </w:r>
      <w:r w:rsidRPr="00180157">
        <w:rPr>
          <w:rFonts w:eastAsia="Times New Roman"/>
        </w:rPr>
        <w:t>Millhouse (1986).</w:t>
      </w:r>
    </w:p>
  </w:endnote>
  <w:endnote w:id="85">
    <w:p w14:paraId="27C64EC6" w14:textId="15C8B351" w:rsidR="00082429" w:rsidRPr="00180157" w:rsidRDefault="00082429" w:rsidP="0021098A">
      <w:pPr>
        <w:pStyle w:val="EndnoteText"/>
      </w:pPr>
      <w:r w:rsidRPr="00180157">
        <w:rPr>
          <w:rStyle w:val="EndnoteReference"/>
        </w:rPr>
        <w:endnoteRef/>
      </w:r>
      <w:r w:rsidRPr="00180157">
        <w:t xml:space="preserve"> See </w:t>
      </w:r>
      <w:r w:rsidRPr="00180157">
        <w:rPr>
          <w:rFonts w:eastAsia="Times New Roman"/>
        </w:rPr>
        <w:t>de Olmos et al. (1985).</w:t>
      </w:r>
    </w:p>
  </w:endnote>
  <w:endnote w:id="86">
    <w:p w14:paraId="7DC8BC12" w14:textId="4F93D8CE" w:rsidR="00082429" w:rsidRPr="00180157" w:rsidRDefault="00082429" w:rsidP="0021098A">
      <w:pPr>
        <w:pStyle w:val="EndnoteText"/>
      </w:pPr>
      <w:r w:rsidRPr="00180157">
        <w:rPr>
          <w:rStyle w:val="EndnoteReference"/>
        </w:rPr>
        <w:endnoteRef/>
      </w:r>
      <w:r w:rsidRPr="00180157">
        <w:t xml:space="preserve"> See </w:t>
      </w:r>
      <w:r w:rsidRPr="00180157">
        <w:rPr>
          <w:rFonts w:eastAsia="Times New Roman"/>
        </w:rPr>
        <w:t>de Olmos et al. (1985).</w:t>
      </w:r>
    </w:p>
  </w:endnote>
  <w:endnote w:id="87">
    <w:p w14:paraId="18E3FCF2" w14:textId="75F14162" w:rsidR="00082429" w:rsidRPr="00180157" w:rsidRDefault="00082429" w:rsidP="0021098A">
      <w:pPr>
        <w:pStyle w:val="EndnoteText"/>
      </w:pPr>
      <w:r w:rsidRPr="00180157">
        <w:rPr>
          <w:rStyle w:val="EndnoteReference"/>
        </w:rPr>
        <w:endnoteRef/>
      </w:r>
      <w:r w:rsidRPr="00180157">
        <w:t xml:space="preserve"> See </w:t>
      </w:r>
      <w:r w:rsidRPr="00180157">
        <w:rPr>
          <w:rFonts w:eastAsia="Times New Roman"/>
        </w:rPr>
        <w:t>de Olmos et al. (1985).</w:t>
      </w:r>
    </w:p>
  </w:endnote>
  <w:endnote w:id="88">
    <w:p w14:paraId="7D6B93DF" w14:textId="436631AE" w:rsidR="00082429" w:rsidRPr="00180157" w:rsidRDefault="00082429" w:rsidP="0021098A">
      <w:pPr>
        <w:pStyle w:val="EndnoteText"/>
      </w:pPr>
      <w:r w:rsidRPr="00180157">
        <w:rPr>
          <w:rStyle w:val="EndnoteReference"/>
        </w:rPr>
        <w:endnoteRef/>
      </w:r>
      <w:r w:rsidRPr="00180157">
        <w:t xml:space="preserve"> See </w:t>
      </w:r>
      <w:r w:rsidRPr="00180157">
        <w:rPr>
          <w:rFonts w:eastAsia="Times New Roman"/>
        </w:rPr>
        <w:t>de Olmos et al. (1985).</w:t>
      </w:r>
    </w:p>
  </w:endnote>
  <w:endnote w:id="89">
    <w:p w14:paraId="2314C88D" w14:textId="428CBB66" w:rsidR="00082429" w:rsidRPr="00180157" w:rsidRDefault="00082429" w:rsidP="0021098A">
      <w:pPr>
        <w:pStyle w:val="EndnoteText"/>
      </w:pPr>
      <w:r w:rsidRPr="00180157">
        <w:rPr>
          <w:rStyle w:val="EndnoteReference"/>
        </w:rPr>
        <w:endnoteRef/>
      </w:r>
      <w:r w:rsidRPr="00180157">
        <w:t xml:space="preserve"> See </w:t>
      </w:r>
      <w:r w:rsidRPr="00180157">
        <w:rPr>
          <w:rFonts w:eastAsia="Times New Roman"/>
        </w:rPr>
        <w:t>de Olmos et al. (1985).</w:t>
      </w:r>
    </w:p>
  </w:endnote>
  <w:endnote w:id="90">
    <w:p w14:paraId="543DB873" w14:textId="303E97D4" w:rsidR="00082429" w:rsidRPr="00180157" w:rsidRDefault="00082429" w:rsidP="0021098A">
      <w:pPr>
        <w:pStyle w:val="EndnoteText"/>
        <w:rPr>
          <w:rFonts w:eastAsia="Times New Roman"/>
        </w:rPr>
      </w:pPr>
      <w:r w:rsidRPr="00180157">
        <w:rPr>
          <w:rStyle w:val="EndnoteReference"/>
        </w:rPr>
        <w:endnoteRef/>
      </w:r>
      <w:r w:rsidRPr="00180157">
        <w:t xml:space="preserve"> Identified and named in rabbit, opossum, and rat by </w:t>
      </w:r>
      <w:r w:rsidRPr="00180157">
        <w:rPr>
          <w:rFonts w:eastAsia="Times New Roman"/>
        </w:rPr>
        <w:t xml:space="preserve">Scalia &amp; Winans (1975, p. 33). This tiny cell group may simply be a part of the </w:t>
      </w:r>
      <w:r w:rsidRPr="00180157">
        <w:rPr>
          <w:rFonts w:eastAsia="Times New Roman"/>
          <w:b/>
          <w:i/>
        </w:rPr>
        <w:t>medial amygdalar nucleus (Johnston, 1923)</w:t>
      </w:r>
      <w:r w:rsidRPr="00180157">
        <w:rPr>
          <w:rFonts w:eastAsia="Times New Roman"/>
        </w:rPr>
        <w:t>.</w:t>
      </w:r>
    </w:p>
  </w:endnote>
  <w:endnote w:id="91">
    <w:p w14:paraId="4B8DE8A9" w14:textId="77777777" w:rsidR="00082429" w:rsidRPr="00180157" w:rsidRDefault="00082429" w:rsidP="00411612">
      <w:pPr>
        <w:pStyle w:val="EndnoteText"/>
      </w:pPr>
      <w:r w:rsidRPr="00180157">
        <w:rPr>
          <w:rStyle w:val="EndnoteReference"/>
        </w:rPr>
        <w:endnoteRef/>
      </w:r>
      <w:r w:rsidRPr="00180157">
        <w:t xml:space="preserve"> One of the two great divisions of the vertebrate </w:t>
      </w:r>
      <w:r w:rsidRPr="00180157">
        <w:rPr>
          <w:b/>
          <w:i/>
        </w:rPr>
        <w:t>cerebrum (Obersteiner &amp; Hill, 1900)</w:t>
      </w:r>
      <w:r w:rsidRPr="00180157">
        <w:t xml:space="preserve"> or </w:t>
      </w:r>
      <w:r w:rsidRPr="00180157">
        <w:rPr>
          <w:b/>
          <w:i/>
        </w:rPr>
        <w:t>endbrain (Kuhlenbeck, 1927)</w:t>
      </w:r>
      <w:r w:rsidRPr="00180157">
        <w:t xml:space="preserve">, the other being the </w:t>
      </w:r>
      <w:r w:rsidRPr="00180157">
        <w:rPr>
          <w:b/>
          <w:i/>
        </w:rPr>
        <w:t>cerebral nuclei (Swanson, 2000a)</w:t>
      </w:r>
      <w:r w:rsidRPr="00180157">
        <w:t xml:space="preserve">; see Swanson (2000a). In the embryo it develops dorsal to the </w:t>
      </w:r>
      <w:r w:rsidRPr="00180157">
        <w:rPr>
          <w:b/>
          <w:i/>
        </w:rPr>
        <w:t>cerebral nuclei (Swanson, 2000a)</w:t>
      </w:r>
      <w:r w:rsidRPr="00180157">
        <w:t xml:space="preserve"> and characteristically displays a laminated cytoarchitecture; see Alvarez-Bolado &amp; Swanson (1996).</w:t>
      </w:r>
    </w:p>
  </w:endnote>
  <w:endnote w:id="92">
    <w:p w14:paraId="1E238499" w14:textId="77777777" w:rsidR="00082429" w:rsidRPr="00180157" w:rsidRDefault="00082429" w:rsidP="00411612">
      <w:pPr>
        <w:pStyle w:val="EndnoteText"/>
      </w:pPr>
      <w:r w:rsidRPr="00180157">
        <w:rPr>
          <w:rStyle w:val="EndnoteReference"/>
        </w:rPr>
        <w:endnoteRef/>
      </w:r>
      <w:r w:rsidRPr="00180157">
        <w:t xml:space="preserve"> In adult mammals, the derivatives of the embryological cortical plate; see Swanson (2000a, pp. 129-131).</w:t>
      </w:r>
    </w:p>
  </w:endnote>
  <w:endnote w:id="93">
    <w:p w14:paraId="53A295F5" w14:textId="77777777" w:rsidR="00082429" w:rsidRPr="00180157" w:rsidRDefault="00082429" w:rsidP="00411612">
      <w:pPr>
        <w:pStyle w:val="EndnoteText"/>
      </w:pPr>
      <w:r w:rsidRPr="00180157">
        <w:rPr>
          <w:rStyle w:val="EndnoteReference"/>
        </w:rPr>
        <w:endnoteRef/>
      </w:r>
      <w:r w:rsidRPr="00180157">
        <w:t xml:space="preserve"> See Swanson (2015) for this precise definition in mammals.</w:t>
      </w:r>
    </w:p>
  </w:endnote>
  <w:endnote w:id="94">
    <w:p w14:paraId="1F5FB092" w14:textId="77777777" w:rsidR="00082429" w:rsidRPr="00180157" w:rsidRDefault="00082429" w:rsidP="00411612">
      <w:pPr>
        <w:pStyle w:val="EndnoteText"/>
      </w:pPr>
      <w:r w:rsidRPr="00180157">
        <w:rPr>
          <w:rStyle w:val="EndnoteReference"/>
        </w:rPr>
        <w:endnoteRef/>
      </w:r>
      <w:r w:rsidRPr="00180157">
        <w:t xml:space="preserve"> See Swanson (2015) for this precise definition in mammals.</w:t>
      </w:r>
    </w:p>
  </w:endnote>
  <w:endnote w:id="95">
    <w:p w14:paraId="35059F57" w14:textId="77777777" w:rsidR="00082429" w:rsidRPr="00180157" w:rsidRDefault="00082429" w:rsidP="00411612">
      <w:pPr>
        <w:pStyle w:val="EndnoteText"/>
      </w:pPr>
      <w:r w:rsidRPr="00180157">
        <w:rPr>
          <w:rStyle w:val="EndnoteReference"/>
        </w:rPr>
        <w:endnoteRef/>
      </w:r>
      <w:r w:rsidRPr="00180157">
        <w:t xml:space="preserve"> The </w:t>
      </w:r>
      <w:r w:rsidRPr="00180157">
        <w:rPr>
          <w:b/>
          <w:i/>
        </w:rPr>
        <w:t>main olfactory bulb (&gt;1840)</w:t>
      </w:r>
      <w:r w:rsidRPr="00180157">
        <w:t xml:space="preserve"> and </w:t>
      </w:r>
      <w:r w:rsidRPr="00180157">
        <w:rPr>
          <w:b/>
          <w:i/>
        </w:rPr>
        <w:t>accessory olfactory bulb (&gt;1840)</w:t>
      </w:r>
      <w:r w:rsidRPr="00180157">
        <w:t xml:space="preserve"> together.</w:t>
      </w:r>
    </w:p>
  </w:endnote>
  <w:endnote w:id="96">
    <w:p w14:paraId="33BE9F54" w14:textId="2BFE1411" w:rsidR="00082429" w:rsidRPr="00180157" w:rsidRDefault="00082429" w:rsidP="00411612">
      <w:pPr>
        <w:pStyle w:val="EndnoteText"/>
      </w:pPr>
      <w:r w:rsidRPr="00180157">
        <w:rPr>
          <w:rStyle w:val="EndnoteReference"/>
        </w:rPr>
        <w:endnoteRef/>
      </w:r>
      <w:r w:rsidRPr="00180157">
        <w:t xml:space="preserve"> See </w:t>
      </w:r>
      <w:r w:rsidRPr="00180157">
        <w:rPr>
          <w:rFonts w:eastAsia="Times New Roman"/>
        </w:rPr>
        <w:t>Gurdjian (1925), Ennis et al. (2015).</w:t>
      </w:r>
    </w:p>
  </w:endnote>
  <w:endnote w:id="97">
    <w:p w14:paraId="32F3215F" w14:textId="3FA0F0BA" w:rsidR="00082429" w:rsidRPr="00180157" w:rsidRDefault="00082429" w:rsidP="00411612">
      <w:pPr>
        <w:pStyle w:val="EndnoteText"/>
      </w:pPr>
      <w:r w:rsidRPr="00180157">
        <w:rPr>
          <w:rStyle w:val="EndnoteReference"/>
        </w:rPr>
        <w:endnoteRef/>
      </w:r>
      <w:r w:rsidRPr="00180157">
        <w:t xml:space="preserve"> See </w:t>
      </w:r>
      <w:r w:rsidRPr="00180157">
        <w:rPr>
          <w:rFonts w:eastAsia="Times New Roman"/>
        </w:rPr>
        <w:t xml:space="preserve">Gurdjian (1925), </w:t>
      </w:r>
      <w:r>
        <w:rPr>
          <w:rFonts w:eastAsia="Times New Roman"/>
        </w:rPr>
        <w:t xml:space="preserve">Segovia &amp; Guillamón (1993), </w:t>
      </w:r>
      <w:r w:rsidRPr="00180157">
        <w:rPr>
          <w:rFonts w:eastAsia="Times New Roman"/>
        </w:rPr>
        <w:t>Ennis et al. (2015).</w:t>
      </w:r>
    </w:p>
  </w:endnote>
  <w:endnote w:id="98">
    <w:p w14:paraId="34541AC5" w14:textId="419AF2BD" w:rsidR="00082429" w:rsidRPr="00180157" w:rsidRDefault="00082429" w:rsidP="00411612">
      <w:pPr>
        <w:pStyle w:val="EndnoteText"/>
      </w:pPr>
      <w:r w:rsidRPr="00180157">
        <w:rPr>
          <w:rStyle w:val="EndnoteReference"/>
        </w:rPr>
        <w:endnoteRef/>
      </w:r>
      <w:r w:rsidRPr="00180157">
        <w:t xml:space="preserve"> </w:t>
      </w:r>
      <w:r w:rsidRPr="00180157">
        <w:rPr>
          <w:rFonts w:eastAsia="Times New Roman"/>
        </w:rPr>
        <w:t xml:space="preserve">It is an olfactory cortical </w:t>
      </w:r>
      <w:r w:rsidRPr="00180157">
        <w:rPr>
          <w:rFonts w:eastAsia="Times New Roman"/>
          <w:i/>
        </w:rPr>
        <w:t>area</w:t>
      </w:r>
      <w:r w:rsidRPr="00180157">
        <w:rPr>
          <w:rFonts w:eastAsia="Times New Roman"/>
        </w:rPr>
        <w:t xml:space="preserve">, with a molecular layer and a pyramidal layer; see Haberly &amp; Price (1978b), who noted that “the term nucleus is unfortunate since, in spite of the lack of cellular sublamination within these areas [retrobulbar], they are all clearly cortical in organization.” (p. 782). In the Discussion, they refer to “areas within the olfactory peduncle” (Haberly &amp; Price, 1978b, p. 806). </w:t>
      </w:r>
      <w:r w:rsidRPr="00180157">
        <w:t xml:space="preserve">In this edition of </w:t>
      </w:r>
      <w:r w:rsidRPr="00180157">
        <w:rPr>
          <w:i/>
        </w:rPr>
        <w:t>Brain Maps</w:t>
      </w:r>
      <w:r w:rsidRPr="00180157">
        <w:t xml:space="preserve">, the name has been changed from anterior olfactory nucleus to anterior olfactory area to emphasize that it is a cerebral cortical area, not a subcortical nucleus. In addition, the five parts of </w:t>
      </w:r>
      <w:r w:rsidRPr="00180157">
        <w:rPr>
          <w:rFonts w:eastAsia="Times New Roman"/>
        </w:rPr>
        <w:t>Haberly &amp; Price (1978b) that were</w:t>
      </w:r>
      <w:r w:rsidRPr="00180157">
        <w:t xml:space="preserve"> listed in previous editions have been eliminated because they</w:t>
      </w:r>
      <w:r w:rsidRPr="00180157">
        <w:rPr>
          <w:rFonts w:eastAsia="Times New Roman"/>
        </w:rPr>
        <w:t xml:space="preserve"> are based mostly on relative position, not cytoarchitectonically distinctive parts, except perhaps for a distinguishable external part. Thus, a principal part (AOApr) and an external part (AOAe) are delineated in the atlas. The detailed description and discussion of the rat AOA in De Olmos et al. (1978) is also quite useful. Neville &amp; Haberly (2004, p. 416) referred to it as the </w:t>
      </w:r>
      <w:r w:rsidRPr="00180157">
        <w:rPr>
          <w:rFonts w:eastAsia="Times New Roman"/>
          <w:i/>
        </w:rPr>
        <w:t>anterior olfactory cortex</w:t>
      </w:r>
      <w:r w:rsidRPr="00180157">
        <w:rPr>
          <w:rFonts w:eastAsia="Times New Roman"/>
        </w:rPr>
        <w:t>.</w:t>
      </w:r>
    </w:p>
  </w:endnote>
  <w:endnote w:id="99">
    <w:p w14:paraId="1993C891" w14:textId="71F88137" w:rsidR="00082429" w:rsidRPr="00180157" w:rsidRDefault="00082429" w:rsidP="00411612">
      <w:pPr>
        <w:pStyle w:val="EndnoteText"/>
      </w:pPr>
      <w:r w:rsidRPr="00180157">
        <w:rPr>
          <w:rStyle w:val="EndnoteReference"/>
        </w:rPr>
        <w:endnoteRef/>
      </w:r>
      <w:r w:rsidRPr="00180157">
        <w:t xml:space="preserve"> </w:t>
      </w:r>
      <w:r w:rsidRPr="00180157">
        <w:rPr>
          <w:rFonts w:eastAsia="Times New Roman"/>
        </w:rPr>
        <w:t xml:space="preserve">There is little agreement in </w:t>
      </w:r>
      <w:r>
        <w:rPr>
          <w:rFonts w:eastAsia="Times New Roman"/>
        </w:rPr>
        <w:t>the literature about the parcel</w:t>
      </w:r>
      <w:r w:rsidRPr="00180157">
        <w:rPr>
          <w:rFonts w:eastAsia="Times New Roman"/>
        </w:rPr>
        <w:t xml:space="preserve">ing and nomenclature associated with the tenia tecta and indusium griseum. From examining sections in the three standard planes, it seems clear to us (Swanson, </w:t>
      </w:r>
      <w:r>
        <w:rPr>
          <w:rFonts w:eastAsia="Times New Roman"/>
        </w:rPr>
        <w:t>1992a</w:t>
      </w:r>
      <w:r w:rsidRPr="00180157">
        <w:rPr>
          <w:rFonts w:eastAsia="Times New Roman"/>
        </w:rPr>
        <w:t xml:space="preserve">) that the </w:t>
      </w:r>
      <w:r w:rsidRPr="00180157">
        <w:rPr>
          <w:rFonts w:eastAsia="Times New Roman"/>
          <w:b/>
          <w:i/>
        </w:rPr>
        <w:t xml:space="preserve">indusium griseum (Valentin, 1841) </w:t>
      </w:r>
      <w:r w:rsidRPr="00180157">
        <w:rPr>
          <w:rFonts w:eastAsia="Times New Roman"/>
        </w:rPr>
        <w:t xml:space="preserve">in the rat continues uninterrupted around the genu of the corpus callosum to the </w:t>
      </w:r>
      <w:r w:rsidRPr="00180157">
        <w:rPr>
          <w:rFonts w:eastAsia="Times New Roman"/>
          <w:b/>
          <w:i/>
        </w:rPr>
        <w:t>septohippocampal nucleus (&gt;1840)</w:t>
      </w:r>
      <w:r w:rsidRPr="00180157">
        <w:rPr>
          <w:rFonts w:eastAsia="Times New Roman"/>
        </w:rPr>
        <w:t xml:space="preserve"> (Atlas Levels 11-13; also see Wyss &amp; Sripanidkulchai, 1983). The part of the </w:t>
      </w:r>
      <w:r w:rsidRPr="00180157">
        <w:rPr>
          <w:rFonts w:eastAsia="Times New Roman"/>
          <w:b/>
          <w:i/>
        </w:rPr>
        <w:t>indusium griseum (Valentin, 1841)</w:t>
      </w:r>
      <w:r w:rsidRPr="00180157">
        <w:rPr>
          <w:rFonts w:eastAsia="Times New Roman"/>
        </w:rPr>
        <w:t xml:space="preserve"> rostral and ventral to the genu was called the dorsal part of the tenia tecta by Haberly &amp; Price (1978b). The ventral part of the tenia tecta of Haberly &amp; Price (1978b) has a very different structure. They divided it into superior and inferior parts, referred to here as the dorsal and ventral parts of the tenia tecta proper, respectively (Swanson, 1992</w:t>
      </w:r>
      <w:r>
        <w:rPr>
          <w:rFonts w:eastAsia="Times New Roman"/>
        </w:rPr>
        <w:t>a</w:t>
      </w:r>
      <w:r w:rsidRPr="00180157">
        <w:rPr>
          <w:rFonts w:eastAsia="Times New Roman"/>
        </w:rPr>
        <w:t xml:space="preserve">). The </w:t>
      </w:r>
      <w:r w:rsidRPr="00180157">
        <w:rPr>
          <w:rFonts w:eastAsia="Times New Roman"/>
          <w:b/>
          <w:i/>
        </w:rPr>
        <w:t>tenia tecta (Swanson, 1992</w:t>
      </w:r>
      <w:r>
        <w:rPr>
          <w:rFonts w:eastAsia="Times New Roman"/>
          <w:b/>
          <w:i/>
        </w:rPr>
        <w:t>a</w:t>
      </w:r>
      <w:r w:rsidRPr="00180157">
        <w:rPr>
          <w:rFonts w:eastAsia="Times New Roman"/>
          <w:b/>
          <w:i/>
        </w:rPr>
        <w:t>)</w:t>
      </w:r>
      <w:r w:rsidRPr="00180157">
        <w:rPr>
          <w:rFonts w:eastAsia="Times New Roman"/>
        </w:rPr>
        <w:t xml:space="preserve"> reminds one of differentiated parts of the adjacent </w:t>
      </w:r>
      <w:r w:rsidRPr="00180157">
        <w:rPr>
          <w:rFonts w:eastAsia="Times New Roman"/>
          <w:b/>
          <w:i/>
        </w:rPr>
        <w:t>anterior olfactory area (Herrick, 1910)</w:t>
      </w:r>
      <w:r w:rsidRPr="00180157">
        <w:rPr>
          <w:rFonts w:eastAsia="Times New Roman"/>
        </w:rPr>
        <w:t>; see Davis et al. (1978). We recognize three layers in the TTv (as Haberly &amp; Price, 1978b) and four layers in the TTd.</w:t>
      </w:r>
    </w:p>
  </w:endnote>
  <w:endnote w:id="100">
    <w:p w14:paraId="558223B6" w14:textId="40C12DF8" w:rsidR="00082429" w:rsidRPr="00180157" w:rsidRDefault="00082429" w:rsidP="00411612">
      <w:pPr>
        <w:pStyle w:val="EndnoteText"/>
      </w:pPr>
      <w:r w:rsidRPr="00180157">
        <w:rPr>
          <w:rStyle w:val="EndnoteReference"/>
        </w:rPr>
        <w:endnoteRef/>
      </w:r>
      <w:r w:rsidRPr="00180157">
        <w:t xml:space="preserve"> See Swanson (1992) and annotation for </w:t>
      </w:r>
      <w:r w:rsidRPr="00180157">
        <w:rPr>
          <w:b/>
          <w:i/>
        </w:rPr>
        <w:t>tenia tecta (Swanson, 1992</w:t>
      </w:r>
      <w:r>
        <w:rPr>
          <w:b/>
          <w:i/>
        </w:rPr>
        <w:t>a</w:t>
      </w:r>
      <w:r w:rsidRPr="00180157">
        <w:rPr>
          <w:b/>
          <w:i/>
        </w:rPr>
        <w:t>)</w:t>
      </w:r>
      <w:r w:rsidRPr="00180157">
        <w:t>.</w:t>
      </w:r>
    </w:p>
  </w:endnote>
  <w:endnote w:id="101">
    <w:p w14:paraId="7CA0F06E" w14:textId="4E0D4900" w:rsidR="00082429" w:rsidRPr="00180157" w:rsidRDefault="00082429" w:rsidP="00411612">
      <w:pPr>
        <w:pStyle w:val="EndnoteText"/>
      </w:pPr>
      <w:r w:rsidRPr="00180157">
        <w:rPr>
          <w:rStyle w:val="EndnoteReference"/>
        </w:rPr>
        <w:endnoteRef/>
      </w:r>
      <w:r w:rsidRPr="00180157">
        <w:t xml:space="preserve"> See Swanson (1992) and annotation for </w:t>
      </w:r>
      <w:r w:rsidRPr="00180157">
        <w:rPr>
          <w:b/>
          <w:i/>
        </w:rPr>
        <w:t>tenia tecta (Swanson, 1992</w:t>
      </w:r>
      <w:r>
        <w:rPr>
          <w:b/>
          <w:i/>
        </w:rPr>
        <w:t>a</w:t>
      </w:r>
      <w:r w:rsidRPr="00180157">
        <w:rPr>
          <w:b/>
          <w:i/>
        </w:rPr>
        <w:t>)</w:t>
      </w:r>
      <w:r w:rsidRPr="00180157">
        <w:t>.</w:t>
      </w:r>
    </w:p>
  </w:endnote>
  <w:endnote w:id="102">
    <w:p w14:paraId="45349AB4" w14:textId="6EB670E5" w:rsidR="00082429" w:rsidRPr="00180157" w:rsidRDefault="00082429" w:rsidP="00411612">
      <w:pPr>
        <w:pStyle w:val="EndnoteText"/>
      </w:pPr>
      <w:r w:rsidRPr="00180157">
        <w:rPr>
          <w:rStyle w:val="EndnoteReference"/>
        </w:rPr>
        <w:endnoteRef/>
      </w:r>
      <w:r w:rsidRPr="00180157">
        <w:t xml:space="preserve"> See Swanson (1992) and annotation for </w:t>
      </w:r>
      <w:r w:rsidRPr="00180157">
        <w:rPr>
          <w:b/>
          <w:i/>
        </w:rPr>
        <w:t>tenia tecta (Swanson, 1992</w:t>
      </w:r>
      <w:r>
        <w:rPr>
          <w:b/>
          <w:i/>
        </w:rPr>
        <w:t>a</w:t>
      </w:r>
      <w:r w:rsidRPr="00180157">
        <w:rPr>
          <w:b/>
          <w:i/>
        </w:rPr>
        <w:t>)</w:t>
      </w:r>
      <w:r w:rsidRPr="00180157">
        <w:t>.</w:t>
      </w:r>
    </w:p>
  </w:endnote>
  <w:endnote w:id="103">
    <w:p w14:paraId="0E1FD737" w14:textId="6815F09C" w:rsidR="00082429" w:rsidRPr="00180157" w:rsidRDefault="00082429" w:rsidP="00411612">
      <w:pPr>
        <w:pStyle w:val="EndnoteText"/>
      </w:pPr>
      <w:r w:rsidRPr="00180157">
        <w:rPr>
          <w:rStyle w:val="EndnoteReference"/>
        </w:rPr>
        <w:endnoteRef/>
      </w:r>
      <w:r w:rsidRPr="00180157">
        <w:t xml:space="preserve"> See Swanson (1992) and annotation for </w:t>
      </w:r>
      <w:r w:rsidRPr="00180157">
        <w:rPr>
          <w:b/>
          <w:i/>
        </w:rPr>
        <w:t>tenia tecta (Swanson, 1992</w:t>
      </w:r>
      <w:r>
        <w:rPr>
          <w:b/>
          <w:i/>
        </w:rPr>
        <w:t>a</w:t>
      </w:r>
      <w:r w:rsidRPr="00180157">
        <w:rPr>
          <w:b/>
          <w:i/>
        </w:rPr>
        <w:t>)</w:t>
      </w:r>
      <w:r w:rsidRPr="00180157">
        <w:t>.</w:t>
      </w:r>
    </w:p>
  </w:endnote>
  <w:endnote w:id="104">
    <w:p w14:paraId="76901B10" w14:textId="77777777" w:rsidR="00082429" w:rsidRPr="00180157" w:rsidRDefault="00082429" w:rsidP="00411612">
      <w:pPr>
        <w:pStyle w:val="EndnoteText"/>
      </w:pPr>
      <w:r w:rsidRPr="00180157">
        <w:rPr>
          <w:rStyle w:val="EndnoteReference"/>
        </w:rPr>
        <w:endnoteRef/>
      </w:r>
      <w:r w:rsidRPr="00180157">
        <w:t xml:space="preserve"> See </w:t>
      </w:r>
      <w:r w:rsidRPr="00180157">
        <w:rPr>
          <w:rFonts w:eastAsia="Times New Roman"/>
        </w:rPr>
        <w:t>Craigie (1925) and Haberly &amp; Price (1978a), who discuss reasons for not referring to the PIR as “prepiriform”.</w:t>
      </w:r>
    </w:p>
  </w:endnote>
  <w:endnote w:id="105">
    <w:p w14:paraId="116B3CF6" w14:textId="5F078451" w:rsidR="00082429" w:rsidRPr="00180157" w:rsidRDefault="00082429" w:rsidP="00411612">
      <w:pPr>
        <w:pStyle w:val="EndnoteText"/>
      </w:pPr>
      <w:r w:rsidRPr="00180157">
        <w:rPr>
          <w:rStyle w:val="EndnoteReference"/>
        </w:rPr>
        <w:endnoteRef/>
      </w:r>
      <w:r w:rsidRPr="00180157">
        <w:t xml:space="preserve"> See entry in Swanson (2015) for definition and historical background (and Appendix 3</w:t>
      </w:r>
      <w:r>
        <w:t xml:space="preserve"> there</w:t>
      </w:r>
      <w:r w:rsidRPr="00180157">
        <w:t>).</w:t>
      </w:r>
    </w:p>
  </w:endnote>
  <w:endnote w:id="106">
    <w:p w14:paraId="5A0E5E7D" w14:textId="77777777" w:rsidR="00082429" w:rsidRPr="00180157" w:rsidRDefault="00082429" w:rsidP="00411612">
      <w:pPr>
        <w:pStyle w:val="EndnoteText"/>
      </w:pPr>
      <w:r w:rsidRPr="00180157">
        <w:rPr>
          <w:rStyle w:val="EndnoteReference"/>
        </w:rPr>
        <w:endnoteRef/>
      </w:r>
      <w:r w:rsidRPr="00180157">
        <w:t xml:space="preserve"> The traditional cortical nucleus of the amygdala is in fact a cerebral cortical </w:t>
      </w:r>
      <w:r w:rsidRPr="00180157">
        <w:rPr>
          <w:i/>
        </w:rPr>
        <w:t>area</w:t>
      </w:r>
      <w:r w:rsidRPr="00180157">
        <w:t xml:space="preserve"> (see Price, 1973, p. 94; Krettek &amp; Price, 1978, p. 264), and was called cortical amygdalar area in Swanson (1998, p. 197) to reflect this fact.</w:t>
      </w:r>
    </w:p>
  </w:endnote>
  <w:endnote w:id="107">
    <w:p w14:paraId="744BD94B" w14:textId="445BA981" w:rsidR="00082429" w:rsidRPr="00180157" w:rsidRDefault="00082429" w:rsidP="00411612">
      <w:pPr>
        <w:pStyle w:val="EndnoteText"/>
      </w:pPr>
      <w:r w:rsidRPr="00180157">
        <w:rPr>
          <w:rStyle w:val="EndnoteReference"/>
        </w:rPr>
        <w:endnoteRef/>
      </w:r>
      <w:r w:rsidRPr="00180157">
        <w:t xml:space="preserve"> See </w:t>
      </w:r>
      <w:r w:rsidRPr="00180157">
        <w:rPr>
          <w:rFonts w:eastAsia="Times New Roman"/>
        </w:rPr>
        <w:t>de Olmos et al. (1985); also see Scalia &amp; Winans (1975), Krettek &amp; Price (1978).</w:t>
      </w:r>
    </w:p>
  </w:endnote>
  <w:endnote w:id="108">
    <w:p w14:paraId="3A677AFF" w14:textId="6BB69AFA" w:rsidR="00082429" w:rsidRPr="00180157" w:rsidRDefault="00082429">
      <w:pPr>
        <w:pStyle w:val="EndnoteText"/>
      </w:pPr>
      <w:r w:rsidRPr="00180157">
        <w:rPr>
          <w:rStyle w:val="EndnoteReference"/>
        </w:rPr>
        <w:endnoteRef/>
      </w:r>
      <w:r w:rsidRPr="00180157">
        <w:t xml:space="preserve"> Here, “layer 3” of some authors (for example, see Pitkänen, 2000) corresponds to the </w:t>
      </w:r>
      <w:r w:rsidRPr="00180157">
        <w:rPr>
          <w:rFonts w:eastAsia="Times New Roman"/>
          <w:b/>
          <w:i/>
        </w:rPr>
        <w:t>basomedial amygdalar nucleus anterior part (&gt;1840)</w:t>
      </w:r>
      <w:r w:rsidRPr="00180157">
        <w:rPr>
          <w:rFonts w:eastAsia="Times New Roman"/>
        </w:rPr>
        <w:t xml:space="preserve"> (BMAa).</w:t>
      </w:r>
    </w:p>
  </w:endnote>
  <w:endnote w:id="109">
    <w:p w14:paraId="1CDC0411" w14:textId="0B8292F5" w:rsidR="00082429" w:rsidRPr="00180157" w:rsidRDefault="00082429" w:rsidP="00411612">
      <w:pPr>
        <w:pStyle w:val="EndnoteText"/>
      </w:pPr>
      <w:r w:rsidRPr="00180157">
        <w:rPr>
          <w:rStyle w:val="EndnoteReference"/>
        </w:rPr>
        <w:endnoteRef/>
      </w:r>
      <w:r w:rsidRPr="00180157">
        <w:t xml:space="preserve"> See </w:t>
      </w:r>
      <w:r w:rsidRPr="00180157">
        <w:rPr>
          <w:rFonts w:eastAsia="Times New Roman"/>
        </w:rPr>
        <w:t>Canteras et al. (1992a).</w:t>
      </w:r>
    </w:p>
  </w:endnote>
  <w:endnote w:id="110">
    <w:p w14:paraId="3F94B05B" w14:textId="2B4C735B" w:rsidR="00082429" w:rsidRPr="00180157" w:rsidRDefault="00082429" w:rsidP="00411612">
      <w:pPr>
        <w:pStyle w:val="EndnoteText"/>
      </w:pPr>
      <w:r w:rsidRPr="00180157">
        <w:rPr>
          <w:rStyle w:val="EndnoteReference"/>
        </w:rPr>
        <w:endnoteRef/>
      </w:r>
      <w:r w:rsidRPr="00180157">
        <w:t xml:space="preserve"> See </w:t>
      </w:r>
      <w:r w:rsidRPr="00180157">
        <w:rPr>
          <w:rFonts w:eastAsia="Times New Roman"/>
        </w:rPr>
        <w:t>Canteras et al. (1992a).</w:t>
      </w:r>
    </w:p>
  </w:endnote>
  <w:endnote w:id="111">
    <w:p w14:paraId="463E6508" w14:textId="77777777" w:rsidR="00082429" w:rsidRPr="00180157" w:rsidRDefault="00082429" w:rsidP="00411612">
      <w:pPr>
        <w:pStyle w:val="EndnoteText"/>
      </w:pPr>
      <w:r w:rsidRPr="00180157">
        <w:rPr>
          <w:rStyle w:val="EndnoteReference"/>
        </w:rPr>
        <w:endnoteRef/>
      </w:r>
      <w:r w:rsidRPr="00180157">
        <w:t xml:space="preserve"> It corresponds to layers I &amp; II of </w:t>
      </w:r>
      <w:r w:rsidRPr="00180157">
        <w:rPr>
          <w:rFonts w:eastAsia="Times New Roman"/>
        </w:rPr>
        <w:t xml:space="preserve">McDonald (1983), Millhouse &amp; Uemura-Sumi (1985); their layer III is listed here under </w:t>
      </w:r>
      <w:r w:rsidRPr="00180157">
        <w:rPr>
          <w:rFonts w:eastAsia="Times New Roman"/>
          <w:b/>
          <w:i/>
        </w:rPr>
        <w:t>cortical subplate (&gt;1840)</w:t>
      </w:r>
      <w:r w:rsidRPr="00180157">
        <w:rPr>
          <w:rFonts w:eastAsia="Times New Roman"/>
        </w:rPr>
        <w:t xml:space="preserve">. This assignment of NLOT1 and NLOT2 to the </w:t>
      </w:r>
      <w:r w:rsidRPr="00180157">
        <w:rPr>
          <w:rFonts w:eastAsia="Times New Roman"/>
          <w:b/>
          <w:i/>
        </w:rPr>
        <w:t>cortical amygdalar complex (Swanson, 2015)</w:t>
      </w:r>
      <w:r w:rsidRPr="00180157">
        <w:rPr>
          <w:rFonts w:eastAsia="Times New Roman"/>
        </w:rPr>
        <w:t xml:space="preserve"> was first suggested by Swanson &amp; Petrovich (1998) and followed in Swanson (2004, pp. 168-169). Like the COA, PAA, and TR, this is an area of the olfactory cortex, usually grouped with the amygdala, and calling it a nucleus is a misnomer. Following recent trends, perhaps a better term would be </w:t>
      </w:r>
      <w:r w:rsidRPr="00180157">
        <w:rPr>
          <w:rFonts w:eastAsia="Times New Roman"/>
          <w:i/>
        </w:rPr>
        <w:t>area of lateral olfactory tract</w:t>
      </w:r>
      <w:r w:rsidRPr="00180157">
        <w:rPr>
          <w:rFonts w:eastAsia="Times New Roman"/>
        </w:rPr>
        <w:t xml:space="preserve"> or </w:t>
      </w:r>
      <w:r w:rsidRPr="00180157">
        <w:rPr>
          <w:rFonts w:eastAsia="Times New Roman"/>
          <w:i/>
        </w:rPr>
        <w:t>lateral olfactory tract area</w:t>
      </w:r>
      <w:r w:rsidRPr="00180157">
        <w:rPr>
          <w:rFonts w:eastAsia="Times New Roman"/>
        </w:rPr>
        <w:t>.</w:t>
      </w:r>
    </w:p>
  </w:endnote>
  <w:endnote w:id="112">
    <w:p w14:paraId="62B6B2CE" w14:textId="2EF2464C" w:rsidR="00082429" w:rsidRPr="00180157" w:rsidRDefault="00082429" w:rsidP="00411612">
      <w:pPr>
        <w:pStyle w:val="EndnoteText"/>
      </w:pPr>
      <w:r w:rsidRPr="00180157">
        <w:rPr>
          <w:rStyle w:val="EndnoteReference"/>
        </w:rPr>
        <w:endnoteRef/>
      </w:r>
      <w:r w:rsidRPr="00180157">
        <w:t xml:space="preserve"> See </w:t>
      </w:r>
      <w:r w:rsidRPr="00180157">
        <w:rPr>
          <w:rFonts w:eastAsia="Times New Roman"/>
        </w:rPr>
        <w:t>Canteras et al. (1992a).</w:t>
      </w:r>
    </w:p>
  </w:endnote>
  <w:endnote w:id="113">
    <w:p w14:paraId="15F66CF1" w14:textId="77777777" w:rsidR="00082429" w:rsidRPr="00180157" w:rsidRDefault="00082429" w:rsidP="00411612">
      <w:pPr>
        <w:pStyle w:val="EndnoteText"/>
      </w:pPr>
      <w:r w:rsidRPr="00180157">
        <w:rPr>
          <w:rStyle w:val="EndnoteReference"/>
        </w:rPr>
        <w:endnoteRef/>
      </w:r>
      <w:r w:rsidRPr="00180157">
        <w:t xml:space="preserve"> It was first identified and described by Haug (1976) as the “area interposed between area entorhinalis caudally, and the piriform cortex and the posterior pole of the amygdala rostrally.”(also see Canteras et al., 1992a). It also corresponds roughly to the amygdalopiriform transition area of de Olmos et al. (1985) and amygdalo-entorhinal transition field (AE, field 6) of Insausti et al. (1997), who included it in their definition of the entorhinal area, although it does not project to the </w:t>
      </w:r>
      <w:r w:rsidRPr="00180157">
        <w:rPr>
          <w:b/>
          <w:i/>
        </w:rPr>
        <w:t>dentate gyrus (&gt;1840)</w:t>
      </w:r>
      <w:r w:rsidRPr="00180157">
        <w:t xml:space="preserve"> (see Petrovich, 1997; Dolorfo &amp; Amaral, 1998a; Santiago &amp; Shammah-Lagnado, 2005). Jolkkonen et al. (2001) divided it into medial part that is more densely packed with neurons, and a lateral part where lamination becomes somewhat more clear.</w:t>
      </w:r>
    </w:p>
  </w:endnote>
  <w:endnote w:id="114">
    <w:p w14:paraId="29BE26CE" w14:textId="77777777" w:rsidR="00082429" w:rsidRPr="00180157" w:rsidRDefault="00082429" w:rsidP="00411612">
      <w:pPr>
        <w:pStyle w:val="EndnoteText"/>
      </w:pPr>
      <w:r w:rsidRPr="00180157">
        <w:rPr>
          <w:rStyle w:val="EndnoteReference"/>
        </w:rPr>
        <w:endnoteRef/>
      </w:r>
      <w:r w:rsidRPr="00180157">
        <w:t xml:space="preserve"> This account closely follows Swanson &amp; Cowan (1977) and Swanson et al. (1987), which are based largely on Blackstad (1956). See Swanson (2015) for this precise definition in mammals.</w:t>
      </w:r>
    </w:p>
  </w:endnote>
  <w:endnote w:id="115">
    <w:p w14:paraId="7EE36AB9" w14:textId="77777777" w:rsidR="00082429" w:rsidRPr="00180157" w:rsidRDefault="00082429" w:rsidP="00411612">
      <w:pPr>
        <w:pStyle w:val="EndnoteText"/>
      </w:pPr>
      <w:r w:rsidRPr="00180157">
        <w:rPr>
          <w:rStyle w:val="EndnoteReference"/>
        </w:rPr>
        <w:endnoteRef/>
      </w:r>
      <w:r w:rsidRPr="00180157">
        <w:t xml:space="preserve"> In the account of Swanson et al. (1987) the </w:t>
      </w:r>
      <w:r w:rsidRPr="00180157">
        <w:rPr>
          <w:b/>
          <w:i/>
        </w:rPr>
        <w:t>hippocampal formation (Swanson &amp; Cowan, 1977)</w:t>
      </w:r>
      <w:r w:rsidRPr="00180157">
        <w:t xml:space="preserve"> has two major divisions, the </w:t>
      </w:r>
      <w:r w:rsidRPr="00180157">
        <w:rPr>
          <w:b/>
          <w:i/>
        </w:rPr>
        <w:t>hippocampal region (Swanson et al., 1987)</w:t>
      </w:r>
      <w:r w:rsidRPr="00180157">
        <w:t xml:space="preserve">, which is topologically medial, and the </w:t>
      </w:r>
      <w:r w:rsidRPr="00180157">
        <w:rPr>
          <w:b/>
          <w:i/>
        </w:rPr>
        <w:t>retrohippocampal region (Swanson et al., 1987)</w:t>
      </w:r>
      <w:r w:rsidRPr="00180157">
        <w:t>, which is topologically lateral.</w:t>
      </w:r>
    </w:p>
  </w:endnote>
  <w:endnote w:id="116">
    <w:p w14:paraId="75823CC1" w14:textId="2CBC6E69" w:rsidR="00082429" w:rsidRPr="00180157" w:rsidRDefault="00082429" w:rsidP="00411612">
      <w:pPr>
        <w:pStyle w:val="EndnoteText"/>
      </w:pPr>
      <w:r w:rsidRPr="00180157">
        <w:rPr>
          <w:rStyle w:val="EndnoteReference"/>
        </w:rPr>
        <w:endnoteRef/>
      </w:r>
      <w:r w:rsidRPr="00180157">
        <w:t xml:space="preserve"> See </w:t>
      </w:r>
      <w:r w:rsidRPr="00180157">
        <w:rPr>
          <w:rFonts w:eastAsia="Times New Roman"/>
        </w:rPr>
        <w:t xml:space="preserve">Wyss &amp; Sripanidkulchai (1983), but also see annotation for </w:t>
      </w:r>
      <w:r w:rsidRPr="00180157">
        <w:rPr>
          <w:rFonts w:eastAsia="Times New Roman"/>
          <w:b/>
          <w:i/>
        </w:rPr>
        <w:t>tenia tecta (Swanson, 1992</w:t>
      </w:r>
      <w:r>
        <w:rPr>
          <w:rFonts w:eastAsia="Times New Roman"/>
          <w:b/>
          <w:i/>
        </w:rPr>
        <w:t>a</w:t>
      </w:r>
      <w:r w:rsidRPr="00180157">
        <w:rPr>
          <w:rFonts w:eastAsia="Times New Roman"/>
          <w:b/>
          <w:i/>
        </w:rPr>
        <w:t>)</w:t>
      </w:r>
      <w:r w:rsidRPr="00180157">
        <w:rPr>
          <w:rFonts w:eastAsia="Times New Roman"/>
        </w:rPr>
        <w:t>.</w:t>
      </w:r>
    </w:p>
  </w:endnote>
  <w:endnote w:id="117">
    <w:p w14:paraId="2061BA91" w14:textId="1F7F9C17" w:rsidR="00082429" w:rsidRPr="00180157" w:rsidRDefault="00082429" w:rsidP="00411612">
      <w:pPr>
        <w:pStyle w:val="EndnoteText"/>
      </w:pPr>
      <w:r w:rsidRPr="00180157">
        <w:rPr>
          <w:rStyle w:val="EndnoteReference"/>
        </w:rPr>
        <w:endnoteRef/>
      </w:r>
      <w:r w:rsidRPr="00180157">
        <w:t xml:space="preserve"> See </w:t>
      </w:r>
      <w:r w:rsidRPr="00180157">
        <w:rPr>
          <w:rFonts w:eastAsia="Times New Roman"/>
        </w:rPr>
        <w:t>Hjorth-Simonsen (1972).</w:t>
      </w:r>
    </w:p>
  </w:endnote>
  <w:endnote w:id="118">
    <w:p w14:paraId="603F094B" w14:textId="174DE710" w:rsidR="00082429" w:rsidRPr="00180157" w:rsidRDefault="00082429" w:rsidP="00411612">
      <w:pPr>
        <w:pStyle w:val="EndnoteText"/>
      </w:pPr>
      <w:r w:rsidRPr="00180157">
        <w:rPr>
          <w:rStyle w:val="EndnoteReference"/>
        </w:rPr>
        <w:endnoteRef/>
      </w:r>
      <w:r w:rsidRPr="00180157">
        <w:t xml:space="preserve"> See Blackstad (1956). The V-shaped </w:t>
      </w:r>
      <w:r w:rsidRPr="00180157">
        <w:rPr>
          <w:b/>
          <w:i/>
        </w:rPr>
        <w:t>dentate gyrus (&gt;1840)</w:t>
      </w:r>
      <w:r w:rsidRPr="00180157">
        <w:t xml:space="preserve"> in rat is often described as having an outer or medial blade, a crest, and an inner or lateral blade (see Swanson et al., 1978, p. 683).</w:t>
      </w:r>
    </w:p>
  </w:endnote>
  <w:endnote w:id="119">
    <w:p w14:paraId="6D545A0F" w14:textId="4FA2918D" w:rsidR="00082429" w:rsidRPr="00180157" w:rsidRDefault="00082429" w:rsidP="00411612">
      <w:pPr>
        <w:pStyle w:val="EndnoteText"/>
      </w:pPr>
      <w:r w:rsidRPr="00180157">
        <w:rPr>
          <w:rStyle w:val="EndnoteReference"/>
        </w:rPr>
        <w:endnoteRef/>
      </w:r>
      <w:r w:rsidRPr="00180157">
        <w:t xml:space="preserve"> For definition and historical usage in mammals generally see Swanson (2015).</w:t>
      </w:r>
      <w:r>
        <w:t xml:space="preserve"> “CA” is an abbreviation for </w:t>
      </w:r>
      <w:r w:rsidRPr="00170815">
        <w:rPr>
          <w:i/>
        </w:rPr>
        <w:t>cornu ammonis</w:t>
      </w:r>
      <w:r>
        <w:t>, the Latin form of Ammon’s horn or horn of Ammon.</w:t>
      </w:r>
    </w:p>
  </w:endnote>
  <w:endnote w:id="120">
    <w:p w14:paraId="580FED28" w14:textId="77777777" w:rsidR="00082429" w:rsidRPr="00180157" w:rsidRDefault="00082429" w:rsidP="00411612">
      <w:pPr>
        <w:pStyle w:val="EndnoteText"/>
      </w:pPr>
      <w:r w:rsidRPr="00180157">
        <w:rPr>
          <w:rStyle w:val="EndnoteReference"/>
        </w:rPr>
        <w:endnoteRef/>
      </w:r>
      <w:r w:rsidRPr="00180157">
        <w:t xml:space="preserve"> See Swanson et al. (1987).</w:t>
      </w:r>
    </w:p>
  </w:endnote>
  <w:endnote w:id="121">
    <w:p w14:paraId="7609ED2C" w14:textId="77777777" w:rsidR="00082429" w:rsidRPr="00180157" w:rsidRDefault="00082429" w:rsidP="00411612">
      <w:pPr>
        <w:pStyle w:val="EndnoteText"/>
      </w:pPr>
      <w:r w:rsidRPr="00180157">
        <w:rPr>
          <w:rStyle w:val="EndnoteReference"/>
        </w:rPr>
        <w:endnoteRef/>
      </w:r>
      <w:r w:rsidRPr="00180157">
        <w:t xml:space="preserve"> See discussion in Swanson et al. (1978, p. 684) for definition adoped here, based on Haug (1974); for more recent molecular characterization of pyramidal neurons in this general region, at least in mouse, see Lein et al. (2005).</w:t>
      </w:r>
    </w:p>
  </w:endnote>
  <w:endnote w:id="122">
    <w:p w14:paraId="75DCA26C" w14:textId="77777777" w:rsidR="00082429" w:rsidRPr="00180157" w:rsidRDefault="00082429" w:rsidP="00411612">
      <w:pPr>
        <w:pStyle w:val="EndnoteText"/>
      </w:pPr>
      <w:r w:rsidRPr="00180157">
        <w:rPr>
          <w:rStyle w:val="EndnoteReference"/>
        </w:rPr>
        <w:endnoteRef/>
      </w:r>
      <w:r w:rsidRPr="00180157">
        <w:t xml:space="preserve"> See Swanson et al. (1987).</w:t>
      </w:r>
    </w:p>
  </w:endnote>
  <w:endnote w:id="123">
    <w:p w14:paraId="2C5009BD" w14:textId="7356896E" w:rsidR="00082429" w:rsidRPr="00180157" w:rsidRDefault="00082429" w:rsidP="00411612">
      <w:pPr>
        <w:pStyle w:val="EndnoteText"/>
      </w:pPr>
      <w:r w:rsidRPr="00180157">
        <w:rPr>
          <w:rStyle w:val="EndnoteReference"/>
        </w:rPr>
        <w:endnoteRef/>
      </w:r>
      <w:r w:rsidRPr="00180157">
        <w:t xml:space="preserve"> A clear difference between connections arising from the dorsal and ventral (also called septal and temporal) parts of </w:t>
      </w:r>
      <w:r w:rsidRPr="00180157">
        <w:rPr>
          <w:b/>
          <w:i/>
        </w:rPr>
        <w:t>field CA1 (Lorente de Nó, 1934)</w:t>
      </w:r>
      <w:r w:rsidRPr="00180157">
        <w:t xml:space="preserve"> and the </w:t>
      </w:r>
      <w:r w:rsidRPr="00180157">
        <w:rPr>
          <w:b/>
          <w:i/>
        </w:rPr>
        <w:t>subiculum (&gt;1840)</w:t>
      </w:r>
      <w:r w:rsidRPr="00180157">
        <w:t xml:space="preserve"> goes back to early findings of Swanson &amp; Cowan (1975, 1977). There are, however, no clear cytoarchitectonic borders, and for descriptive purposes may be divided by a line across the top of functional domain 2 in Figure 6 of Petrovich et al. (2001). In addition, it is often useful to indicate roughly dorsal, intermediate, and ventral (also called septal, occipital, and temporal) parts of </w:t>
      </w:r>
      <w:r w:rsidRPr="00180157">
        <w:rPr>
          <w:b/>
          <w:i/>
        </w:rPr>
        <w:t>field CA1 (Lorente de Nó, 1934)</w:t>
      </w:r>
      <w:r w:rsidRPr="00180157">
        <w:t xml:space="preserve"> and the </w:t>
      </w:r>
      <w:r w:rsidRPr="00180157">
        <w:rPr>
          <w:b/>
          <w:i/>
        </w:rPr>
        <w:t>subiculum (&gt;1840)</w:t>
      </w:r>
      <w:r w:rsidRPr="00180157">
        <w:t>. This distinction goes back to the statement, “In a number of experiments the injections involved a region of the subiculum which, on topographic grounds, could not be described as either ‘dorsal’ or ‘ventral’ subiculum, but rather an intermediate zone…injections involving the dorsal subiculum always give rise to labeling over the dorsal part of the lateral s</w:t>
      </w:r>
      <w:r>
        <w:t>e</w:t>
      </w:r>
      <w:r w:rsidRPr="00180157">
        <w:t xml:space="preserve">ptum, while intermediate and ventrally placed injections respectively labeled intermediate and ventral parts of the lateral septal nucleus.” (Swanson &amp; Cowan, 1977, p. 68). For the name, and other clear dorsal-ventral distinctions of </w:t>
      </w:r>
      <w:r w:rsidRPr="00180157">
        <w:rPr>
          <w:b/>
          <w:i/>
        </w:rPr>
        <w:t>field CA1 (Lorente de Nó, 1934)</w:t>
      </w:r>
      <w:r w:rsidRPr="00180157">
        <w:t xml:space="preserve"> and the </w:t>
      </w:r>
      <w:r w:rsidRPr="00180157">
        <w:rPr>
          <w:b/>
          <w:i/>
        </w:rPr>
        <w:t>subiculum (&gt;1840)</w:t>
      </w:r>
      <w:r w:rsidRPr="00180157">
        <w:t xml:space="preserve"> connections, see </w:t>
      </w:r>
      <w:r>
        <w:t xml:space="preserve">Canteras &amp; Swanson (1992b), </w:t>
      </w:r>
      <w:r w:rsidRPr="00180157">
        <w:t>Risold &amp; Swanson (1996, p. 1486 &amp; Fig. 1); also see Cenquizca &amp; Swanson (2006).</w:t>
      </w:r>
    </w:p>
  </w:endnote>
  <w:endnote w:id="124">
    <w:p w14:paraId="15925EEB" w14:textId="2A6355A4" w:rsidR="00082429" w:rsidRPr="00180157" w:rsidRDefault="00082429" w:rsidP="00411612">
      <w:pPr>
        <w:pStyle w:val="EndnoteText"/>
      </w:pPr>
      <w:r w:rsidRPr="00180157">
        <w:rPr>
          <w:rStyle w:val="EndnoteReference"/>
        </w:rPr>
        <w:endnoteRef/>
      </w:r>
      <w:r w:rsidRPr="00180157">
        <w:t xml:space="preserve"> See annotation for </w:t>
      </w:r>
      <w:r w:rsidRPr="00180157">
        <w:rPr>
          <w:b/>
          <w:i/>
        </w:rPr>
        <w:t>field CA1</w:t>
      </w:r>
      <w:r>
        <w:rPr>
          <w:b/>
          <w:i/>
        </w:rPr>
        <w:t xml:space="preserve"> ventral part</w:t>
      </w:r>
      <w:r w:rsidRPr="00180157">
        <w:rPr>
          <w:b/>
          <w:i/>
        </w:rPr>
        <w:t xml:space="preserve"> (Risold &amp; Swanson, 1996)</w:t>
      </w:r>
      <w:r w:rsidRPr="00180157">
        <w:t>.</w:t>
      </w:r>
    </w:p>
  </w:endnote>
  <w:endnote w:id="125">
    <w:p w14:paraId="2B502D3F" w14:textId="77777777" w:rsidR="00082429" w:rsidRPr="00180157" w:rsidRDefault="00082429" w:rsidP="00411612">
      <w:pPr>
        <w:pStyle w:val="EndnoteText"/>
      </w:pPr>
      <w:r w:rsidRPr="00180157">
        <w:rPr>
          <w:rStyle w:val="EndnoteReference"/>
        </w:rPr>
        <w:endnoteRef/>
      </w:r>
      <w:r w:rsidRPr="00180157">
        <w:t xml:space="preserve"> In the account of Swanson et al. (1987) the </w:t>
      </w:r>
      <w:r w:rsidRPr="00180157">
        <w:rPr>
          <w:b/>
          <w:i/>
        </w:rPr>
        <w:t>hippocampal formation (Swanson &amp; Cowan, 1977)</w:t>
      </w:r>
      <w:r w:rsidRPr="00180157">
        <w:t xml:space="preserve"> has two major divisions, the </w:t>
      </w:r>
      <w:r w:rsidRPr="00180157">
        <w:rPr>
          <w:b/>
          <w:i/>
        </w:rPr>
        <w:t>hippocampal region (Swanson et al., 1987)</w:t>
      </w:r>
      <w:r w:rsidRPr="00180157">
        <w:t xml:space="preserve">, which is topologically medial, and the </w:t>
      </w:r>
      <w:r w:rsidRPr="00180157">
        <w:rPr>
          <w:b/>
          <w:i/>
        </w:rPr>
        <w:t>retrohippocampal region (Swanson et al., 1987)</w:t>
      </w:r>
      <w:r w:rsidRPr="00180157">
        <w:t>, which is topologically lateral.</w:t>
      </w:r>
    </w:p>
  </w:endnote>
  <w:endnote w:id="126">
    <w:p w14:paraId="3DE4957D" w14:textId="77777777" w:rsidR="00082429" w:rsidRPr="00180157" w:rsidRDefault="00082429" w:rsidP="00411612">
      <w:pPr>
        <w:pStyle w:val="EndnoteText"/>
      </w:pPr>
      <w:r w:rsidRPr="00180157">
        <w:rPr>
          <w:rStyle w:val="EndnoteReference"/>
        </w:rPr>
        <w:endnoteRef/>
      </w:r>
      <w:r w:rsidRPr="00180157">
        <w:t xml:space="preserve"> See Swanson et al. (1987).</w:t>
      </w:r>
    </w:p>
  </w:endnote>
  <w:endnote w:id="127">
    <w:p w14:paraId="0547C0D1" w14:textId="4A868BF2" w:rsidR="00082429" w:rsidRPr="00180157" w:rsidRDefault="00082429" w:rsidP="00411612">
      <w:pPr>
        <w:pStyle w:val="EndnoteText"/>
      </w:pPr>
      <w:r w:rsidRPr="00180157">
        <w:rPr>
          <w:rStyle w:val="EndnoteReference"/>
        </w:rPr>
        <w:endnoteRef/>
      </w:r>
      <w:r w:rsidRPr="00180157">
        <w:t xml:space="preserve"> See annotation for </w:t>
      </w:r>
      <w:r w:rsidRPr="00180157">
        <w:rPr>
          <w:b/>
          <w:i/>
        </w:rPr>
        <w:t>field CA1</w:t>
      </w:r>
      <w:r w:rsidRPr="003E4D23">
        <w:rPr>
          <w:b/>
          <w:i/>
        </w:rPr>
        <w:t xml:space="preserve"> </w:t>
      </w:r>
      <w:r w:rsidRPr="00180157">
        <w:rPr>
          <w:b/>
          <w:i/>
        </w:rPr>
        <w:t>ventral part (Risold &amp; Swanson, 1996)</w:t>
      </w:r>
      <w:r w:rsidRPr="00180157">
        <w:t>.</w:t>
      </w:r>
    </w:p>
  </w:endnote>
  <w:endnote w:id="128">
    <w:p w14:paraId="2CBCD4B0" w14:textId="533C3BA2" w:rsidR="00082429" w:rsidRPr="00180157" w:rsidRDefault="00082429" w:rsidP="00411612">
      <w:pPr>
        <w:pStyle w:val="EndnoteText"/>
      </w:pPr>
      <w:r w:rsidRPr="00180157">
        <w:rPr>
          <w:rStyle w:val="EndnoteReference"/>
        </w:rPr>
        <w:endnoteRef/>
      </w:r>
      <w:r w:rsidRPr="00180157">
        <w:t xml:space="preserve"> See annotation for </w:t>
      </w:r>
      <w:r w:rsidRPr="00180157">
        <w:rPr>
          <w:b/>
          <w:i/>
        </w:rPr>
        <w:t>field CA1</w:t>
      </w:r>
      <w:r w:rsidRPr="003E4D23">
        <w:rPr>
          <w:b/>
          <w:i/>
        </w:rPr>
        <w:t xml:space="preserve"> </w:t>
      </w:r>
      <w:r w:rsidRPr="00180157">
        <w:rPr>
          <w:b/>
          <w:i/>
        </w:rPr>
        <w:t>ventral part (Risold &amp; Swanson, 1996)</w:t>
      </w:r>
      <w:r w:rsidRPr="00180157">
        <w:t>.</w:t>
      </w:r>
    </w:p>
  </w:endnote>
  <w:endnote w:id="129">
    <w:p w14:paraId="633837B5" w14:textId="77777777" w:rsidR="00082429" w:rsidRPr="00180157" w:rsidRDefault="00082429" w:rsidP="00411612">
      <w:pPr>
        <w:pStyle w:val="EndnoteText"/>
      </w:pPr>
      <w:r w:rsidRPr="00180157">
        <w:rPr>
          <w:rStyle w:val="EndnoteReference"/>
        </w:rPr>
        <w:endnoteRef/>
      </w:r>
      <w:r w:rsidRPr="00180157">
        <w:t xml:space="preserve"> The </w:t>
      </w:r>
      <w:r w:rsidRPr="00180157">
        <w:rPr>
          <w:b/>
          <w:i/>
        </w:rPr>
        <w:t>presubiculum (Swanson &amp; Cowan, 1977)</w:t>
      </w:r>
      <w:r w:rsidRPr="00180157">
        <w:t xml:space="preserve"> (ventrally) and </w:t>
      </w:r>
      <w:r w:rsidRPr="00180157">
        <w:rPr>
          <w:b/>
          <w:i/>
        </w:rPr>
        <w:t>postsubiculum (Swanson &amp; Cowan, 1997)</w:t>
      </w:r>
      <w:r w:rsidRPr="00180157">
        <w:t xml:space="preserve"> (dorsally) together form a thin longitudinal strip of </w:t>
      </w:r>
      <w:r w:rsidRPr="00180157">
        <w:rPr>
          <w:b/>
          <w:i/>
        </w:rPr>
        <w:t>cerebral cortex (&gt;1840)</w:t>
      </w:r>
      <w:r w:rsidRPr="00180157">
        <w:t xml:space="preserve"> between the </w:t>
      </w:r>
      <w:r w:rsidRPr="00180157">
        <w:rPr>
          <w:b/>
          <w:i/>
        </w:rPr>
        <w:t>subiculum (&gt;1840)</w:t>
      </w:r>
      <w:r w:rsidRPr="00180157">
        <w:t xml:space="preserve"> medially and </w:t>
      </w:r>
      <w:r w:rsidRPr="00180157">
        <w:rPr>
          <w:b/>
          <w:i/>
        </w:rPr>
        <w:t>parasubiculum (&gt;1840)</w:t>
      </w:r>
      <w:r w:rsidRPr="00180157">
        <w:t xml:space="preserve"> laterally; see Swanson et al. (1987), van Groen &amp; Wyss (1990a). The </w:t>
      </w:r>
      <w:r w:rsidRPr="00180157">
        <w:rPr>
          <w:b/>
          <w:i/>
        </w:rPr>
        <w:t>postsubiculum (Swanson &amp; Cowan, 1997)</w:t>
      </w:r>
      <w:r w:rsidRPr="00180157">
        <w:t xml:space="preserve"> is sometimes considered the dorsal part of what others consider the presubiculum as a whole (see Cappaert et al., 2015).</w:t>
      </w:r>
    </w:p>
  </w:endnote>
  <w:endnote w:id="130">
    <w:p w14:paraId="7EBDF770" w14:textId="4A821373" w:rsidR="00082429" w:rsidRPr="00180157" w:rsidRDefault="00082429" w:rsidP="00411612">
      <w:pPr>
        <w:pStyle w:val="EndnoteText"/>
      </w:pPr>
      <w:r w:rsidRPr="00180157">
        <w:rPr>
          <w:rStyle w:val="EndnoteReference"/>
        </w:rPr>
        <w:endnoteRef/>
      </w:r>
      <w:r w:rsidRPr="00180157">
        <w:t xml:space="preserve"> Following Rose &amp; Woolsey (1948, p. 292), who called it the postsubicular area in rabbit and cat, it is distinguished (see Swanson &amp; Cowan, 1977, p. 71) as the dorsal part of what others consider the presubiculum as a whole; see van Groen &amp; Wyss (1990b), Cappaert et al. (2015), and the annotation for </w:t>
      </w:r>
      <w:r w:rsidRPr="00180157">
        <w:rPr>
          <w:b/>
          <w:i/>
        </w:rPr>
        <w:t>presubiculum (Swanson &amp; Cowan, 1977)</w:t>
      </w:r>
      <w:r w:rsidRPr="00180157">
        <w:t xml:space="preserve">. The retrosplenial area 29e (see Haug, 1976) is included in the </w:t>
      </w:r>
      <w:r w:rsidRPr="00180157">
        <w:rPr>
          <w:b/>
          <w:i/>
        </w:rPr>
        <w:t>postsubiculum (Swanson &amp; Cowan, 1977)</w:t>
      </w:r>
      <w:r w:rsidRPr="00180157">
        <w:t xml:space="preserve">, following Rose &amp; Woolsey (1948), although others include it in the </w:t>
      </w:r>
      <w:r w:rsidRPr="00180157">
        <w:rPr>
          <w:b/>
          <w:i/>
        </w:rPr>
        <w:t>presubiculum (Swanson &amp; Cowan, 1977)</w:t>
      </w:r>
      <w:r w:rsidRPr="00180157">
        <w:t xml:space="preserve"> (see Vogt &amp; </w:t>
      </w:r>
      <w:r>
        <w:t>Peters</w:t>
      </w:r>
      <w:r w:rsidRPr="00180157">
        <w:t xml:space="preserve">, 1981, p. 622) or even </w:t>
      </w:r>
      <w:r w:rsidRPr="00180157">
        <w:rPr>
          <w:b/>
          <w:i/>
        </w:rPr>
        <w:t>parasubiculum (&gt;1840)</w:t>
      </w:r>
      <w:r w:rsidRPr="00180157">
        <w:t xml:space="preserve"> (see Cappaert et al., 2015).</w:t>
      </w:r>
    </w:p>
  </w:endnote>
  <w:endnote w:id="131">
    <w:p w14:paraId="58CA77FA" w14:textId="77777777" w:rsidR="00082429" w:rsidRPr="00180157" w:rsidRDefault="00082429" w:rsidP="00411612">
      <w:pPr>
        <w:pStyle w:val="EndnoteText"/>
      </w:pPr>
      <w:r w:rsidRPr="00180157">
        <w:rPr>
          <w:rStyle w:val="EndnoteReference"/>
        </w:rPr>
        <w:endnoteRef/>
      </w:r>
      <w:r w:rsidRPr="00180157">
        <w:t xml:space="preserve"> See Blackstad (1956, p. 432), Swanson et al. (1987), van Groen &amp; Wyss (1990a).</w:t>
      </w:r>
    </w:p>
  </w:endnote>
  <w:endnote w:id="132">
    <w:p w14:paraId="6A69880F" w14:textId="24578774" w:rsidR="00082429" w:rsidRPr="00180157" w:rsidRDefault="00082429" w:rsidP="00411612">
      <w:pPr>
        <w:pStyle w:val="EndnoteText"/>
      </w:pPr>
      <w:r w:rsidRPr="00180157">
        <w:rPr>
          <w:rStyle w:val="EndnoteReference"/>
        </w:rPr>
        <w:endnoteRef/>
      </w:r>
      <w:r w:rsidRPr="00180157">
        <w:t xml:space="preserve"> A simple distinction between medial and lateral parts of the </w:t>
      </w:r>
      <w:r w:rsidRPr="00180157">
        <w:rPr>
          <w:b/>
          <w:i/>
        </w:rPr>
        <w:t>entorhinal area (Brodmann, 1909)</w:t>
      </w:r>
      <w:r w:rsidRPr="00180157">
        <w:t xml:space="preserve"> is followed; see Brodmann (1909), Hjorth-Simonsen &amp; Jeune (1972), Swanson et al. (1978), Dolorfo &amp; Amaral (1998b)</w:t>
      </w:r>
      <w:r>
        <w:t>. Insausti et al. (1997) parcel</w:t>
      </w:r>
      <w:r w:rsidRPr="00180157">
        <w:t xml:space="preserve">ed their entorhinal area into 6 entorhinal fields. The </w:t>
      </w:r>
      <w:r w:rsidRPr="00180157">
        <w:rPr>
          <w:b/>
          <w:i/>
        </w:rPr>
        <w:t>entorhinal area</w:t>
      </w:r>
      <w:r>
        <w:rPr>
          <w:b/>
          <w:i/>
        </w:rPr>
        <w:t xml:space="preserve"> medial part</w:t>
      </w:r>
      <w:r w:rsidRPr="00180157">
        <w:rPr>
          <w:b/>
          <w:i/>
        </w:rPr>
        <w:t xml:space="preserve"> (&gt;1840)</w:t>
      </w:r>
      <w:r w:rsidRPr="00180157">
        <w:t xml:space="preserve"> contains their caudal (CE, field 1) and medial (ME, field 2) fields; the </w:t>
      </w:r>
      <w:r w:rsidRPr="00180157">
        <w:rPr>
          <w:b/>
          <w:i/>
        </w:rPr>
        <w:t>entorhinal area</w:t>
      </w:r>
      <w:r>
        <w:rPr>
          <w:b/>
          <w:i/>
        </w:rPr>
        <w:t xml:space="preserve"> lateral part</w:t>
      </w:r>
      <w:r w:rsidRPr="00180157">
        <w:rPr>
          <w:b/>
          <w:i/>
        </w:rPr>
        <w:t xml:space="preserve"> (&gt;1840) </w:t>
      </w:r>
      <w:r w:rsidRPr="00180157">
        <w:t xml:space="preserve">contains their ventral intermediate (VIE, field 3), dorsal intermediate (DIE, field 4), and dorsal lateral (DLE, field 5) fields; and the </w:t>
      </w:r>
      <w:r w:rsidRPr="00180157">
        <w:rPr>
          <w:rFonts w:eastAsia="Times New Roman"/>
          <w:b/>
          <w:i/>
          <w:color w:val="000000" w:themeColor="text1"/>
        </w:rPr>
        <w:t>postpiriform transition area (Canteras et al., 1992</w:t>
      </w:r>
      <w:r>
        <w:rPr>
          <w:rFonts w:eastAsia="Times New Roman"/>
          <w:b/>
          <w:i/>
          <w:color w:val="000000" w:themeColor="text1"/>
        </w:rPr>
        <w:t>a</w:t>
      </w:r>
      <w:r w:rsidRPr="00180157">
        <w:rPr>
          <w:rFonts w:eastAsia="Times New Roman"/>
          <w:b/>
          <w:i/>
          <w:color w:val="000000" w:themeColor="text1"/>
        </w:rPr>
        <w:t xml:space="preserve">) </w:t>
      </w:r>
      <w:r w:rsidRPr="00180157">
        <w:t xml:space="preserve">contains their amygdalo-entorhinal transition (AE, field 6) field. </w:t>
      </w:r>
      <w:r w:rsidRPr="00180157">
        <w:rPr>
          <w:rFonts w:eastAsia="Times New Roman"/>
          <w:b/>
          <w:i/>
          <w:color w:val="000000" w:themeColor="text1"/>
        </w:rPr>
        <w:t>Postpiriform transition area (Canteras et al., 1992</w:t>
      </w:r>
      <w:r>
        <w:rPr>
          <w:rFonts w:eastAsia="Times New Roman"/>
          <w:b/>
          <w:i/>
          <w:color w:val="000000" w:themeColor="text1"/>
        </w:rPr>
        <w:t>a</w:t>
      </w:r>
      <w:r w:rsidRPr="00180157">
        <w:rPr>
          <w:rFonts w:eastAsia="Times New Roman"/>
          <w:b/>
          <w:i/>
          <w:color w:val="000000" w:themeColor="text1"/>
        </w:rPr>
        <w:t xml:space="preserve">) </w:t>
      </w:r>
      <w:r w:rsidRPr="00180157">
        <w:t xml:space="preserve">is not included here in the </w:t>
      </w:r>
      <w:r w:rsidRPr="00180157">
        <w:rPr>
          <w:b/>
          <w:i/>
        </w:rPr>
        <w:t xml:space="preserve">entorhinal area (Brodmann, 1909) </w:t>
      </w:r>
      <w:r w:rsidRPr="00180157">
        <w:t xml:space="preserve">because it does not project to the </w:t>
      </w:r>
      <w:r w:rsidRPr="00180157">
        <w:rPr>
          <w:b/>
          <w:i/>
        </w:rPr>
        <w:t>dentate gyrus (&gt;1840)</w:t>
      </w:r>
      <w:r w:rsidRPr="00180157">
        <w:t xml:space="preserve"> (see Petrovich, 1997; Dolorfo &amp; Amaral, 1998a; Santiago &amp; Shammah-Lagnado, 2005). Insausti et al. (1997) did not take into account the rostral extension of the </w:t>
      </w:r>
      <w:r w:rsidRPr="00180157">
        <w:rPr>
          <w:b/>
          <w:i/>
        </w:rPr>
        <w:t xml:space="preserve">entorhinal area </w:t>
      </w:r>
      <w:r>
        <w:rPr>
          <w:b/>
          <w:i/>
        </w:rPr>
        <w:t xml:space="preserve">medial part </w:t>
      </w:r>
      <w:r w:rsidRPr="00180157">
        <w:rPr>
          <w:b/>
          <w:i/>
        </w:rPr>
        <w:t>(&gt;1840)</w:t>
      </w:r>
      <w:r w:rsidRPr="00180157">
        <w:t xml:space="preserve"> called the ventral zone (ENTmv) in Swanson (1992</w:t>
      </w:r>
      <w:r>
        <w:t>a</w:t>
      </w:r>
      <w:r w:rsidRPr="00180157">
        <w:t xml:space="preserve">, 1998, 2004); see endnote for </w:t>
      </w:r>
      <w:r w:rsidRPr="00180157">
        <w:rPr>
          <w:b/>
          <w:i/>
        </w:rPr>
        <w:t xml:space="preserve">entorhinal area </w:t>
      </w:r>
      <w:r>
        <w:rPr>
          <w:b/>
          <w:i/>
        </w:rPr>
        <w:t xml:space="preserve">medial part </w:t>
      </w:r>
      <w:r w:rsidRPr="00180157">
        <w:rPr>
          <w:b/>
          <w:i/>
        </w:rPr>
        <w:t>(&gt;1840)</w:t>
      </w:r>
      <w:r w:rsidRPr="00180157">
        <w:t>. The general scheme followed here was also followed for practical purposes by Cappaert et al. (2015, p. 523).</w:t>
      </w:r>
    </w:p>
  </w:endnote>
  <w:endnote w:id="133">
    <w:p w14:paraId="6D95AA46" w14:textId="5A54C98A" w:rsidR="00082429" w:rsidRPr="00180157" w:rsidRDefault="00082429" w:rsidP="00411612">
      <w:pPr>
        <w:pStyle w:val="EndnoteText"/>
      </w:pPr>
      <w:r w:rsidRPr="00180157">
        <w:rPr>
          <w:rStyle w:val="EndnoteReference"/>
        </w:rPr>
        <w:endnoteRef/>
      </w:r>
      <w:r w:rsidRPr="00180157">
        <w:t xml:space="preserve"> In Swanson (1992</w:t>
      </w:r>
      <w:r>
        <w:t>a</w:t>
      </w:r>
      <w:r w:rsidRPr="00180157">
        <w:t xml:space="preserve">) the </w:t>
      </w:r>
      <w:r w:rsidRPr="00180157">
        <w:rPr>
          <w:b/>
          <w:i/>
        </w:rPr>
        <w:t xml:space="preserve">entorhinal area </w:t>
      </w:r>
      <w:r>
        <w:rPr>
          <w:b/>
          <w:i/>
        </w:rPr>
        <w:t xml:space="preserve">medial part </w:t>
      </w:r>
      <w:r w:rsidRPr="00180157">
        <w:rPr>
          <w:b/>
          <w:i/>
        </w:rPr>
        <w:t>(&gt;1840)</w:t>
      </w:r>
      <w:r w:rsidRPr="00180157">
        <w:t xml:space="preserve"> was divided into a dorsal zone (ENTm) and a ventral zone (ENTmv), which is a thin rostroventral extension of the dorsal zone identified and described by Haug (1976). Because this distinction has found little usage in the subsequent literature, it has been dropped for simplicity, and just the ENTm in its entirety is now used.</w:t>
      </w:r>
    </w:p>
  </w:endnote>
  <w:endnote w:id="134">
    <w:p w14:paraId="21B21ED1" w14:textId="77777777" w:rsidR="00082429" w:rsidRPr="00180157" w:rsidRDefault="00082429" w:rsidP="00411612">
      <w:pPr>
        <w:pStyle w:val="EndnoteText"/>
      </w:pPr>
      <w:r w:rsidRPr="00180157">
        <w:rPr>
          <w:rStyle w:val="EndnoteReference"/>
        </w:rPr>
        <w:endnoteRef/>
      </w:r>
      <w:r w:rsidRPr="00180157">
        <w:t xml:space="preserve"> See endnote for </w:t>
      </w:r>
      <w:r w:rsidRPr="00180157">
        <w:rPr>
          <w:b/>
          <w:i/>
        </w:rPr>
        <w:t>entorhinal area (Brodmann, 1909)</w:t>
      </w:r>
      <w:r w:rsidRPr="00180157">
        <w:t>.</w:t>
      </w:r>
    </w:p>
  </w:endnote>
  <w:endnote w:id="135">
    <w:p w14:paraId="4954F43E" w14:textId="77777777" w:rsidR="00082429" w:rsidRPr="00180157" w:rsidRDefault="00082429" w:rsidP="00411612">
      <w:pPr>
        <w:pStyle w:val="EndnoteText"/>
      </w:pPr>
      <w:r w:rsidRPr="00180157">
        <w:rPr>
          <w:rStyle w:val="EndnoteReference"/>
        </w:rPr>
        <w:endnoteRef/>
      </w:r>
      <w:r w:rsidRPr="00180157">
        <w:t xml:space="preserve"> See Swanson (2015) for this precise definition in mammals.</w:t>
      </w:r>
    </w:p>
  </w:endnote>
  <w:endnote w:id="136">
    <w:p w14:paraId="5B2AD0D4" w14:textId="7D93E6F5" w:rsidR="00082429" w:rsidRPr="00180157" w:rsidRDefault="00082429" w:rsidP="00411612">
      <w:pPr>
        <w:pStyle w:val="EndnoteText"/>
      </w:pPr>
      <w:r w:rsidRPr="00180157">
        <w:rPr>
          <w:rStyle w:val="EndnoteReference"/>
        </w:rPr>
        <w:endnoteRef/>
      </w:r>
      <w:r w:rsidRPr="00180157">
        <w:t xml:space="preserve"> See </w:t>
      </w:r>
      <w:r w:rsidRPr="00180157">
        <w:rPr>
          <w:rFonts w:eastAsia="Times New Roman"/>
        </w:rPr>
        <w:t>Krettek &amp; Price (1977a), Vogt &amp; Peters (1981).</w:t>
      </w:r>
    </w:p>
  </w:endnote>
  <w:endnote w:id="137">
    <w:p w14:paraId="149A3AD9" w14:textId="77777777" w:rsidR="00082429" w:rsidRPr="00180157" w:rsidRDefault="00082429" w:rsidP="00411612">
      <w:pPr>
        <w:pStyle w:val="EndnoteText"/>
      </w:pPr>
      <w:r w:rsidRPr="00180157">
        <w:rPr>
          <w:rStyle w:val="EndnoteReference"/>
        </w:rPr>
        <w:endnoteRef/>
      </w:r>
      <w:r w:rsidRPr="00180157">
        <w:t xml:space="preserve"> It was named prelimbic area (area 32) by Brodmann (1909) in guenon and rabbit; for work in the rat see </w:t>
      </w:r>
      <w:r w:rsidRPr="00180157">
        <w:rPr>
          <w:rFonts w:eastAsia="Times New Roman"/>
        </w:rPr>
        <w:t>Krettek &amp; Price (1977a, p. 163), Vogt &amp; Peters (1981), Vogt et al. (2013).</w:t>
      </w:r>
    </w:p>
  </w:endnote>
  <w:endnote w:id="138">
    <w:p w14:paraId="7BD04489" w14:textId="77777777" w:rsidR="00082429" w:rsidRPr="00180157" w:rsidRDefault="00082429" w:rsidP="00411612">
      <w:pPr>
        <w:pStyle w:val="EndnoteText"/>
      </w:pPr>
      <w:r w:rsidRPr="00180157">
        <w:rPr>
          <w:rStyle w:val="EndnoteReference"/>
        </w:rPr>
        <w:endnoteRef/>
      </w:r>
      <w:r w:rsidRPr="00180157">
        <w:t xml:space="preserve"> It was identified and named thus by Brodmann (1909) in guenon, marmoset, and lemur.</w:t>
      </w:r>
    </w:p>
  </w:endnote>
  <w:endnote w:id="139">
    <w:p w14:paraId="7FE23453" w14:textId="601F97C6" w:rsidR="00082429" w:rsidRPr="00180157" w:rsidRDefault="00082429" w:rsidP="00411612">
      <w:pPr>
        <w:pStyle w:val="EndnoteText"/>
      </w:pPr>
      <w:r w:rsidRPr="00180157">
        <w:rPr>
          <w:rStyle w:val="EndnoteReference"/>
        </w:rPr>
        <w:endnoteRef/>
      </w:r>
      <w:r w:rsidRPr="00180157">
        <w:t xml:space="preserve"> It was named thus in rat by </w:t>
      </w:r>
      <w:r>
        <w:rPr>
          <w:rFonts w:eastAsia="Times New Roman"/>
        </w:rPr>
        <w:t>Krettek &amp; Price (1977a, p.163</w:t>
      </w:r>
      <w:r w:rsidRPr="00180157">
        <w:rPr>
          <w:rFonts w:eastAsia="Times New Roman"/>
        </w:rPr>
        <w:t>); also see Vogt &amp; Peters (1981).</w:t>
      </w:r>
    </w:p>
  </w:endnote>
  <w:endnote w:id="140">
    <w:p w14:paraId="23FE5E66" w14:textId="3F7AA207" w:rsidR="00082429" w:rsidRPr="00180157" w:rsidRDefault="00082429" w:rsidP="00411612">
      <w:pPr>
        <w:pStyle w:val="EndnoteText"/>
      </w:pPr>
      <w:r w:rsidRPr="00180157">
        <w:rPr>
          <w:rStyle w:val="EndnoteReference"/>
        </w:rPr>
        <w:endnoteRef/>
      </w:r>
      <w:r w:rsidRPr="00180157">
        <w:t xml:space="preserve"> It was named thus in rat by </w:t>
      </w:r>
      <w:r>
        <w:rPr>
          <w:rFonts w:eastAsia="Times New Roman"/>
        </w:rPr>
        <w:t>Krettek &amp; Price (1977a, p.163</w:t>
      </w:r>
      <w:r w:rsidRPr="00180157">
        <w:rPr>
          <w:rFonts w:eastAsia="Times New Roman"/>
        </w:rPr>
        <w:t>); also see Vogt &amp; Peters (1981).</w:t>
      </w:r>
    </w:p>
  </w:endnote>
  <w:endnote w:id="141">
    <w:p w14:paraId="70782779" w14:textId="75896F9D" w:rsidR="00082429" w:rsidRPr="00180157" w:rsidRDefault="00082429" w:rsidP="00411612">
      <w:pPr>
        <w:pStyle w:val="EndnoteText"/>
      </w:pPr>
      <w:r w:rsidRPr="00180157">
        <w:rPr>
          <w:rStyle w:val="EndnoteReference"/>
        </w:rPr>
        <w:endnoteRef/>
      </w:r>
      <w:r w:rsidRPr="00180157">
        <w:t xml:space="preserve"> See Vogt &amp; Peters (1981, Fig. 1), who divided it into longitudinal </w:t>
      </w:r>
      <w:r w:rsidRPr="00180157">
        <w:rPr>
          <w:i/>
        </w:rPr>
        <w:t>zones a-d</w:t>
      </w:r>
      <w:r w:rsidRPr="00180157">
        <w:t xml:space="preserve">, from ventral to dorsal, in rat. Brodmann (1909) first identified the retrosplenial area, but had a fifth, ventralmost, </w:t>
      </w:r>
      <w:r w:rsidRPr="00180157">
        <w:rPr>
          <w:i/>
        </w:rPr>
        <w:t>zone e</w:t>
      </w:r>
      <w:r w:rsidRPr="00180157">
        <w:t xml:space="preserve"> that is now incorporated elsewhere; see annotation for </w:t>
      </w:r>
      <w:r w:rsidRPr="00180157">
        <w:rPr>
          <w:rFonts w:eastAsia="Times New Roman"/>
          <w:b/>
          <w:i/>
          <w:color w:val="000000" w:themeColor="text1"/>
        </w:rPr>
        <w:t>postsubiculum (Swanson &amp; Cowan, 1977)</w:t>
      </w:r>
      <w:r w:rsidRPr="00180157">
        <w:t xml:space="preserve">. There was ambiguity in Swanson (2004) insofar as the </w:t>
      </w:r>
      <w:r w:rsidRPr="00332FAF">
        <w:rPr>
          <w:i/>
        </w:rPr>
        <w:t>ventral part of retrosplenial area (Swanson, 1992a)</w:t>
      </w:r>
      <w:r w:rsidRPr="00180157">
        <w:t xml:space="preserve"> </w:t>
      </w:r>
      <w:r>
        <w:t xml:space="preserve">there </w:t>
      </w:r>
      <w:r w:rsidRPr="00180157">
        <w:t xml:space="preserve">has two clearly differentiable caudal zones, </w:t>
      </w:r>
      <w:r w:rsidRPr="00180157">
        <w:rPr>
          <w:i/>
        </w:rPr>
        <w:t>zone a</w:t>
      </w:r>
      <w:r w:rsidRPr="00180157">
        <w:t xml:space="preserve"> and </w:t>
      </w:r>
      <w:r w:rsidRPr="00180157">
        <w:rPr>
          <w:i/>
        </w:rPr>
        <w:t>zone b/c</w:t>
      </w:r>
      <w:r w:rsidRPr="00180157">
        <w:t xml:space="preserve">, whereas the rostral half, where zones were essentially indistinguishable, was simply labeled ventral part (RSPv). Now, the ventral part as a whole has a new abbreviation (RSPve), the rostral half is called </w:t>
      </w:r>
      <w:r w:rsidRPr="00180157">
        <w:rPr>
          <w:b/>
          <w:i/>
        </w:rPr>
        <w:t>retrosplenial area</w:t>
      </w:r>
      <w:r>
        <w:rPr>
          <w:b/>
          <w:i/>
        </w:rPr>
        <w:t xml:space="preserve"> ventral part anterior zone</w:t>
      </w:r>
      <w:r w:rsidRPr="00180157">
        <w:rPr>
          <w:b/>
          <w:i/>
        </w:rPr>
        <w:t xml:space="preserve"> (Swanson, BM4)</w:t>
      </w:r>
      <w:r w:rsidRPr="00180157">
        <w:t xml:space="preserve"> (and to avoid confusion remains abbreviated RSPv, as in Swanson, 2004), and the two caudal zones (a and b/c) remain the same.</w:t>
      </w:r>
    </w:p>
  </w:endnote>
  <w:endnote w:id="142">
    <w:p w14:paraId="4C8F448B" w14:textId="4F29CAE5" w:rsidR="00082429" w:rsidRPr="00180157" w:rsidRDefault="00082429" w:rsidP="00411612">
      <w:pPr>
        <w:pStyle w:val="EndnoteText"/>
      </w:pPr>
      <w:r w:rsidRPr="00180157">
        <w:rPr>
          <w:rStyle w:val="EndnoteReference"/>
        </w:rPr>
        <w:endnoteRef/>
      </w:r>
      <w:r w:rsidRPr="00180157">
        <w:t xml:space="preserve"> </w:t>
      </w:r>
      <w:r w:rsidRPr="00180157">
        <w:rPr>
          <w:rFonts w:eastAsia="Times New Roman"/>
        </w:rPr>
        <w:t xml:space="preserve">This is the so-called granular part of the </w:t>
      </w:r>
      <w:r w:rsidRPr="00180157">
        <w:rPr>
          <w:rFonts w:eastAsia="Times New Roman"/>
          <w:b/>
          <w:i/>
        </w:rPr>
        <w:t>retrosplenial area (Vogt &amp; Peters, 1981)</w:t>
      </w:r>
      <w:r w:rsidRPr="00180157">
        <w:rPr>
          <w:rFonts w:eastAsia="Times New Roman"/>
        </w:rPr>
        <w:t>, with its zones a-c (Vogt &amp; Peters, 1981, Fig. 1). We could not distinguish clearly zones b and c of Vogt &amp; Peters (1981) on cytoarchitectonic grounds (Swanson, 1992</w:t>
      </w:r>
      <w:r>
        <w:rPr>
          <w:rFonts w:eastAsia="Times New Roman"/>
        </w:rPr>
        <w:t>a</w:t>
      </w:r>
      <w:r w:rsidRPr="00180157">
        <w:rPr>
          <w:rFonts w:eastAsia="Times New Roman"/>
        </w:rPr>
        <w:t>); also see Sripanidkulchai &amp; Wyss (1987) for information about lamination. Swanson (1992</w:t>
      </w:r>
      <w:r>
        <w:rPr>
          <w:rFonts w:eastAsia="Times New Roman"/>
        </w:rPr>
        <w:t>a</w:t>
      </w:r>
      <w:r w:rsidRPr="00180157">
        <w:rPr>
          <w:rFonts w:eastAsia="Times New Roman"/>
        </w:rPr>
        <w:t xml:space="preserve">) named it ventral part in parallel with the rostrally adjacent </w:t>
      </w:r>
      <w:r w:rsidRPr="00180157">
        <w:rPr>
          <w:rFonts w:eastAsia="Times New Roman"/>
          <w:b/>
          <w:i/>
        </w:rPr>
        <w:t>anterior cingulate area</w:t>
      </w:r>
      <w:r>
        <w:rPr>
          <w:rFonts w:eastAsia="Times New Roman"/>
          <w:b/>
          <w:i/>
        </w:rPr>
        <w:t xml:space="preserve"> ventral part</w:t>
      </w:r>
      <w:r w:rsidRPr="00180157">
        <w:rPr>
          <w:rFonts w:eastAsia="Times New Roman"/>
          <w:b/>
          <w:i/>
        </w:rPr>
        <w:t xml:space="preserve"> (Krettek &amp; Price, 1977)</w:t>
      </w:r>
      <w:r w:rsidRPr="00180157">
        <w:rPr>
          <w:rFonts w:eastAsia="Times New Roman"/>
        </w:rPr>
        <w:t xml:space="preserve">. This basic subdivision has since been recognized by several workers, with RSPv named area 29c, RSPv.b/c named area 29b, and RSPv.a still called area 29a; see Shibata et al. (2009), Vogt (2015) Alternatively, others refer to RSPv as part b of ventral retrosplenial cortex, and RSPv.a and RSPv.b/c together as part a of ventral retrosplenial cortex; see Jones &amp; Witter (2007). To avoid confusion in the comparative literature, we have retained the original lettering scheme of Brodmann (1909) and Vogt &amp; Peters (1981); see annotation for </w:t>
      </w:r>
      <w:r w:rsidRPr="00180157">
        <w:rPr>
          <w:rFonts w:eastAsia="Times New Roman"/>
          <w:b/>
          <w:i/>
        </w:rPr>
        <w:t>retrosplenial area (Vogt &amp; Peters, 1981)</w:t>
      </w:r>
      <w:r w:rsidRPr="00180157">
        <w:rPr>
          <w:rFonts w:eastAsia="Times New Roman"/>
        </w:rPr>
        <w:t>.</w:t>
      </w:r>
    </w:p>
  </w:endnote>
  <w:endnote w:id="143">
    <w:p w14:paraId="2F455E71" w14:textId="77777777" w:rsidR="00082429" w:rsidRPr="00180157" w:rsidRDefault="00082429" w:rsidP="00411612">
      <w:pPr>
        <w:pStyle w:val="EndnoteText"/>
      </w:pPr>
      <w:r w:rsidRPr="00180157">
        <w:rPr>
          <w:rStyle w:val="EndnoteReference"/>
        </w:rPr>
        <w:endnoteRef/>
      </w:r>
      <w:r w:rsidRPr="00180157">
        <w:t xml:space="preserve"> See annotation for </w:t>
      </w:r>
      <w:r w:rsidRPr="00180157">
        <w:rPr>
          <w:b/>
          <w:i/>
        </w:rPr>
        <w:t>retrosplenial area (</w:t>
      </w:r>
      <w:r w:rsidRPr="00180157">
        <w:rPr>
          <w:rFonts w:eastAsia="Times New Roman"/>
          <w:b/>
          <w:i/>
        </w:rPr>
        <w:t>Vogt &amp; Peters, 1981</w:t>
      </w:r>
      <w:r w:rsidRPr="00180157">
        <w:rPr>
          <w:b/>
          <w:i/>
        </w:rPr>
        <w:t>)</w:t>
      </w:r>
      <w:r w:rsidRPr="00180157">
        <w:t>.</w:t>
      </w:r>
    </w:p>
  </w:endnote>
  <w:endnote w:id="144">
    <w:p w14:paraId="1344D5A4" w14:textId="77777777" w:rsidR="00082429" w:rsidRPr="00180157" w:rsidRDefault="00082429" w:rsidP="00411612">
      <w:pPr>
        <w:pStyle w:val="EndnoteText"/>
      </w:pPr>
      <w:r w:rsidRPr="00180157">
        <w:rPr>
          <w:rStyle w:val="EndnoteReference"/>
        </w:rPr>
        <w:endnoteRef/>
      </w:r>
      <w:r w:rsidRPr="00180157">
        <w:t xml:space="preserve"> See annotation for </w:t>
      </w:r>
      <w:r w:rsidRPr="00180157">
        <w:rPr>
          <w:b/>
          <w:i/>
        </w:rPr>
        <w:t>retrosplenial area (</w:t>
      </w:r>
      <w:r w:rsidRPr="00180157">
        <w:rPr>
          <w:rFonts w:eastAsia="Times New Roman"/>
          <w:b/>
          <w:i/>
        </w:rPr>
        <w:t>Vogt &amp; Peters, 1981</w:t>
      </w:r>
      <w:r w:rsidRPr="00180157">
        <w:rPr>
          <w:b/>
          <w:i/>
        </w:rPr>
        <w:t>)</w:t>
      </w:r>
      <w:r w:rsidRPr="00180157">
        <w:t>.</w:t>
      </w:r>
    </w:p>
  </w:endnote>
  <w:endnote w:id="145">
    <w:p w14:paraId="52C4BE15" w14:textId="77777777" w:rsidR="00082429" w:rsidRPr="00180157" w:rsidRDefault="00082429" w:rsidP="00411612">
      <w:pPr>
        <w:pStyle w:val="EndnoteText"/>
      </w:pPr>
      <w:r w:rsidRPr="00180157">
        <w:rPr>
          <w:rStyle w:val="EndnoteReference"/>
        </w:rPr>
        <w:endnoteRef/>
      </w:r>
      <w:r w:rsidRPr="00180157">
        <w:t xml:space="preserve"> </w:t>
      </w:r>
      <w:r w:rsidRPr="00180157">
        <w:rPr>
          <w:rFonts w:eastAsia="Times New Roman"/>
        </w:rPr>
        <w:t xml:space="preserve">We could not distinguish clearly zones b and c of Vogt &amp; Peters (1981), hence </w:t>
      </w:r>
      <w:r w:rsidRPr="00180157">
        <w:rPr>
          <w:rFonts w:eastAsia="Times New Roman"/>
          <w:i/>
        </w:rPr>
        <w:t>zone b/c</w:t>
      </w:r>
      <w:r w:rsidRPr="00180157">
        <w:rPr>
          <w:rFonts w:eastAsia="Times New Roman"/>
        </w:rPr>
        <w:t>.</w:t>
      </w:r>
    </w:p>
  </w:endnote>
  <w:endnote w:id="146">
    <w:p w14:paraId="60BD0CBC" w14:textId="36C01855" w:rsidR="00082429" w:rsidRPr="00180157" w:rsidRDefault="00082429" w:rsidP="00411612">
      <w:pPr>
        <w:pStyle w:val="EndnoteText"/>
      </w:pPr>
      <w:r w:rsidRPr="00180157">
        <w:rPr>
          <w:rStyle w:val="EndnoteReference"/>
        </w:rPr>
        <w:endnoteRef/>
      </w:r>
      <w:r w:rsidRPr="00180157">
        <w:t xml:space="preserve"> </w:t>
      </w:r>
      <w:r w:rsidRPr="00180157">
        <w:rPr>
          <w:rFonts w:eastAsia="Times New Roman"/>
        </w:rPr>
        <w:t xml:space="preserve">This is the so-called agranular part of the </w:t>
      </w:r>
      <w:r w:rsidRPr="00180157">
        <w:rPr>
          <w:rFonts w:eastAsia="Times New Roman"/>
          <w:b/>
          <w:i/>
        </w:rPr>
        <w:t xml:space="preserve">retrosplenial </w:t>
      </w:r>
      <w:r w:rsidRPr="00180157">
        <w:rPr>
          <w:b/>
          <w:i/>
        </w:rPr>
        <w:t>area (</w:t>
      </w:r>
      <w:r w:rsidRPr="00180157">
        <w:rPr>
          <w:rFonts w:eastAsia="Times New Roman"/>
          <w:b/>
          <w:i/>
        </w:rPr>
        <w:t>Vogt &amp; Peters, 1981</w:t>
      </w:r>
      <w:r w:rsidRPr="00180157">
        <w:rPr>
          <w:b/>
          <w:i/>
        </w:rPr>
        <w:t>)</w:t>
      </w:r>
      <w:r w:rsidRPr="00180157">
        <w:rPr>
          <w:rFonts w:eastAsia="Times New Roman"/>
        </w:rPr>
        <w:t xml:space="preserve">; see Krettek &amp; Price (1977a), Vogt &amp; Peters (1981; </w:t>
      </w:r>
      <w:r w:rsidRPr="00180157">
        <w:rPr>
          <w:rFonts w:eastAsia="Times New Roman"/>
          <w:i/>
        </w:rPr>
        <w:t>zone a</w:t>
      </w:r>
      <w:r w:rsidRPr="00180157">
        <w:rPr>
          <w:rFonts w:eastAsia="Times New Roman"/>
        </w:rPr>
        <w:t xml:space="preserve"> in Fig. 1). Swanson (1992</w:t>
      </w:r>
      <w:r>
        <w:rPr>
          <w:rFonts w:eastAsia="Times New Roman"/>
        </w:rPr>
        <w:t>a</w:t>
      </w:r>
      <w:r w:rsidRPr="00180157">
        <w:rPr>
          <w:rFonts w:eastAsia="Times New Roman"/>
        </w:rPr>
        <w:t xml:space="preserve">) named it dorsal part in parallel with the rostrally adjacent </w:t>
      </w:r>
      <w:r w:rsidRPr="00180157">
        <w:rPr>
          <w:rFonts w:eastAsia="Times New Roman"/>
          <w:b/>
          <w:i/>
        </w:rPr>
        <w:t>anterior cingulate area</w:t>
      </w:r>
      <w:r>
        <w:rPr>
          <w:rFonts w:eastAsia="Times New Roman"/>
          <w:b/>
          <w:i/>
        </w:rPr>
        <w:t xml:space="preserve"> dorsal part</w:t>
      </w:r>
      <w:r w:rsidRPr="00180157">
        <w:rPr>
          <w:rFonts w:eastAsia="Times New Roman"/>
          <w:b/>
          <w:i/>
        </w:rPr>
        <w:t xml:space="preserve"> (Krettek &amp; Price, 1977)</w:t>
      </w:r>
      <w:r w:rsidRPr="00180157">
        <w:rPr>
          <w:rFonts w:eastAsia="Times New Roman"/>
        </w:rPr>
        <w:t>; also see Jones &amp; Witter (2007)</w:t>
      </w:r>
    </w:p>
  </w:endnote>
  <w:endnote w:id="147">
    <w:p w14:paraId="4F9E71B8" w14:textId="6353C57B" w:rsidR="00082429" w:rsidRPr="00180157" w:rsidRDefault="00082429" w:rsidP="00411612">
      <w:pPr>
        <w:pStyle w:val="EndnoteText"/>
      </w:pPr>
      <w:r w:rsidRPr="00180157">
        <w:rPr>
          <w:rStyle w:val="EndnoteReference"/>
        </w:rPr>
        <w:endnoteRef/>
      </w:r>
      <w:r w:rsidRPr="00180157">
        <w:t xml:space="preserve"> For this name, in adult rat, see Risold &amp; Swanson (1995</w:t>
      </w:r>
      <w:r>
        <w:t>b</w:t>
      </w:r>
      <w:r w:rsidRPr="00180157">
        <w:t xml:space="preserve">, p. 3899), who distinguished it on cytoarchitectonic and connectional grounds. Also see </w:t>
      </w:r>
      <w:r w:rsidRPr="00180157">
        <w:rPr>
          <w:rFonts w:eastAsia="Times New Roman"/>
        </w:rPr>
        <w:t>Risold et al. (1997, p. 209).</w:t>
      </w:r>
    </w:p>
  </w:endnote>
  <w:endnote w:id="148">
    <w:p w14:paraId="0C7D8F7E" w14:textId="77777777" w:rsidR="00082429" w:rsidRPr="00180157" w:rsidRDefault="00082429" w:rsidP="00411612">
      <w:pPr>
        <w:pStyle w:val="EndnoteText"/>
      </w:pPr>
      <w:r w:rsidRPr="00180157">
        <w:rPr>
          <w:rStyle w:val="EndnoteReference"/>
        </w:rPr>
        <w:endnoteRef/>
      </w:r>
      <w:r w:rsidRPr="00180157">
        <w:t xml:space="preserve"> See entry in Swanson (2015) for definition and historical background in mammals; also see Appendix 3 there.</w:t>
      </w:r>
    </w:p>
  </w:endnote>
  <w:endnote w:id="149">
    <w:p w14:paraId="47F67A9D" w14:textId="2964EF74" w:rsidR="00082429" w:rsidRPr="00180157" w:rsidRDefault="00082429" w:rsidP="00411612">
      <w:pPr>
        <w:pStyle w:val="EndnoteText"/>
      </w:pPr>
      <w:r w:rsidRPr="00180157">
        <w:rPr>
          <w:rStyle w:val="EndnoteReference"/>
        </w:rPr>
        <w:endnoteRef/>
      </w:r>
      <w:r w:rsidRPr="00180157">
        <w:t xml:space="preserve"> Rose (1928) first recognized dorsal, ventral, and posterior parts of the agranular insular cortex in mammals (including rabbit and squirrel), and they were specifically named dorsal, ventral, and posterior areas of agranular insular cortex by Krettek &amp; Price (1977a, p. 166) in rat. It was called the agranular insular area with a dorsal agranular area, a ventral agranular zone, and a posterior agranular strip by Cechetto &amp; Saper (1987), and Swanson (1992</w:t>
      </w:r>
      <w:r>
        <w:t>a</w:t>
      </w:r>
      <w:r w:rsidRPr="00180157">
        <w:t xml:space="preserve">) called it the agranular insular area with dorsal, ventral, and posterior parts. Here we specifically refer to </w:t>
      </w:r>
      <w:r w:rsidRPr="00180157">
        <w:rPr>
          <w:i/>
        </w:rPr>
        <w:t>agranular insular areas</w:t>
      </w:r>
      <w:r w:rsidRPr="00180157">
        <w:t>.</w:t>
      </w:r>
    </w:p>
  </w:endnote>
  <w:endnote w:id="150">
    <w:p w14:paraId="55CAA875" w14:textId="2E104595" w:rsidR="00082429" w:rsidRPr="00180157" w:rsidRDefault="00082429" w:rsidP="00411612">
      <w:pPr>
        <w:pStyle w:val="EndnoteText"/>
      </w:pPr>
      <w:r w:rsidRPr="00180157">
        <w:rPr>
          <w:rStyle w:val="EndnoteReference"/>
        </w:rPr>
        <w:endnoteRef/>
      </w:r>
      <w:r w:rsidRPr="00180157">
        <w:t xml:space="preserve"> See Krettek &amp; Price (1977a, p. 166).</w:t>
      </w:r>
    </w:p>
  </w:endnote>
  <w:endnote w:id="151">
    <w:p w14:paraId="5AAD7F06" w14:textId="414A3348" w:rsidR="00082429" w:rsidRPr="00180157" w:rsidRDefault="00082429" w:rsidP="00411612">
      <w:pPr>
        <w:pStyle w:val="EndnoteText"/>
      </w:pPr>
      <w:r w:rsidRPr="00180157">
        <w:rPr>
          <w:rStyle w:val="EndnoteReference"/>
        </w:rPr>
        <w:endnoteRef/>
      </w:r>
      <w:r w:rsidRPr="00180157">
        <w:t xml:space="preserve"> See Krettek &amp; Price (1977a, p. 166).</w:t>
      </w:r>
    </w:p>
  </w:endnote>
  <w:endnote w:id="152">
    <w:p w14:paraId="4CEEDFF2" w14:textId="569E15F0" w:rsidR="00082429" w:rsidRPr="00180157" w:rsidRDefault="00082429" w:rsidP="00411612">
      <w:pPr>
        <w:pStyle w:val="EndnoteText"/>
      </w:pPr>
      <w:r w:rsidRPr="00180157">
        <w:rPr>
          <w:rStyle w:val="EndnoteReference"/>
        </w:rPr>
        <w:endnoteRef/>
      </w:r>
      <w:r w:rsidRPr="00180157">
        <w:t xml:space="preserve"> See Krettek &amp; Price (1977a, p. 166).</w:t>
      </w:r>
    </w:p>
  </w:endnote>
  <w:endnote w:id="153">
    <w:p w14:paraId="778D30AA" w14:textId="77777777" w:rsidR="00082429" w:rsidRPr="004F60CF" w:rsidRDefault="00082429" w:rsidP="004F60CF">
      <w:pPr>
        <w:pStyle w:val="EndnoteText"/>
      </w:pPr>
      <w:r w:rsidRPr="004F60CF">
        <w:t xml:space="preserve">Walberg F, Pompeiano O, Brodal A, Jansen J (1962) The fastigiovestibular projection in the cat. An experimental study with silver impregnation methods. </w:t>
      </w:r>
      <w:r w:rsidRPr="004F60CF">
        <w:rPr>
          <w:i/>
        </w:rPr>
        <w:t xml:space="preserve">J. Comp. Neurol., 118, </w:t>
      </w:r>
      <w:r w:rsidRPr="004F60CF">
        <w:t>49-76.</w:t>
      </w:r>
    </w:p>
    <w:p w14:paraId="03122DCB" w14:textId="7E90DFB1" w:rsidR="00082429" w:rsidRPr="00180157" w:rsidRDefault="00082429" w:rsidP="004F60CF">
      <w:pPr>
        <w:pStyle w:val="EndnoteText"/>
      </w:pPr>
      <w:r w:rsidRPr="004F60CF">
        <w:t xml:space="preserve">Wank M &amp; Neuhuber WL (2001) Local differences in vagal afferent innervation of the rat esophagus are reflected by neurochemical differences at the level of the sensory ganglia and by different brainstem projections. </w:t>
      </w:r>
      <w:r w:rsidRPr="004F60CF">
        <w:rPr>
          <w:i/>
        </w:rPr>
        <w:t>Journal of Comparative Neurology</w:t>
      </w:r>
      <w:r w:rsidRPr="004F60CF">
        <w:t xml:space="preserve"> </w:t>
      </w:r>
      <w:r w:rsidRPr="004F60CF">
        <w:rPr>
          <w:b/>
        </w:rPr>
        <w:t>435</w:t>
      </w:r>
      <w:r w:rsidRPr="004F60CF">
        <w:t>:41-59.</w:t>
      </w:r>
      <w:r w:rsidRPr="00180157">
        <w:rPr>
          <w:rStyle w:val="EndnoteReference"/>
        </w:rPr>
        <w:endnoteRef/>
      </w:r>
      <w:r w:rsidRPr="00180157">
        <w:t xml:space="preserve"> See </w:t>
      </w:r>
      <w:r w:rsidRPr="00180157">
        <w:rPr>
          <w:rFonts w:eastAsia="Times New Roman"/>
        </w:rPr>
        <w:t>Kosar et al. (1986). It is the so-called dysgranular insular area; see Cechetto &amp; Saper (1987).</w:t>
      </w:r>
    </w:p>
  </w:endnote>
  <w:endnote w:id="154">
    <w:p w14:paraId="6B738748" w14:textId="77777777" w:rsidR="00082429" w:rsidRPr="00180157" w:rsidRDefault="00082429" w:rsidP="00411612">
      <w:pPr>
        <w:pStyle w:val="EndnoteText"/>
      </w:pPr>
      <w:r w:rsidRPr="00180157">
        <w:rPr>
          <w:rStyle w:val="EndnoteReference"/>
        </w:rPr>
        <w:endnoteRef/>
      </w:r>
      <w:r w:rsidRPr="00180157">
        <w:t xml:space="preserve"> </w:t>
      </w:r>
      <w:r w:rsidRPr="00180157">
        <w:rPr>
          <w:rFonts w:eastAsia="Times New Roman"/>
        </w:rPr>
        <w:t>It is the so-called granular insular area; see Cechetto &amp; Saper (1987).</w:t>
      </w:r>
    </w:p>
  </w:endnote>
  <w:endnote w:id="155">
    <w:p w14:paraId="4A19BA63" w14:textId="77777777" w:rsidR="00082429" w:rsidRPr="00180157" w:rsidRDefault="00082429" w:rsidP="00411612">
      <w:pPr>
        <w:pStyle w:val="EndnoteText"/>
      </w:pPr>
      <w:r w:rsidRPr="00180157">
        <w:rPr>
          <w:rStyle w:val="EndnoteReference"/>
        </w:rPr>
        <w:endnoteRef/>
      </w:r>
      <w:r w:rsidRPr="00180157">
        <w:t xml:space="preserve"> See entry in Swanson (2015) for definition and historical background in mammals; also see Appendix 3 there.</w:t>
      </w:r>
    </w:p>
  </w:endnote>
  <w:endnote w:id="156">
    <w:p w14:paraId="581041A7" w14:textId="50D86DED" w:rsidR="00082429" w:rsidRPr="00180157" w:rsidRDefault="00082429" w:rsidP="00411612">
      <w:pPr>
        <w:pStyle w:val="EndnoteText"/>
      </w:pPr>
      <w:r w:rsidRPr="00180157">
        <w:rPr>
          <w:rStyle w:val="EndnoteReference"/>
        </w:rPr>
        <w:endnoteRef/>
      </w:r>
      <w:r w:rsidRPr="00180157">
        <w:t xml:space="preserve"> See entry in Swanson (2015) for definition and historical background (and Appendix 3there ). In modern times, </w:t>
      </w:r>
      <w:r w:rsidRPr="00180157">
        <w:rPr>
          <w:rFonts w:eastAsia="Times New Roman"/>
        </w:rPr>
        <w:t>Krettek &amp; Price (1977a, p. 163) use</w:t>
      </w:r>
      <w:r>
        <w:rPr>
          <w:rFonts w:eastAsia="Times New Roman"/>
        </w:rPr>
        <w:t>d this name, in rat; our parcel</w:t>
      </w:r>
      <w:r w:rsidRPr="00180157">
        <w:rPr>
          <w:rFonts w:eastAsia="Times New Roman"/>
        </w:rPr>
        <w:t>ing of these topologically difficult areas was greatly aided by examining sections cut in the three standard planes. Ray &amp; Price (1992) and van de Werd &amp; Uylings (2008) also delineated a separate dorsolateral orbital cortex or area far rostrally in the frontal pole; their exact parcellations appear to differ slightly although both include parts of the AId, MOp, and MOs as defined here.</w:t>
      </w:r>
    </w:p>
  </w:endnote>
  <w:endnote w:id="157">
    <w:p w14:paraId="02B38DC5" w14:textId="77777777" w:rsidR="00082429" w:rsidRPr="00180157" w:rsidRDefault="00082429" w:rsidP="00411612">
      <w:pPr>
        <w:pStyle w:val="EndnoteText"/>
      </w:pPr>
      <w:r w:rsidRPr="00180157">
        <w:rPr>
          <w:rStyle w:val="EndnoteReference"/>
        </w:rPr>
        <w:endnoteRef/>
      </w:r>
      <w:r w:rsidRPr="00180157">
        <w:t xml:space="preserve"> </w:t>
      </w:r>
      <w:r w:rsidRPr="00180157">
        <w:rPr>
          <w:rFonts w:eastAsia="Times New Roman"/>
        </w:rPr>
        <w:t>Krettek &amp; Price (1977a, pp. 163-166) provided this name, and a description, in rat. In Swanson (2004), the ORBv was mislabeled ORBvl on Atlas Levels 4-6; thus, the ORBv is found on Atlas Levels 4-9.</w:t>
      </w:r>
    </w:p>
  </w:endnote>
  <w:endnote w:id="158">
    <w:p w14:paraId="3D5279D6" w14:textId="77777777" w:rsidR="00082429" w:rsidRPr="00180157" w:rsidRDefault="00082429" w:rsidP="00411612">
      <w:pPr>
        <w:pStyle w:val="EndnoteText"/>
      </w:pPr>
      <w:r w:rsidRPr="00180157">
        <w:rPr>
          <w:rStyle w:val="EndnoteReference"/>
        </w:rPr>
        <w:endnoteRef/>
      </w:r>
      <w:r w:rsidRPr="00180157">
        <w:t xml:space="preserve"> </w:t>
      </w:r>
      <w:r w:rsidRPr="00180157">
        <w:rPr>
          <w:rFonts w:eastAsia="Times New Roman"/>
        </w:rPr>
        <w:t>Krettek &amp; Price (1977a, pp. 163-166) provided this name, and a description, in rat. In Swanson (2004), the ORBv was mislabeled ORBvl on Atlas Levels 4-6; thus, the ORBvl is found on Atlas Levels 7-9.</w:t>
      </w:r>
    </w:p>
  </w:endnote>
  <w:endnote w:id="159">
    <w:p w14:paraId="2018D439" w14:textId="77777777" w:rsidR="00082429" w:rsidRPr="00180157" w:rsidRDefault="00082429" w:rsidP="00411612">
      <w:pPr>
        <w:pStyle w:val="EndnoteText"/>
      </w:pPr>
      <w:r w:rsidRPr="00180157">
        <w:rPr>
          <w:rStyle w:val="EndnoteReference"/>
        </w:rPr>
        <w:endnoteRef/>
      </w:r>
      <w:r w:rsidRPr="00180157">
        <w:t xml:space="preserve"> </w:t>
      </w:r>
      <w:r w:rsidRPr="00180157">
        <w:rPr>
          <w:rFonts w:eastAsia="Times New Roman"/>
        </w:rPr>
        <w:t>Krettek &amp; Price (1977a, pp. 163-166) provided this name, and a description, in rat.</w:t>
      </w:r>
    </w:p>
  </w:endnote>
  <w:endnote w:id="160">
    <w:p w14:paraId="73925224" w14:textId="77777777" w:rsidR="00082429" w:rsidRPr="00180157" w:rsidRDefault="00082429" w:rsidP="00411612">
      <w:pPr>
        <w:pStyle w:val="EndnoteText"/>
      </w:pPr>
      <w:r w:rsidRPr="00180157">
        <w:rPr>
          <w:rStyle w:val="EndnoteReference"/>
        </w:rPr>
        <w:endnoteRef/>
      </w:r>
      <w:r w:rsidRPr="00180157">
        <w:t xml:space="preserve"> </w:t>
      </w:r>
      <w:r w:rsidRPr="00180157">
        <w:rPr>
          <w:rFonts w:eastAsia="Times New Roman"/>
        </w:rPr>
        <w:t>Krettek &amp; Price (1977a, pp. 163-166) provided this name, and a description, in rat.</w:t>
      </w:r>
    </w:p>
  </w:endnote>
  <w:endnote w:id="161">
    <w:p w14:paraId="4F661B33" w14:textId="21B956D1" w:rsidR="00082429" w:rsidRPr="00180157" w:rsidRDefault="00082429" w:rsidP="00411612">
      <w:pPr>
        <w:pStyle w:val="EndnoteText"/>
      </w:pPr>
      <w:r w:rsidRPr="00180157">
        <w:rPr>
          <w:rStyle w:val="EndnoteReference"/>
        </w:rPr>
        <w:endnoteRef/>
      </w:r>
      <w:r w:rsidRPr="00180157">
        <w:t xml:space="preserve"> See </w:t>
      </w:r>
      <w:r w:rsidRPr="00180157">
        <w:rPr>
          <w:rFonts w:eastAsia="Times New Roman"/>
        </w:rPr>
        <w:t>Donoghue &amp; Wise (1982), Neafsey et al. (1986).</w:t>
      </w:r>
    </w:p>
  </w:endnote>
  <w:endnote w:id="162">
    <w:p w14:paraId="1B2E5191" w14:textId="5E44419A" w:rsidR="00082429" w:rsidRPr="00180157" w:rsidRDefault="00082429" w:rsidP="00411612">
      <w:pPr>
        <w:pStyle w:val="EndnoteText"/>
      </w:pPr>
      <w:r w:rsidRPr="00180157">
        <w:rPr>
          <w:rStyle w:val="EndnoteReference"/>
        </w:rPr>
        <w:endnoteRef/>
      </w:r>
      <w:r w:rsidRPr="00180157">
        <w:t xml:space="preserve"> See </w:t>
      </w:r>
      <w:r w:rsidRPr="00180157">
        <w:rPr>
          <w:rFonts w:eastAsia="Times New Roman"/>
        </w:rPr>
        <w:t>Donoghue &amp; Wise (1982), Neafsey et al. (1986).</w:t>
      </w:r>
    </w:p>
  </w:endnote>
  <w:endnote w:id="163">
    <w:p w14:paraId="5AFBD994" w14:textId="77777777" w:rsidR="00082429" w:rsidRPr="00180157" w:rsidRDefault="00082429" w:rsidP="00411612">
      <w:pPr>
        <w:pStyle w:val="EndnoteText"/>
      </w:pPr>
      <w:r w:rsidRPr="00180157">
        <w:rPr>
          <w:rStyle w:val="EndnoteReference"/>
        </w:rPr>
        <w:endnoteRef/>
      </w:r>
      <w:r w:rsidRPr="00180157">
        <w:t xml:space="preserve"> See entry in Swanson (2015) for definition and historical background in mammals; also see Appendix 3.</w:t>
      </w:r>
    </w:p>
  </w:endnote>
  <w:endnote w:id="164">
    <w:p w14:paraId="0AD6DB8F" w14:textId="7B959B31" w:rsidR="00082429" w:rsidRPr="00180157" w:rsidRDefault="00082429" w:rsidP="00411612">
      <w:pPr>
        <w:pStyle w:val="EndnoteText"/>
      </w:pPr>
      <w:r w:rsidRPr="00180157">
        <w:rPr>
          <w:rStyle w:val="EndnoteReference"/>
        </w:rPr>
        <w:endnoteRef/>
      </w:r>
      <w:r w:rsidRPr="00180157">
        <w:t xml:space="preserve"> See </w:t>
      </w:r>
      <w:r w:rsidRPr="00180157">
        <w:rPr>
          <w:rFonts w:eastAsia="Times New Roman"/>
        </w:rPr>
        <w:t>Chapin &amp; Lin (1984), Sanderson et al. (1984),</w:t>
      </w:r>
      <w:r w:rsidRPr="00180157">
        <w:t xml:space="preserve"> Riddle &amp; Purves (1995)</w:t>
      </w:r>
      <w:r w:rsidRPr="00180157">
        <w:rPr>
          <w:rFonts w:eastAsia="Times New Roman"/>
        </w:rPr>
        <w:t>.</w:t>
      </w:r>
    </w:p>
  </w:endnote>
  <w:endnote w:id="165">
    <w:p w14:paraId="6FB1B9CA" w14:textId="356F965F" w:rsidR="00082429" w:rsidRPr="00180157" w:rsidRDefault="00082429" w:rsidP="00411612">
      <w:pPr>
        <w:pStyle w:val="EndnoteText"/>
      </w:pPr>
      <w:r w:rsidRPr="00180157">
        <w:rPr>
          <w:rStyle w:val="EndnoteReference"/>
        </w:rPr>
        <w:endnoteRef/>
      </w:r>
      <w:r w:rsidRPr="00180157">
        <w:t xml:space="preserve"> See </w:t>
      </w:r>
      <w:r w:rsidRPr="00180157">
        <w:rPr>
          <w:rFonts w:eastAsia="Times New Roman"/>
        </w:rPr>
        <w:t xml:space="preserve">Welker &amp; Sinha (1972); see also Chapin &amp; Lin (1984). </w:t>
      </w:r>
      <w:r w:rsidRPr="00180157">
        <w:t xml:space="preserve">According to Fabri &amp; Burton (1991, pp. 410-412 and Figs. 6, 13), the rat </w:t>
      </w:r>
      <w:r w:rsidRPr="00180157">
        <w:rPr>
          <w:rFonts w:eastAsia="Times New Roman"/>
          <w:b/>
          <w:i/>
          <w:color w:val="000000" w:themeColor="text1"/>
        </w:rPr>
        <w:t>supplemental somatosensory area (&gt;1840)</w:t>
      </w:r>
      <w:r w:rsidRPr="00180157">
        <w:t xml:space="preserve"> has two facing body representations, one dorsally called second somatosensory area (SSII) and one ventrally called parietal ventral area (PV); cytoarchitectonically they are difficult to distinguish. This general organization was confirmed by Remple et al. (2003).</w:t>
      </w:r>
    </w:p>
  </w:endnote>
  <w:endnote w:id="166">
    <w:p w14:paraId="1031671B" w14:textId="20A6DA20" w:rsidR="00082429" w:rsidRPr="00180157" w:rsidRDefault="00082429" w:rsidP="00411612">
      <w:pPr>
        <w:pStyle w:val="EndnoteText"/>
      </w:pPr>
      <w:r w:rsidRPr="00180157">
        <w:rPr>
          <w:rStyle w:val="EndnoteReference"/>
        </w:rPr>
        <w:endnoteRef/>
      </w:r>
      <w:r w:rsidRPr="00180157">
        <w:t xml:space="preserve"> </w:t>
      </w:r>
      <w:r w:rsidRPr="00180157">
        <w:rPr>
          <w:rFonts w:eastAsia="Times New Roman"/>
        </w:rPr>
        <w:t xml:space="preserve">This region appears to lie between the </w:t>
      </w:r>
      <w:r w:rsidRPr="00180157">
        <w:rPr>
          <w:rFonts w:eastAsia="Times New Roman"/>
          <w:b/>
          <w:i/>
        </w:rPr>
        <w:t>somatosensory areas (&gt;1840)</w:t>
      </w:r>
      <w:r w:rsidRPr="00180157">
        <w:rPr>
          <w:rFonts w:eastAsia="Times New Roman"/>
        </w:rPr>
        <w:t>,</w:t>
      </w:r>
      <w:r>
        <w:rPr>
          <w:rFonts w:eastAsia="Times New Roman"/>
        </w:rPr>
        <w:t xml:space="preserve"> </w:t>
      </w:r>
      <w:r w:rsidRPr="00180157">
        <w:rPr>
          <w:rFonts w:eastAsia="Times New Roman"/>
          <w:b/>
          <w:i/>
        </w:rPr>
        <w:t>visual areas (&gt;1840)</w:t>
      </w:r>
      <w:r w:rsidRPr="00180157">
        <w:rPr>
          <w:rFonts w:eastAsia="Times New Roman"/>
        </w:rPr>
        <w:t xml:space="preserve">, and </w:t>
      </w:r>
      <w:r w:rsidRPr="00180157">
        <w:rPr>
          <w:rFonts w:eastAsia="Times New Roman"/>
          <w:b/>
          <w:i/>
        </w:rPr>
        <w:t>auditory areas (&gt;1840)</w:t>
      </w:r>
      <w:r w:rsidRPr="00180157">
        <w:rPr>
          <w:rFonts w:eastAsia="Times New Roman"/>
        </w:rPr>
        <w:t xml:space="preserve">, and receives inputs from the </w:t>
      </w:r>
      <w:r w:rsidRPr="00180157">
        <w:rPr>
          <w:rFonts w:eastAsia="Times New Roman"/>
          <w:b/>
          <w:i/>
          <w:color w:val="000000" w:themeColor="text1"/>
        </w:rPr>
        <w:t>lateral posterior thalamic nucleus</w:t>
      </w:r>
      <w:r w:rsidRPr="00180157">
        <w:rPr>
          <w:b/>
          <w:i/>
          <w:color w:val="000000" w:themeColor="text1"/>
        </w:rPr>
        <w:t xml:space="preserve"> (&gt;1840)</w:t>
      </w:r>
      <w:r w:rsidRPr="00180157">
        <w:rPr>
          <w:rFonts w:eastAsia="Times New Roman"/>
        </w:rPr>
        <w:t xml:space="preserve"> and </w:t>
      </w:r>
      <w:r w:rsidRPr="00180157">
        <w:rPr>
          <w:b/>
          <w:i/>
        </w:rPr>
        <w:t>posterior thalamic nuclei (&gt;1840)</w:t>
      </w:r>
      <w:r w:rsidRPr="00180157">
        <w:rPr>
          <w:rFonts w:eastAsia="Times New Roman"/>
        </w:rPr>
        <w:t xml:space="preserve"> to this extent it may correspond to posterior parietal association areas in primates and other mammals; see Hughes (1977), Miller &amp; Vogt (1984), Reep et al. (1994), Olsen &amp; Witter (2016). Olsen &amp; Witter (2016) divided what appears to correspond rather closely to the PTLp into medial posterior parietal cortex, lateral posterior parietal cortex, and posterior part of parietal cortex based on thalamic connectivity and three staining patterns; not enough information was supplied to distinguish these three zones in the Nissl-stained sections of our atlas.</w:t>
      </w:r>
    </w:p>
  </w:endnote>
  <w:endnote w:id="167">
    <w:p w14:paraId="524D3FDD" w14:textId="77777777" w:rsidR="00082429" w:rsidRPr="00180157" w:rsidRDefault="00082429" w:rsidP="00411612">
      <w:pPr>
        <w:pStyle w:val="EndnoteText"/>
      </w:pPr>
      <w:r w:rsidRPr="00180157">
        <w:rPr>
          <w:rStyle w:val="EndnoteReference"/>
        </w:rPr>
        <w:endnoteRef/>
      </w:r>
      <w:r w:rsidRPr="00180157">
        <w:t xml:space="preserve"> See entry in Swanson (2015) for definition and historical background in mammals; also see Appendix 3.</w:t>
      </w:r>
    </w:p>
  </w:endnote>
  <w:endnote w:id="168">
    <w:p w14:paraId="7897DEF1" w14:textId="14E87FD3" w:rsidR="00082429" w:rsidRPr="00180157" w:rsidRDefault="00082429" w:rsidP="00411612">
      <w:pPr>
        <w:pStyle w:val="EndnoteText"/>
      </w:pPr>
      <w:r w:rsidRPr="00180157">
        <w:rPr>
          <w:rStyle w:val="EndnoteReference"/>
        </w:rPr>
        <w:endnoteRef/>
      </w:r>
      <w:r w:rsidRPr="00180157">
        <w:t xml:space="preserve"> See Krieg (1946a,b), Deacon et al. (1983). This is area 35 of Brodmann (1909); see Burwell (2001).</w:t>
      </w:r>
    </w:p>
  </w:endnote>
  <w:endnote w:id="169">
    <w:p w14:paraId="7550C5B3" w14:textId="367C75CE" w:rsidR="00082429" w:rsidRPr="00180157" w:rsidRDefault="00082429" w:rsidP="00411612">
      <w:pPr>
        <w:pStyle w:val="EndnoteText"/>
      </w:pPr>
      <w:r w:rsidRPr="00180157">
        <w:rPr>
          <w:rStyle w:val="EndnoteReference"/>
        </w:rPr>
        <w:endnoteRef/>
      </w:r>
      <w:r w:rsidRPr="00180157">
        <w:t xml:space="preserve"> See </w:t>
      </w:r>
      <w:r w:rsidRPr="00180157">
        <w:rPr>
          <w:rFonts w:eastAsia="Times New Roman"/>
        </w:rPr>
        <w:t xml:space="preserve">Krieg (1946a,b), Miller &amp; Vogt (1984); see annotation for </w:t>
      </w:r>
      <w:r w:rsidRPr="00180157">
        <w:rPr>
          <w:rFonts w:eastAsia="Times New Roman"/>
          <w:b/>
          <w:i/>
          <w:color w:val="000000" w:themeColor="text1"/>
        </w:rPr>
        <w:t>temporal association areas</w:t>
      </w:r>
      <w:r w:rsidRPr="00180157" w:rsidDel="00EE67D5">
        <w:rPr>
          <w:rFonts w:eastAsia="Times New Roman"/>
          <w:b/>
          <w:i/>
          <w:color w:val="000000" w:themeColor="text1"/>
        </w:rPr>
        <w:t xml:space="preserve"> </w:t>
      </w:r>
      <w:r w:rsidRPr="00180157">
        <w:rPr>
          <w:rFonts w:eastAsia="Times New Roman"/>
          <w:b/>
          <w:i/>
          <w:color w:val="000000" w:themeColor="text1"/>
        </w:rPr>
        <w:t>(&gt;1840)</w:t>
      </w:r>
      <w:r w:rsidRPr="00180157">
        <w:rPr>
          <w:rFonts w:eastAsia="Times New Roman"/>
        </w:rPr>
        <w:t>.</w:t>
      </w:r>
      <w:r w:rsidRPr="00180157">
        <w:t xml:space="preserve"> Burwell (2001) recognized 5 parts of what is considered here the </w:t>
      </w:r>
      <w:r w:rsidRPr="00180157">
        <w:rPr>
          <w:rFonts w:eastAsia="Times New Roman"/>
          <w:b/>
          <w:i/>
          <w:color w:val="000000" w:themeColor="text1"/>
        </w:rPr>
        <w:t>ectorhinal area (Brodmann, 1909)</w:t>
      </w:r>
      <w:r w:rsidRPr="00180157">
        <w:rPr>
          <w:rStyle w:val="EndnoteReference"/>
          <w:rFonts w:eastAsia="Times New Roman"/>
        </w:rPr>
        <w:t xml:space="preserve"> </w:t>
      </w:r>
      <w:r w:rsidRPr="00180157">
        <w:t xml:space="preserve"> (Brodmann’s area 36): the rostral two-thirds or so are divided into dorsal, ventral, and posterior parts of her area 36; and the caudal third is divided into dorsal and ventral parts of what is called the postrhinal area.</w:t>
      </w:r>
    </w:p>
  </w:endnote>
  <w:endnote w:id="170">
    <w:p w14:paraId="36BD5180" w14:textId="204309BD" w:rsidR="00082429" w:rsidRPr="00180157" w:rsidRDefault="00082429" w:rsidP="00411612">
      <w:pPr>
        <w:pStyle w:val="EndnoteText"/>
      </w:pPr>
      <w:r w:rsidRPr="00180157">
        <w:rPr>
          <w:rStyle w:val="EndnoteReference"/>
        </w:rPr>
        <w:endnoteRef/>
      </w:r>
      <w:r w:rsidRPr="00180157">
        <w:t xml:space="preserve"> </w:t>
      </w:r>
      <w:r w:rsidRPr="00180157">
        <w:rPr>
          <w:rFonts w:eastAsia="Times New Roman"/>
        </w:rPr>
        <w:t xml:space="preserve">We have recognized two distinct fields in the rat </w:t>
      </w:r>
      <w:r w:rsidRPr="00180157">
        <w:rPr>
          <w:rFonts w:eastAsia="Times New Roman"/>
          <w:b/>
          <w:i/>
        </w:rPr>
        <w:t>temporal region (&gt;1840)</w:t>
      </w:r>
      <w:r w:rsidRPr="00180157">
        <w:rPr>
          <w:rFonts w:eastAsia="Times New Roman"/>
        </w:rPr>
        <w:t xml:space="preserve"> between the </w:t>
      </w:r>
      <w:r w:rsidRPr="00180157">
        <w:rPr>
          <w:rFonts w:eastAsia="Times New Roman"/>
          <w:b/>
          <w:i/>
        </w:rPr>
        <w:t>visual areas (&gt;1840)</w:t>
      </w:r>
      <w:r w:rsidRPr="00180157">
        <w:rPr>
          <w:rFonts w:eastAsia="Times New Roman"/>
        </w:rPr>
        <w:t xml:space="preserve"> and </w:t>
      </w:r>
      <w:r w:rsidRPr="00180157">
        <w:rPr>
          <w:rFonts w:eastAsia="Times New Roman"/>
          <w:b/>
          <w:i/>
        </w:rPr>
        <w:t>auditory areas (&gt;1840)</w:t>
      </w:r>
      <w:r w:rsidRPr="00180157">
        <w:rPr>
          <w:rFonts w:eastAsia="Times New Roman"/>
        </w:rPr>
        <w:t xml:space="preserve"> dorsally and the </w:t>
      </w:r>
      <w:r w:rsidRPr="00180157">
        <w:rPr>
          <w:rFonts w:eastAsia="Times New Roman"/>
          <w:b/>
          <w:i/>
        </w:rPr>
        <w:t>perirhinal area (Brodmann, 1909)</w:t>
      </w:r>
      <w:r w:rsidRPr="00180157">
        <w:rPr>
          <w:rFonts w:eastAsia="Times New Roman"/>
        </w:rPr>
        <w:t xml:space="preserve"> ventrally; Swanson (1992</w:t>
      </w:r>
      <w:r>
        <w:rPr>
          <w:rFonts w:eastAsia="Times New Roman"/>
        </w:rPr>
        <w:t>a</w:t>
      </w:r>
      <w:r w:rsidRPr="00180157">
        <w:rPr>
          <w:rFonts w:eastAsia="Times New Roman"/>
        </w:rPr>
        <w:t>, p. 196). Krieg (1946a) apparently included both fields in his definition of ectorhinal area. More in keeping with Brodmann (1909), we suggest that the dorsal part of this region (where layer 4 is still recognizable) may correspond to temporal association cortex (perhaps in the dorsal, middle, and inferior temporal gyri of humans), and labeled it TEa (in Swanson, 2004). We have retained ECT for the distinct ventral area, just dorsal to the perirhinal area, where layers 2 and 4 are quite indistinct. The architecture and connections of this whole region require much more analysis.</w:t>
      </w:r>
    </w:p>
  </w:endnote>
  <w:endnote w:id="171">
    <w:p w14:paraId="17EC5D84" w14:textId="5FC0237F" w:rsidR="00082429" w:rsidRPr="00180157" w:rsidRDefault="00082429" w:rsidP="00411612">
      <w:pPr>
        <w:pStyle w:val="EndnoteText"/>
      </w:pPr>
      <w:r w:rsidRPr="00180157">
        <w:rPr>
          <w:rStyle w:val="EndnoteReference"/>
        </w:rPr>
        <w:endnoteRef/>
      </w:r>
      <w:r w:rsidRPr="00180157">
        <w:t xml:space="preserve"> See </w:t>
      </w:r>
      <w:r w:rsidRPr="00180157">
        <w:rPr>
          <w:rFonts w:eastAsia="Times New Roman"/>
        </w:rPr>
        <w:t>Sally &amp; Kelly (1988), Kelly &amp; Sally (1988), Arnault &amp; Roger (1990), Doron et al. (2002). These are regions where a frequency map of the cochlea has been established electrophysiologically.</w:t>
      </w:r>
    </w:p>
  </w:endnote>
  <w:endnote w:id="172">
    <w:p w14:paraId="61CC4567" w14:textId="691E99CC" w:rsidR="00082429" w:rsidRPr="00180157" w:rsidRDefault="00082429" w:rsidP="00411612">
      <w:pPr>
        <w:pStyle w:val="EndnoteText"/>
      </w:pPr>
      <w:r w:rsidRPr="00180157">
        <w:rPr>
          <w:rStyle w:val="EndnoteReference"/>
        </w:rPr>
        <w:endnoteRef/>
      </w:r>
      <w:r w:rsidRPr="00180157">
        <w:t xml:space="preserve"> See </w:t>
      </w:r>
      <w:r w:rsidRPr="00180157">
        <w:rPr>
          <w:rFonts w:eastAsia="Times New Roman"/>
        </w:rPr>
        <w:t>Sally &amp; Kelly (1988, p. 1627), also see Kelly &amp; Sally (1988). This region was identified electrophysiologically; a detailed structural description remains to appear. Clear cytoarchitectonic differences between areas Te3 and Te2 as defined by Arnault &amp; Roger (1990) were not observed. For more recent information on location and connections see Donishi et al. (2006), Kimura et al. (2007).</w:t>
      </w:r>
    </w:p>
  </w:endnote>
  <w:endnote w:id="173">
    <w:p w14:paraId="748F5FF3" w14:textId="55FF1F12" w:rsidR="00082429" w:rsidRPr="00180157" w:rsidRDefault="00082429" w:rsidP="00411612">
      <w:pPr>
        <w:pStyle w:val="EndnoteText"/>
      </w:pPr>
      <w:r w:rsidRPr="00180157">
        <w:rPr>
          <w:rStyle w:val="EndnoteReference"/>
        </w:rPr>
        <w:endnoteRef/>
      </w:r>
      <w:r w:rsidRPr="00180157">
        <w:t xml:space="preserve"> See </w:t>
      </w:r>
      <w:r w:rsidRPr="00180157">
        <w:rPr>
          <w:rFonts w:eastAsia="Times New Roman"/>
        </w:rPr>
        <w:t>Sally &amp; Kelly (1988), Kelly &amp; Sally (1988), Arnault &amp; Roger (1990), Doron et al. (2002).</w:t>
      </w:r>
    </w:p>
  </w:endnote>
  <w:endnote w:id="174">
    <w:p w14:paraId="3B60DDD2" w14:textId="3757C7F6" w:rsidR="00082429" w:rsidRPr="00180157" w:rsidRDefault="00082429" w:rsidP="00411612">
      <w:pPr>
        <w:pStyle w:val="EndnoteText"/>
      </w:pPr>
      <w:r w:rsidRPr="00180157">
        <w:rPr>
          <w:rStyle w:val="EndnoteReference"/>
        </w:rPr>
        <w:endnoteRef/>
      </w:r>
      <w:r w:rsidRPr="00180157">
        <w:t xml:space="preserve"> See </w:t>
      </w:r>
      <w:r w:rsidRPr="00180157">
        <w:rPr>
          <w:rFonts w:eastAsia="Times New Roman"/>
        </w:rPr>
        <w:t>Sally &amp; Kelly (1988, p. 1627); also see Kelly &amp; Sally (1988), Azizi et al. (1985), and Kimura et al. (2004).</w:t>
      </w:r>
    </w:p>
  </w:endnote>
  <w:endnote w:id="175">
    <w:p w14:paraId="0E2A948A" w14:textId="77777777" w:rsidR="00082429" w:rsidRPr="00180157" w:rsidRDefault="00082429" w:rsidP="00411612">
      <w:pPr>
        <w:pStyle w:val="EndnoteText"/>
      </w:pPr>
      <w:r w:rsidRPr="00180157">
        <w:rPr>
          <w:rStyle w:val="EndnoteReference"/>
        </w:rPr>
        <w:endnoteRef/>
      </w:r>
      <w:r w:rsidRPr="00180157">
        <w:t xml:space="preserve"> Doron et al. (2002) carefully remapped the traditional primary auditory area with electrophysiological methods in rat and suggested that a posterior auditory field be recognized in its posterior end, beginning about 5.8 mm posterior to bregma. They did not correlate their results with cytoarchitecture, so comparisons of borders between auditory areas across atlases, rat strains, animal ages, and different histological procedures are crude at best when based strictly on a skull feature like bregma. Clearly, additional characterization of auditory and surrounding cortical areas with both anatomical and physiological methods is needed. Also see </w:t>
      </w:r>
      <w:r w:rsidRPr="00180157">
        <w:rPr>
          <w:rFonts w:eastAsia="Times New Roman"/>
        </w:rPr>
        <w:t>Azizi et al. (1985).</w:t>
      </w:r>
    </w:p>
  </w:endnote>
  <w:endnote w:id="176">
    <w:p w14:paraId="12911E0B" w14:textId="77777777" w:rsidR="00082429" w:rsidRPr="00180157" w:rsidRDefault="00082429" w:rsidP="00411612">
      <w:pPr>
        <w:pStyle w:val="EndnoteText"/>
      </w:pPr>
      <w:r w:rsidRPr="00180157">
        <w:rPr>
          <w:rStyle w:val="EndnoteReference"/>
        </w:rPr>
        <w:endnoteRef/>
      </w:r>
      <w:r w:rsidRPr="00180157">
        <w:t xml:space="preserve"> See entry in Swanson (2015) for definition and historical background in mammals; also see Appendix 3.</w:t>
      </w:r>
    </w:p>
  </w:endnote>
  <w:endnote w:id="177">
    <w:p w14:paraId="643A5067" w14:textId="77777777" w:rsidR="00082429" w:rsidRPr="00180157" w:rsidRDefault="00082429" w:rsidP="00411612">
      <w:pPr>
        <w:pStyle w:val="EndnoteText"/>
      </w:pPr>
      <w:r w:rsidRPr="00180157">
        <w:rPr>
          <w:rStyle w:val="EndnoteReference"/>
        </w:rPr>
        <w:endnoteRef/>
      </w:r>
      <w:r w:rsidRPr="00180157">
        <w:t xml:space="preserve"> We have followed the parcellation of Thomas &amp; Espinoza (1987), based on regions identified by limited anatomical criteria and the presence of electrophysiologically defined retinotopic maps; see their Fig. 6 and Espinoza &amp; Thomas (1983).</w:t>
      </w:r>
      <w:r w:rsidRPr="00180157">
        <w:rPr>
          <w:rFonts w:eastAsia="Times New Roman"/>
        </w:rPr>
        <w:t xml:space="preserve"> Detailed correlations of cellular architecture and electrophysiological mapping have not been carried out in rat, however, leading to some uncertainty. For example, Coogan &amp; Burkhalter (1993) followed the same general scheme but identified fewer specific regions. Montero (1993) carried out a detailed multiple retrograde tracer examination of extrastriate visual region inputs to the primary visual area (VISp) and identified 10 of them with separate, full retinotopic maps. Overall, his scheme was similar to that of Thomas &amp; Espinoza (1987), but differed in that a) he appears to have divided their VISpl into posterolateral and posterior areas, b) he combined their VISll and VISlla into a single laterolateral area, and c) he at least partly divided their VISam into anteromedial and anterior areas (see Fig. 6). We have chosen to retain the Thomas &amp; Espinoza (1987) parceling scheme until definitive cytoarchitectonic-functional analyses are carried out.</w:t>
      </w:r>
    </w:p>
  </w:endnote>
  <w:endnote w:id="178">
    <w:p w14:paraId="2C2B7967" w14:textId="77777777" w:rsidR="00082429" w:rsidRPr="00180157" w:rsidRDefault="00082429" w:rsidP="00411612">
      <w:pPr>
        <w:pStyle w:val="EndnoteText"/>
      </w:pPr>
      <w:r w:rsidRPr="00180157">
        <w:rPr>
          <w:rStyle w:val="EndnoteReference"/>
        </w:rPr>
        <w:endnoteRef/>
      </w:r>
      <w:r w:rsidRPr="00180157">
        <w:t xml:space="preserve"> Identified and named, in rat, by Thomas &amp; Espinoza (1987, p. 215).</w:t>
      </w:r>
    </w:p>
  </w:endnote>
  <w:endnote w:id="179">
    <w:p w14:paraId="1ADD332C" w14:textId="77777777" w:rsidR="00082429" w:rsidRPr="00180157" w:rsidRDefault="00082429" w:rsidP="00411612">
      <w:pPr>
        <w:pStyle w:val="EndnoteText"/>
      </w:pPr>
      <w:r w:rsidRPr="00180157">
        <w:rPr>
          <w:rStyle w:val="EndnoteReference"/>
        </w:rPr>
        <w:endnoteRef/>
      </w:r>
      <w:r w:rsidRPr="00180157">
        <w:t xml:space="preserve"> Identified and named, in rat, by Olavarria &amp; Torrealba (1978, p. 388).</w:t>
      </w:r>
    </w:p>
  </w:endnote>
  <w:endnote w:id="180">
    <w:p w14:paraId="3300CECA" w14:textId="77777777" w:rsidR="00082429" w:rsidRPr="00180157" w:rsidRDefault="00082429" w:rsidP="00411612">
      <w:pPr>
        <w:pStyle w:val="EndnoteText"/>
      </w:pPr>
      <w:r w:rsidRPr="00180157">
        <w:rPr>
          <w:rStyle w:val="EndnoteReference"/>
        </w:rPr>
        <w:endnoteRef/>
      </w:r>
      <w:r w:rsidRPr="00180157">
        <w:t xml:space="preserve"> Identified and named, in rat, by Thomas &amp; Espinoza (1987, p. 215), who referred to it as laterolateral anterior.</w:t>
      </w:r>
    </w:p>
  </w:endnote>
  <w:endnote w:id="181">
    <w:p w14:paraId="4109F0E0" w14:textId="77777777" w:rsidR="00082429" w:rsidRPr="00180157" w:rsidRDefault="00082429" w:rsidP="00411612">
      <w:pPr>
        <w:pStyle w:val="EndnoteText"/>
      </w:pPr>
      <w:r w:rsidRPr="00180157">
        <w:rPr>
          <w:rStyle w:val="EndnoteReference"/>
        </w:rPr>
        <w:endnoteRef/>
      </w:r>
      <w:r w:rsidRPr="00180157">
        <w:t xml:space="preserve"> Identified and named, in rat, by Espinoza &amp; Thomas (1983, see Fig. 1).</w:t>
      </w:r>
    </w:p>
  </w:endnote>
  <w:endnote w:id="182">
    <w:p w14:paraId="356AA4E1" w14:textId="46D94DE8" w:rsidR="00082429" w:rsidRPr="00180157" w:rsidRDefault="00082429" w:rsidP="00411612">
      <w:pPr>
        <w:pStyle w:val="EndnoteText"/>
      </w:pPr>
      <w:r w:rsidRPr="00180157">
        <w:rPr>
          <w:rStyle w:val="EndnoteReference"/>
        </w:rPr>
        <w:endnoteRef/>
      </w:r>
      <w:r w:rsidRPr="00180157">
        <w:t xml:space="preserve"> Identified, in rat, by Olavarria &amp; Montero (1984, see p. 250) who named it laterointermediate visual area and reviewed earlier literature on nomenclature confusion; this variation was introduced by Swanson (1992</w:t>
      </w:r>
      <w:r>
        <w:t>a</w:t>
      </w:r>
      <w:r w:rsidRPr="00180157">
        <w:t>, p. 196).</w:t>
      </w:r>
    </w:p>
  </w:endnote>
  <w:endnote w:id="183">
    <w:p w14:paraId="57442DF8" w14:textId="198EAA9B" w:rsidR="00082429" w:rsidRPr="00180157" w:rsidRDefault="00082429" w:rsidP="00411612">
      <w:pPr>
        <w:pStyle w:val="EndnoteText"/>
      </w:pPr>
      <w:r w:rsidRPr="00180157">
        <w:rPr>
          <w:rStyle w:val="EndnoteReference"/>
        </w:rPr>
        <w:endnoteRef/>
      </w:r>
      <w:r w:rsidRPr="00180157">
        <w:t xml:space="preserve"> Identified, in rat, by Olavaria &amp; Torrealba (1978, p. 388) who named it lateromedial visual area; this variation was introduced by Swanson (1992</w:t>
      </w:r>
      <w:r>
        <w:t>a</w:t>
      </w:r>
      <w:r w:rsidRPr="00180157">
        <w:t>, p. 196). Also see Montero et al. (1973</w:t>
      </w:r>
      <w:r>
        <w:t>b</w:t>
      </w:r>
      <w:r w:rsidRPr="00180157">
        <w:t>) for an earlier indication, and Olavarria &amp; Montero (1984) for further clarification of nomenclature.</w:t>
      </w:r>
    </w:p>
  </w:endnote>
  <w:endnote w:id="184">
    <w:p w14:paraId="6DA461F3" w14:textId="77777777" w:rsidR="00082429" w:rsidRPr="00180157" w:rsidRDefault="00082429" w:rsidP="00411612">
      <w:pPr>
        <w:pStyle w:val="EndnoteText"/>
      </w:pPr>
      <w:r w:rsidRPr="00180157">
        <w:rPr>
          <w:rStyle w:val="EndnoteReference"/>
        </w:rPr>
        <w:endnoteRef/>
      </w:r>
      <w:r w:rsidRPr="00180157">
        <w:t xml:space="preserve"> Identified and named, in rat, by Thomas &amp; Espinoza (1987, p. 221 &amp; Fig. 5).</w:t>
      </w:r>
    </w:p>
  </w:endnote>
  <w:endnote w:id="185">
    <w:p w14:paraId="564EA5D5" w14:textId="77777777" w:rsidR="00082429" w:rsidRPr="00180157" w:rsidRDefault="00082429" w:rsidP="00411612">
      <w:pPr>
        <w:pStyle w:val="EndnoteText"/>
      </w:pPr>
      <w:r w:rsidRPr="00180157">
        <w:rPr>
          <w:rStyle w:val="EndnoteReference"/>
        </w:rPr>
        <w:endnoteRef/>
      </w:r>
      <w:r w:rsidRPr="00180157">
        <w:t xml:space="preserve"> The primary visual area (&gt;1840) in rat was first clearly identified with neuroanatomical degeneration methods by Lashley (1934) and was carefully mapped electrophysiologically by Adams &amp; Forrester (1968, see p. 327 &amp; Fig. 3), who referred to it as the primary visual area.</w:t>
      </w:r>
    </w:p>
  </w:endnote>
  <w:endnote w:id="186">
    <w:p w14:paraId="223CAE47" w14:textId="77777777" w:rsidR="00082429" w:rsidRPr="00180157" w:rsidRDefault="00082429" w:rsidP="00411612">
      <w:pPr>
        <w:pStyle w:val="EndnoteText"/>
      </w:pPr>
      <w:r w:rsidRPr="00180157">
        <w:rPr>
          <w:rStyle w:val="EndnoteReference"/>
        </w:rPr>
        <w:endnoteRef/>
      </w:r>
      <w:r w:rsidRPr="00180157">
        <w:t xml:space="preserve"> Identified and named, in rat, by Espinoza &amp; Thomas (1983, see Fig. 1).</w:t>
      </w:r>
    </w:p>
  </w:endnote>
  <w:endnote w:id="187">
    <w:p w14:paraId="0CF6A1BA" w14:textId="77777777" w:rsidR="00082429" w:rsidRPr="00180157" w:rsidRDefault="00082429" w:rsidP="00411612">
      <w:pPr>
        <w:pStyle w:val="EndnoteText"/>
      </w:pPr>
      <w:r w:rsidRPr="00180157">
        <w:rPr>
          <w:rStyle w:val="EndnoteReference"/>
        </w:rPr>
        <w:endnoteRef/>
      </w:r>
      <w:r w:rsidRPr="00180157">
        <w:t xml:space="preserve"> Identified and named, in rat, by Espinoza &amp; Thomas (1983, see Fig. 1).</w:t>
      </w:r>
    </w:p>
  </w:endnote>
  <w:endnote w:id="188">
    <w:p w14:paraId="6CA71E6E" w14:textId="77777777" w:rsidR="00082429" w:rsidRPr="00180157" w:rsidRDefault="00082429" w:rsidP="00411612">
      <w:pPr>
        <w:pStyle w:val="EndnoteText"/>
      </w:pPr>
      <w:r w:rsidRPr="00180157">
        <w:rPr>
          <w:rStyle w:val="EndnoteReference"/>
        </w:rPr>
        <w:endnoteRef/>
      </w:r>
      <w:r w:rsidRPr="00180157">
        <w:t xml:space="preserve"> In adult mammals, the derivatives of the embryological cortical subplate; see Swanson (2000a, pp. 129-131).</w:t>
      </w:r>
    </w:p>
  </w:endnote>
  <w:endnote w:id="189">
    <w:p w14:paraId="62475533" w14:textId="77777777" w:rsidR="00082429" w:rsidRPr="00180157" w:rsidRDefault="00082429" w:rsidP="00411612">
      <w:pPr>
        <w:pStyle w:val="EndnoteText"/>
      </w:pPr>
      <w:r w:rsidRPr="00180157">
        <w:rPr>
          <w:rStyle w:val="EndnoteReference"/>
        </w:rPr>
        <w:endnoteRef/>
      </w:r>
      <w:r w:rsidRPr="00180157">
        <w:t xml:space="preserve"> See entry in Swanson (2015) for definition and historical background in mammals. </w:t>
      </w:r>
      <w:r w:rsidRPr="00180157">
        <w:rPr>
          <w:rFonts w:eastAsia="Times New Roman"/>
        </w:rPr>
        <w:t xml:space="preserve">It is included in the </w:t>
      </w:r>
      <w:r w:rsidRPr="00180157">
        <w:rPr>
          <w:rFonts w:eastAsia="Times New Roman"/>
          <w:b/>
          <w:i/>
        </w:rPr>
        <w:t xml:space="preserve">cortical subplate (&gt;1840) </w:t>
      </w:r>
      <w:r w:rsidRPr="00180157">
        <w:rPr>
          <w:rFonts w:eastAsia="Times New Roman"/>
        </w:rPr>
        <w:t xml:space="preserve">because it develops just superficial to the </w:t>
      </w:r>
      <w:r w:rsidRPr="00180157">
        <w:rPr>
          <w:rFonts w:eastAsia="Times New Roman"/>
          <w:b/>
          <w:i/>
        </w:rPr>
        <w:t>external capsule (Burdach, 1822)</w:t>
      </w:r>
      <w:r w:rsidRPr="00180157">
        <w:rPr>
          <w:rFonts w:eastAsia="Times New Roman"/>
        </w:rPr>
        <w:t xml:space="preserve">, which has often been misidentified near the amygdalar region (see Atlas Levels 24-31). What we have called the </w:t>
      </w:r>
      <w:r w:rsidRPr="00180157">
        <w:rPr>
          <w:rFonts w:eastAsia="Times New Roman"/>
          <w:b/>
          <w:i/>
        </w:rPr>
        <w:t>amygdalar capsule (Swanson, 1998)</w:t>
      </w:r>
      <w:r w:rsidRPr="00180157">
        <w:rPr>
          <w:rFonts w:eastAsia="Times New Roman"/>
        </w:rPr>
        <w:t xml:space="preserve"> is a fiber tract along the lateral border of the amygdala, and we suggest it is part of a fiber system within, and external to—for example, the </w:t>
      </w:r>
      <w:r w:rsidRPr="00180157">
        <w:rPr>
          <w:rFonts w:eastAsia="Times New Roman"/>
          <w:b/>
          <w:i/>
        </w:rPr>
        <w:t>extreme capsule (&gt;1840)</w:t>
      </w:r>
      <w:r w:rsidRPr="00180157">
        <w:rPr>
          <w:rFonts w:eastAsia="Times New Roman"/>
        </w:rPr>
        <w:t xml:space="preserve">—the </w:t>
      </w:r>
      <w:r w:rsidRPr="00180157">
        <w:rPr>
          <w:rFonts w:eastAsia="Times New Roman"/>
          <w:b/>
          <w:i/>
        </w:rPr>
        <w:t xml:space="preserve">cortical subplate (&gt;1840) </w:t>
      </w:r>
      <w:r w:rsidRPr="00180157">
        <w:rPr>
          <w:rFonts w:eastAsia="Times New Roman"/>
        </w:rPr>
        <w:t>or deep cortex. Also see Swanson &amp; Petrovich (1998) and Swanson (2003b).</w:t>
      </w:r>
    </w:p>
  </w:endnote>
  <w:endnote w:id="190">
    <w:p w14:paraId="659C6D73" w14:textId="77777777" w:rsidR="00082429" w:rsidRPr="00180157" w:rsidRDefault="00082429" w:rsidP="00411612">
      <w:pPr>
        <w:pStyle w:val="EndnoteText"/>
      </w:pPr>
      <w:r w:rsidRPr="00180157">
        <w:rPr>
          <w:rStyle w:val="EndnoteReference"/>
        </w:rPr>
        <w:endnoteRef/>
      </w:r>
      <w:r w:rsidRPr="00180157">
        <w:t xml:space="preserve"> Name based on the cytoarchitectonic description of </w:t>
      </w:r>
      <w:r w:rsidRPr="00180157">
        <w:rPr>
          <w:rFonts w:eastAsia="Times New Roman"/>
        </w:rPr>
        <w:t xml:space="preserve">Gurdjian (1928, p. 265) in rat. </w:t>
      </w:r>
      <w:r w:rsidRPr="00180157">
        <w:t xml:space="preserve">It corresponds to layer III of </w:t>
      </w:r>
      <w:r w:rsidRPr="00180157">
        <w:rPr>
          <w:rFonts w:eastAsia="Times New Roman"/>
        </w:rPr>
        <w:t xml:space="preserve">McDonald (1983), Millhouse &amp; Uemura-Sumi (1985). This assignment of NLOT3 to the </w:t>
      </w:r>
      <w:r w:rsidRPr="00180157">
        <w:rPr>
          <w:rFonts w:eastAsia="Times New Roman"/>
          <w:b/>
          <w:i/>
        </w:rPr>
        <w:t>cortical subplate (&gt;1840)</w:t>
      </w:r>
      <w:r w:rsidRPr="00180157">
        <w:rPr>
          <w:rFonts w:eastAsia="Times New Roman"/>
        </w:rPr>
        <w:t xml:space="preserve"> was first suggested by Swanson &amp; Petrovich (1998) and followed in Swanson (2004, pp. 168-169).</w:t>
      </w:r>
    </w:p>
  </w:endnote>
  <w:endnote w:id="191">
    <w:p w14:paraId="3D1FD282" w14:textId="77777777" w:rsidR="00082429" w:rsidRPr="00180157" w:rsidRDefault="00082429" w:rsidP="00411612">
      <w:pPr>
        <w:pStyle w:val="EndnoteText"/>
      </w:pPr>
      <w:r w:rsidRPr="00180157">
        <w:rPr>
          <w:rStyle w:val="EndnoteReference"/>
        </w:rPr>
        <w:endnoteRef/>
      </w:r>
      <w:r w:rsidRPr="00180157">
        <w:t xml:space="preserve"> Anterior and posterior parts were recognized by de Olmos et al. (1985), Canteras et al. (1992a), Petrovich et al. (1996), Olucha-Bordonau et al. (2015).</w:t>
      </w:r>
    </w:p>
  </w:endnote>
  <w:endnote w:id="192">
    <w:p w14:paraId="08DB9720" w14:textId="768D7726" w:rsidR="00082429" w:rsidRPr="00180157" w:rsidRDefault="00082429" w:rsidP="00411612">
      <w:pPr>
        <w:pStyle w:val="EndnoteText"/>
      </w:pPr>
      <w:r w:rsidRPr="00180157">
        <w:rPr>
          <w:rStyle w:val="EndnoteReference"/>
        </w:rPr>
        <w:endnoteRef/>
      </w:r>
      <w:r w:rsidRPr="00180157">
        <w:t xml:space="preserve"> Some authors regard the BMAa as “layer 3” of the </w:t>
      </w:r>
      <w:r w:rsidRPr="00180157">
        <w:rPr>
          <w:b/>
          <w:i/>
        </w:rPr>
        <w:t>cortical amygdalar area</w:t>
      </w:r>
      <w:r>
        <w:rPr>
          <w:b/>
          <w:i/>
        </w:rPr>
        <w:t xml:space="preserve"> anterior part</w:t>
      </w:r>
      <w:r w:rsidRPr="00180157">
        <w:rPr>
          <w:b/>
          <w:i/>
        </w:rPr>
        <w:t xml:space="preserve"> (&gt;1840)</w:t>
      </w:r>
      <w:r w:rsidRPr="00180157">
        <w:t xml:space="preserve"> (COAa); see Krettek &amp; Price (1977a), Price et al. (1987), Pitkänen (2000).</w:t>
      </w:r>
    </w:p>
  </w:endnote>
  <w:endnote w:id="193">
    <w:p w14:paraId="6B416E8E" w14:textId="77777777" w:rsidR="00082429" w:rsidRPr="00180157" w:rsidRDefault="00082429" w:rsidP="00411612">
      <w:pPr>
        <w:pStyle w:val="EndnoteText"/>
      </w:pPr>
      <w:r w:rsidRPr="00180157">
        <w:rPr>
          <w:rStyle w:val="EndnoteReference"/>
        </w:rPr>
        <w:endnoteRef/>
      </w:r>
      <w:r w:rsidRPr="00180157">
        <w:t xml:space="preserve"> See annotation for </w:t>
      </w:r>
      <w:r w:rsidRPr="00180157">
        <w:rPr>
          <w:b/>
          <w:i/>
        </w:rPr>
        <w:t>basomedial amygdalar nucleus (&gt;1840)</w:t>
      </w:r>
      <w:r w:rsidRPr="00180157">
        <w:t>.</w:t>
      </w:r>
    </w:p>
  </w:endnote>
  <w:endnote w:id="194">
    <w:p w14:paraId="483B25D0" w14:textId="3D9EFAB7" w:rsidR="00082429" w:rsidRPr="00180157" w:rsidRDefault="00082429" w:rsidP="00411612">
      <w:pPr>
        <w:pStyle w:val="EndnoteText"/>
      </w:pPr>
      <w:r w:rsidRPr="00180157">
        <w:rPr>
          <w:rStyle w:val="EndnoteReference"/>
        </w:rPr>
        <w:endnoteRef/>
      </w:r>
      <w:r w:rsidRPr="00180157">
        <w:t xml:space="preserve"> See </w:t>
      </w:r>
      <w:r w:rsidRPr="00180157">
        <w:rPr>
          <w:rFonts w:eastAsia="Times New Roman"/>
        </w:rPr>
        <w:t>Krettek &amp; Price (1978).</w:t>
      </w:r>
    </w:p>
  </w:endnote>
  <w:endnote w:id="195">
    <w:p w14:paraId="20266984" w14:textId="170509DC" w:rsidR="00082429" w:rsidRPr="00180157" w:rsidRDefault="00082429" w:rsidP="00411612">
      <w:pPr>
        <w:pStyle w:val="EndnoteText"/>
      </w:pPr>
      <w:r w:rsidRPr="00180157">
        <w:rPr>
          <w:rStyle w:val="EndnoteReference"/>
        </w:rPr>
        <w:endnoteRef/>
      </w:r>
      <w:r w:rsidRPr="00180157">
        <w:t xml:space="preserve"> See </w:t>
      </w:r>
      <w:r w:rsidRPr="00180157">
        <w:rPr>
          <w:rFonts w:eastAsia="Times New Roman"/>
        </w:rPr>
        <w:t>Krettek &amp; Price (1978).</w:t>
      </w:r>
    </w:p>
  </w:endnote>
  <w:endnote w:id="196">
    <w:p w14:paraId="7CAAB555" w14:textId="37580C6C" w:rsidR="00082429" w:rsidRPr="00180157" w:rsidRDefault="00082429" w:rsidP="00411612">
      <w:pPr>
        <w:pStyle w:val="EndnoteText"/>
      </w:pPr>
      <w:r w:rsidRPr="00180157">
        <w:rPr>
          <w:rStyle w:val="EndnoteReference"/>
        </w:rPr>
        <w:endnoteRef/>
      </w:r>
      <w:r w:rsidRPr="00180157">
        <w:t xml:space="preserve"> See </w:t>
      </w:r>
      <w:r w:rsidRPr="00180157">
        <w:rPr>
          <w:rFonts w:eastAsia="Times New Roman"/>
        </w:rPr>
        <w:t>Krettek &amp; Price (1978).</w:t>
      </w:r>
    </w:p>
  </w:endnote>
  <w:endnote w:id="197">
    <w:p w14:paraId="3BFB698D" w14:textId="47E15A5C" w:rsidR="00082429" w:rsidRPr="00180157" w:rsidRDefault="00082429" w:rsidP="00411612">
      <w:pPr>
        <w:pStyle w:val="EndnoteText"/>
      </w:pPr>
      <w:r w:rsidRPr="00180157">
        <w:rPr>
          <w:rStyle w:val="EndnoteReference"/>
        </w:rPr>
        <w:endnoteRef/>
      </w:r>
      <w:r w:rsidRPr="00180157">
        <w:t xml:space="preserve"> See </w:t>
      </w:r>
      <w:r w:rsidRPr="00180157">
        <w:rPr>
          <w:rFonts w:eastAsia="Times New Roman"/>
        </w:rPr>
        <w:t>Krettek &amp; Price (1978). For a popular parcellation in rat see Doron &amp; LeDoux (1999).</w:t>
      </w:r>
    </w:p>
  </w:endnote>
  <w:endnote w:id="198">
    <w:p w14:paraId="370D20D0" w14:textId="77777777" w:rsidR="00082429" w:rsidRPr="00180157" w:rsidRDefault="00082429" w:rsidP="00411612">
      <w:pPr>
        <w:pStyle w:val="EndnoteText"/>
      </w:pPr>
      <w:r w:rsidRPr="00180157">
        <w:rPr>
          <w:rStyle w:val="EndnoteReference"/>
        </w:rPr>
        <w:endnoteRef/>
      </w:r>
      <w:r w:rsidRPr="00180157">
        <w:t xml:space="preserve"> It was identified and named thus in adult rat by </w:t>
      </w:r>
      <w:r w:rsidRPr="00180157">
        <w:rPr>
          <w:rFonts w:eastAsia="Times New Roman"/>
        </w:rPr>
        <w:t>Canteras et al. (1992a, p. 148), based on cytoarchitectonic and connectional criteria. It is similar but not identical to the rat amygdalo-hippocampal transition area; see Yu (1969), Price et al. (1987).</w:t>
      </w:r>
    </w:p>
  </w:endnote>
  <w:endnote w:id="199">
    <w:p w14:paraId="0DB09632" w14:textId="2B544E12" w:rsidR="00082429" w:rsidRPr="00180157" w:rsidRDefault="00082429" w:rsidP="00411612">
      <w:pPr>
        <w:pStyle w:val="EndnoteText"/>
      </w:pPr>
      <w:r w:rsidRPr="00180157">
        <w:rPr>
          <w:rStyle w:val="EndnoteReference"/>
        </w:rPr>
        <w:endnoteRef/>
      </w:r>
      <w:r w:rsidRPr="00180157">
        <w:t xml:space="preserve"> See </w:t>
      </w:r>
      <w:r w:rsidRPr="00180157">
        <w:rPr>
          <w:rFonts w:eastAsia="Times New Roman"/>
        </w:rPr>
        <w:t xml:space="preserve">Krettek &amp; Price (1978). This “nucleus” appears to form the olfactory extension of the </w:t>
      </w:r>
      <w:r w:rsidRPr="00180157">
        <w:rPr>
          <w:rFonts w:eastAsia="Times New Roman"/>
          <w:b/>
          <w:i/>
        </w:rPr>
        <w:t>claustrum (Burdach, 1822)</w:t>
      </w:r>
      <w:r w:rsidRPr="00180157">
        <w:rPr>
          <w:rFonts w:eastAsia="Times New Roman"/>
        </w:rPr>
        <w:t xml:space="preserve">, deep to the </w:t>
      </w:r>
      <w:r w:rsidRPr="00180157">
        <w:rPr>
          <w:rFonts w:eastAsia="Times New Roman"/>
          <w:b/>
          <w:i/>
        </w:rPr>
        <w:t>piriform area (Smith, 1919)</w:t>
      </w:r>
      <w:r w:rsidRPr="00180157">
        <w:rPr>
          <w:rFonts w:eastAsia="Times New Roman"/>
        </w:rPr>
        <w:t xml:space="preserve">; see also Gurdjian (1928). Krettek &amp; Price (1978, pp. 693-695) recognized in cat and rat a dorsal division of endopiriform nucleus and a ventral division of endopiriform nucleus, together the </w:t>
      </w:r>
      <w:r w:rsidRPr="00180157">
        <w:rPr>
          <w:rFonts w:eastAsia="Times New Roman"/>
          <w:b/>
          <w:i/>
        </w:rPr>
        <w:t>endopiriform nucleus (Krettek &amp; Price, 1978)</w:t>
      </w:r>
      <w:r w:rsidRPr="00180157">
        <w:rPr>
          <w:rFonts w:eastAsia="Times New Roman"/>
        </w:rPr>
        <w:t xml:space="preserve"> of the present account. </w:t>
      </w:r>
    </w:p>
  </w:endnote>
  <w:endnote w:id="200">
    <w:p w14:paraId="4A7EAC58" w14:textId="77777777" w:rsidR="00082429" w:rsidRPr="00180157" w:rsidRDefault="00082429" w:rsidP="00411612">
      <w:pPr>
        <w:pStyle w:val="EndnoteText"/>
      </w:pPr>
      <w:r w:rsidRPr="00180157">
        <w:rPr>
          <w:rStyle w:val="EndnoteReference"/>
        </w:rPr>
        <w:endnoteRef/>
      </w:r>
      <w:r w:rsidRPr="00180157">
        <w:t xml:space="preserve"> </w:t>
      </w:r>
      <w:r w:rsidRPr="00180157">
        <w:rPr>
          <w:rFonts w:eastAsia="Times New Roman"/>
        </w:rPr>
        <w:t>Krettek &amp; Price (1978) recognized and named it the ventral division of endopiriform nucleus in rat and cat.</w:t>
      </w:r>
    </w:p>
  </w:endnote>
  <w:endnote w:id="201">
    <w:p w14:paraId="78A67DF0" w14:textId="0750C179" w:rsidR="00082429" w:rsidRPr="00180157" w:rsidRDefault="00082429" w:rsidP="00411612">
      <w:pPr>
        <w:pStyle w:val="EndnoteText"/>
      </w:pPr>
      <w:r w:rsidRPr="00180157">
        <w:rPr>
          <w:rStyle w:val="EndnoteReference"/>
        </w:rPr>
        <w:endnoteRef/>
      </w:r>
      <w:r w:rsidRPr="00180157">
        <w:t xml:space="preserve"> </w:t>
      </w:r>
      <w:r w:rsidRPr="00180157">
        <w:rPr>
          <w:rFonts w:eastAsia="Times New Roman"/>
        </w:rPr>
        <w:t>Krettek &amp; Price (1978) recognized and named it the dorsal division of endopiriform nucleus in rat and cat.</w:t>
      </w:r>
      <w:r w:rsidRPr="00180157">
        <w:t xml:space="preserve"> Behan &amp; Haberly (1999, p. 535) recognized a rostroventrolateral differentiation of the </w:t>
      </w:r>
      <w:r w:rsidRPr="00180157">
        <w:rPr>
          <w:b/>
          <w:i/>
        </w:rPr>
        <w:t>endopiriform nucleus</w:t>
      </w:r>
      <w:r>
        <w:rPr>
          <w:b/>
          <w:i/>
        </w:rPr>
        <w:t xml:space="preserve"> dorsal part</w:t>
      </w:r>
      <w:r w:rsidRPr="00180157">
        <w:rPr>
          <w:b/>
          <w:i/>
        </w:rPr>
        <w:t xml:space="preserve"> (&gt;1840)</w:t>
      </w:r>
      <w:r w:rsidRPr="00180157">
        <w:t xml:space="preserve"> (EPd) as the pre-endopiriform region, and Ekstrand et al. (2001) called it the pre-endopiriform nucleus (in Atlas Levels 6-9).</w:t>
      </w:r>
    </w:p>
  </w:endnote>
  <w:endnote w:id="202">
    <w:p w14:paraId="263A5574" w14:textId="77777777" w:rsidR="00082429" w:rsidRPr="00180157" w:rsidRDefault="00082429" w:rsidP="00411612">
      <w:pPr>
        <w:pStyle w:val="EndnoteText"/>
      </w:pPr>
      <w:r w:rsidRPr="00180157">
        <w:rPr>
          <w:rStyle w:val="EndnoteReference"/>
        </w:rPr>
        <w:endnoteRef/>
      </w:r>
      <w:r w:rsidRPr="00180157">
        <w:t xml:space="preserve"> For rat see </w:t>
      </w:r>
      <w:r w:rsidRPr="00180157">
        <w:rPr>
          <w:rFonts w:eastAsia="Times New Roman"/>
        </w:rPr>
        <w:t>Krettek &amp; Price (1977a, 1978).</w:t>
      </w:r>
    </w:p>
  </w:endnote>
  <w:endnote w:id="203">
    <w:p w14:paraId="5FCBE9D7" w14:textId="5C43C96D" w:rsidR="00082429" w:rsidRPr="00180157" w:rsidRDefault="00082429" w:rsidP="00D64479">
      <w:pPr>
        <w:pStyle w:val="EndnoteText"/>
      </w:pPr>
      <w:r w:rsidRPr="00180157">
        <w:rPr>
          <w:rStyle w:val="EndnoteReference"/>
        </w:rPr>
        <w:endnoteRef/>
      </w:r>
      <w:r w:rsidRPr="00180157">
        <w:t xml:space="preserve"> See Divak et al. (1987), Vandevelde et al. (1996), and Friedlander &amp; Torres-Reveron (2009) who noted that layer 6b is also referred to as either cortical layer 7 or subgriseal cells. </w:t>
      </w:r>
      <w:r w:rsidRPr="00180157">
        <w:rPr>
          <w:b/>
          <w:i/>
        </w:rPr>
        <w:t>Layer 6b (&gt;1840)</w:t>
      </w:r>
      <w:r w:rsidRPr="00180157">
        <w:t xml:space="preserve"> is apparently unusually well differentiated in adult rat (see Divak et al., 1987). Historically, Rose (1929) named it layer VII in mouse, and Krieg (1946b) recognized the segment of it in rat somatosensory cortex as layer VIb. For its participation in the subplate region see Valverde et al. (1989, 1995).</w:t>
      </w:r>
    </w:p>
  </w:endnote>
  <w:endnote w:id="204">
    <w:p w14:paraId="27AA52A7" w14:textId="38EA6FE3" w:rsidR="00082429" w:rsidRPr="00180157" w:rsidRDefault="00082429">
      <w:pPr>
        <w:pStyle w:val="EndnoteText"/>
      </w:pPr>
      <w:r w:rsidRPr="00180157">
        <w:rPr>
          <w:rStyle w:val="EndnoteReference"/>
        </w:rPr>
        <w:endnoteRef/>
      </w:r>
      <w:r w:rsidRPr="00180157">
        <w:t xml:space="preserve"> See entry in Swanson (2015) for definition and historical background in vertebrates; also see Appendix 3.</w:t>
      </w:r>
    </w:p>
  </w:endnote>
  <w:endnote w:id="205">
    <w:p w14:paraId="46166A90" w14:textId="4791868C" w:rsidR="00082429" w:rsidRPr="00180157" w:rsidRDefault="00082429">
      <w:pPr>
        <w:pStyle w:val="EndnoteText"/>
      </w:pPr>
      <w:r w:rsidRPr="00180157">
        <w:rPr>
          <w:rStyle w:val="EndnoteReference"/>
        </w:rPr>
        <w:endnoteRef/>
      </w:r>
      <w:r w:rsidRPr="00180157">
        <w:t xml:space="preserve"> See entry in Swanson (2015) for definition and historical background in vertebrates; also see Appendix 3.</w:t>
      </w:r>
    </w:p>
  </w:endnote>
  <w:endnote w:id="206">
    <w:p w14:paraId="31AE4CCD" w14:textId="00266D44" w:rsidR="00082429" w:rsidRPr="00180157" w:rsidRDefault="00082429">
      <w:pPr>
        <w:pStyle w:val="EndnoteText"/>
      </w:pPr>
      <w:r w:rsidRPr="00180157">
        <w:rPr>
          <w:rStyle w:val="EndnoteReference"/>
        </w:rPr>
        <w:endnoteRef/>
      </w:r>
      <w:r w:rsidRPr="00180157">
        <w:t xml:space="preserve"> See entry in Swanson (2015) for definition and historical background in mammals; also see Appendix 3.</w:t>
      </w:r>
    </w:p>
  </w:endnote>
  <w:endnote w:id="207">
    <w:p w14:paraId="0035B491" w14:textId="044391A6" w:rsidR="00082429" w:rsidRPr="00180157" w:rsidRDefault="00082429">
      <w:pPr>
        <w:pStyle w:val="EndnoteText"/>
      </w:pPr>
      <w:r w:rsidRPr="00180157">
        <w:rPr>
          <w:rStyle w:val="EndnoteReference"/>
        </w:rPr>
        <w:endnoteRef/>
      </w:r>
      <w:r w:rsidRPr="00180157">
        <w:t xml:space="preserve"> See entry in Swanson (2015) for definition and historical background in mammals; also see Appendix 3.</w:t>
      </w:r>
    </w:p>
  </w:endnote>
  <w:endnote w:id="208">
    <w:p w14:paraId="25EE2C4D" w14:textId="2F933FFA" w:rsidR="00082429" w:rsidRPr="00180157" w:rsidRDefault="00082429">
      <w:pPr>
        <w:pStyle w:val="EndnoteText"/>
      </w:pPr>
      <w:r w:rsidRPr="00180157">
        <w:rPr>
          <w:rStyle w:val="EndnoteReference"/>
        </w:rPr>
        <w:endnoteRef/>
      </w:r>
      <w:r w:rsidRPr="00180157">
        <w:t xml:space="preserve"> See </w:t>
      </w:r>
      <w:r w:rsidRPr="00180157">
        <w:rPr>
          <w:rFonts w:eastAsia="Times New Roman"/>
        </w:rPr>
        <w:t>Weindl (1973).</w:t>
      </w:r>
    </w:p>
  </w:endnote>
  <w:endnote w:id="209">
    <w:p w14:paraId="257CBA4D" w14:textId="3F0A2A72" w:rsidR="00082429" w:rsidRPr="00180157" w:rsidRDefault="00082429">
      <w:pPr>
        <w:pStyle w:val="EndnoteText"/>
      </w:pPr>
      <w:r w:rsidRPr="00180157">
        <w:rPr>
          <w:rStyle w:val="EndnoteReference"/>
        </w:rPr>
        <w:endnoteRef/>
      </w:r>
      <w:r w:rsidRPr="00180157">
        <w:t xml:space="preserve"> See </w:t>
      </w:r>
      <w:r w:rsidRPr="00180157">
        <w:rPr>
          <w:rFonts w:eastAsia="Times New Roman"/>
        </w:rPr>
        <w:t>Swanson (1976a).</w:t>
      </w:r>
    </w:p>
  </w:endnote>
  <w:endnote w:id="210">
    <w:p w14:paraId="0CCEACD2" w14:textId="364231E9" w:rsidR="00082429" w:rsidRPr="00180157" w:rsidRDefault="00082429">
      <w:pPr>
        <w:pStyle w:val="EndnoteText"/>
      </w:pPr>
      <w:r w:rsidRPr="00180157">
        <w:rPr>
          <w:rStyle w:val="EndnoteReference"/>
        </w:rPr>
        <w:endnoteRef/>
      </w:r>
      <w:r w:rsidRPr="00180157">
        <w:t xml:space="preserve"> See </w:t>
      </w:r>
      <w:r w:rsidRPr="00180157">
        <w:rPr>
          <w:rFonts w:eastAsia="Times New Roman"/>
        </w:rPr>
        <w:t>Shaver et al. 1990. It is difficult to classify the SFO. Embr</w:t>
      </w:r>
      <w:r>
        <w:rPr>
          <w:rFonts w:eastAsia="Times New Roman"/>
        </w:rPr>
        <w:t>yo</w:t>
      </w:r>
      <w:r w:rsidRPr="00180157">
        <w:rPr>
          <w:rFonts w:eastAsia="Times New Roman"/>
        </w:rPr>
        <w:t xml:space="preserve">logically, it develops in the roof plate, at the dorsal end of the </w:t>
      </w:r>
      <w:r w:rsidRPr="00180157">
        <w:rPr>
          <w:rFonts w:eastAsia="Times New Roman"/>
          <w:b/>
          <w:i/>
        </w:rPr>
        <w:t>terminal lamina (Burdach, 1822)</w:t>
      </w:r>
      <w:r w:rsidRPr="00180157">
        <w:rPr>
          <w:rFonts w:eastAsia="Times New Roman"/>
        </w:rPr>
        <w:t xml:space="preserve">, at the junction between </w:t>
      </w:r>
      <w:r w:rsidRPr="00180157">
        <w:rPr>
          <w:rFonts w:eastAsia="Times New Roman"/>
          <w:b/>
          <w:i/>
        </w:rPr>
        <w:t>interbrain (Baer, 1837)</w:t>
      </w:r>
      <w:r w:rsidRPr="00180157">
        <w:rPr>
          <w:rFonts w:eastAsia="Times New Roman"/>
        </w:rPr>
        <w:t xml:space="preserve"> and </w:t>
      </w:r>
      <w:r w:rsidRPr="00180157">
        <w:rPr>
          <w:rFonts w:eastAsia="Times New Roman"/>
          <w:b/>
          <w:i/>
        </w:rPr>
        <w:t>endbrain (Kuhlenbeck, 1927)</w:t>
      </w:r>
      <w:r w:rsidRPr="00180157">
        <w:rPr>
          <w:rFonts w:eastAsia="Times New Roman"/>
        </w:rPr>
        <w:t>, and is essentially a humoral sensory nucleus.</w:t>
      </w:r>
    </w:p>
  </w:endnote>
  <w:endnote w:id="211">
    <w:p w14:paraId="2641095F" w14:textId="3482E9B5" w:rsidR="00082429" w:rsidRPr="00180157" w:rsidRDefault="00082429">
      <w:pPr>
        <w:pStyle w:val="EndnoteText"/>
      </w:pPr>
      <w:r w:rsidRPr="00180157">
        <w:rPr>
          <w:rStyle w:val="EndnoteReference"/>
        </w:rPr>
        <w:endnoteRef/>
      </w:r>
      <w:r w:rsidRPr="00180157">
        <w:t xml:space="preserve"> Identified and named, in adult rat, based on cellular architecture and connections, by </w:t>
      </w:r>
      <w:r w:rsidRPr="00180157">
        <w:rPr>
          <w:rFonts w:eastAsia="Times New Roman"/>
        </w:rPr>
        <w:t>Simerly et al. (1984, pp. 153-154).</w:t>
      </w:r>
    </w:p>
  </w:endnote>
  <w:endnote w:id="212">
    <w:p w14:paraId="43FD75CD" w14:textId="1B7CB7F6" w:rsidR="00082429" w:rsidRPr="00180157" w:rsidRDefault="00082429">
      <w:pPr>
        <w:pStyle w:val="EndnoteText"/>
      </w:pPr>
      <w:r w:rsidRPr="00180157">
        <w:rPr>
          <w:rStyle w:val="EndnoteReference"/>
        </w:rPr>
        <w:endnoteRef/>
      </w:r>
      <w:r w:rsidRPr="00180157">
        <w:t xml:space="preserve"> Defined thus by </w:t>
      </w:r>
      <w:r w:rsidRPr="00180157">
        <w:rPr>
          <w:rFonts w:eastAsia="Times New Roman"/>
        </w:rPr>
        <w:t>Simerly et al. (1984, p. 157) in the adult rat based on cytoarchitecture and connections.</w:t>
      </w:r>
    </w:p>
  </w:endnote>
  <w:endnote w:id="213">
    <w:p w14:paraId="7BA5ACDA" w14:textId="19448364" w:rsidR="00082429" w:rsidRPr="00180157" w:rsidRDefault="00082429">
      <w:pPr>
        <w:pStyle w:val="EndnoteText"/>
      </w:pPr>
      <w:r w:rsidRPr="00180157">
        <w:rPr>
          <w:rStyle w:val="EndnoteReference"/>
        </w:rPr>
        <w:endnoteRef/>
      </w:r>
      <w:r w:rsidRPr="00180157">
        <w:t xml:space="preserve"> This region was created here to include three subregion zones that are poorly differentiated cytoarchitecturally; see</w:t>
      </w:r>
      <w:r w:rsidRPr="00180157">
        <w:rPr>
          <w:rFonts w:eastAsia="Times New Roman"/>
        </w:rPr>
        <w:t xml:space="preserve"> Gurdjian (1927), Swanson (1976</w:t>
      </w:r>
      <w:r>
        <w:rPr>
          <w:rFonts w:eastAsia="Times New Roman"/>
        </w:rPr>
        <w:t>a</w:t>
      </w:r>
      <w:r w:rsidRPr="00180157">
        <w:rPr>
          <w:rFonts w:eastAsia="Times New Roman"/>
        </w:rPr>
        <w:t>, p. 235)</w:t>
      </w:r>
      <w:r w:rsidRPr="00180157">
        <w:t xml:space="preserve">. The </w:t>
      </w:r>
      <w:r w:rsidRPr="00180157">
        <w:rPr>
          <w:b/>
          <w:i/>
        </w:rPr>
        <w:t>periv</w:t>
      </w:r>
      <w:r>
        <w:rPr>
          <w:b/>
          <w:i/>
        </w:rPr>
        <w:t>entricular hypothalamic nucleus</w:t>
      </w:r>
      <w:r w:rsidRPr="00180157">
        <w:rPr>
          <w:b/>
          <w:i/>
        </w:rPr>
        <w:t xml:space="preserve"> anterior part (</w:t>
      </w:r>
      <w:r w:rsidR="00F22593">
        <w:rPr>
          <w:b/>
          <w:i/>
        </w:rPr>
        <w:t>Swanson, 2018</w:t>
      </w:r>
      <w:r w:rsidRPr="00180157">
        <w:rPr>
          <w:b/>
          <w:i/>
        </w:rPr>
        <w:t>)</w:t>
      </w:r>
      <w:r w:rsidRPr="00180157">
        <w:t xml:space="preserve"> was named in conformity with the </w:t>
      </w:r>
      <w:r w:rsidRPr="00180157">
        <w:rPr>
          <w:b/>
          <w:i/>
        </w:rPr>
        <w:t>periv</w:t>
      </w:r>
      <w:r>
        <w:rPr>
          <w:b/>
          <w:i/>
        </w:rPr>
        <w:t>entricular hypothalamic nucleus</w:t>
      </w:r>
      <w:r w:rsidRPr="00180157">
        <w:rPr>
          <w:b/>
          <w:i/>
        </w:rPr>
        <w:t xml:space="preserve"> posterior part (&gt;1840)</w:t>
      </w:r>
      <w:r w:rsidRPr="00180157">
        <w:t xml:space="preserve">, from which it is separated by the </w:t>
      </w:r>
      <w:r w:rsidRPr="00180157">
        <w:rPr>
          <w:b/>
          <w:i/>
        </w:rPr>
        <w:t>arcuate hypothalamic nucleus (&gt;1840)</w:t>
      </w:r>
      <w:r w:rsidRPr="00180157">
        <w:t>.</w:t>
      </w:r>
    </w:p>
  </w:endnote>
  <w:endnote w:id="214">
    <w:p w14:paraId="21C75670" w14:textId="1E419005" w:rsidR="00082429" w:rsidRPr="00180157" w:rsidRDefault="00082429">
      <w:pPr>
        <w:pStyle w:val="EndnoteText"/>
      </w:pPr>
      <w:r w:rsidRPr="00180157">
        <w:rPr>
          <w:rStyle w:val="EndnoteReference"/>
        </w:rPr>
        <w:endnoteRef/>
      </w:r>
      <w:r w:rsidRPr="00180157">
        <w:t xml:space="preserve"> See </w:t>
      </w:r>
      <w:r w:rsidRPr="00180157">
        <w:rPr>
          <w:rFonts w:eastAsia="Times New Roman"/>
        </w:rPr>
        <w:t>Gurdjian (1927), Swanson (1976</w:t>
      </w:r>
      <w:r>
        <w:rPr>
          <w:rFonts w:eastAsia="Times New Roman"/>
        </w:rPr>
        <w:t>a</w:t>
      </w:r>
      <w:r w:rsidRPr="00180157">
        <w:rPr>
          <w:rFonts w:eastAsia="Times New Roman"/>
        </w:rPr>
        <w:t>, p. 235). The name was changed here from “preoptic periventricular nucleus” in earlier editions.</w:t>
      </w:r>
    </w:p>
  </w:endnote>
  <w:endnote w:id="215">
    <w:p w14:paraId="611F0452" w14:textId="3867ADB7" w:rsidR="00082429" w:rsidRPr="00180157" w:rsidRDefault="00082429" w:rsidP="00063A61">
      <w:pPr>
        <w:pStyle w:val="EndnoteText"/>
      </w:pPr>
      <w:r w:rsidRPr="00180157">
        <w:rPr>
          <w:rStyle w:val="EndnoteReference"/>
        </w:rPr>
        <w:endnoteRef/>
      </w:r>
      <w:r w:rsidRPr="00180157">
        <w:t xml:space="preserve"> See </w:t>
      </w:r>
      <w:r w:rsidRPr="00180157">
        <w:rPr>
          <w:rFonts w:eastAsia="Times New Roman"/>
        </w:rPr>
        <w:t>Gurdjian (1927). The name was changed here from “periventricular hypothalamic nucleus, anterior part” in earlier editions.</w:t>
      </w:r>
    </w:p>
  </w:endnote>
  <w:endnote w:id="216">
    <w:p w14:paraId="06B59057" w14:textId="1133B050" w:rsidR="00082429" w:rsidRPr="00180157" w:rsidRDefault="00082429" w:rsidP="00B93A04">
      <w:pPr>
        <w:pStyle w:val="EndnoteText"/>
      </w:pPr>
      <w:r w:rsidRPr="00180157">
        <w:rPr>
          <w:rStyle w:val="EndnoteReference"/>
        </w:rPr>
        <w:endnoteRef/>
      </w:r>
      <w:r w:rsidRPr="00180157">
        <w:t xml:space="preserve"> </w:t>
      </w:r>
      <w:r w:rsidRPr="00180157">
        <w:rPr>
          <w:rFonts w:eastAsia="Times New Roman"/>
        </w:rPr>
        <w:t>The name “periventricular hypothalamic nucleus, intermediate part” was applied (Swanson, 1992</w:t>
      </w:r>
      <w:r>
        <w:rPr>
          <w:rFonts w:eastAsia="Times New Roman"/>
        </w:rPr>
        <w:t>a</w:t>
      </w:r>
      <w:r w:rsidRPr="00180157">
        <w:rPr>
          <w:rFonts w:eastAsia="Times New Roman"/>
        </w:rPr>
        <w:t>) for the sake of nomenclature consistency to what Gurdjian (1927) referred to as the dorsal part of the posterior periventricular nucleus.</w:t>
      </w:r>
    </w:p>
  </w:endnote>
  <w:endnote w:id="217">
    <w:p w14:paraId="552103A3" w14:textId="39E3F0EE" w:rsidR="00082429" w:rsidRPr="00180157" w:rsidRDefault="00082429">
      <w:pPr>
        <w:pStyle w:val="EndnoteText"/>
      </w:pPr>
      <w:r w:rsidRPr="00180157">
        <w:rPr>
          <w:rStyle w:val="EndnoteReference"/>
        </w:rPr>
        <w:endnoteRef/>
      </w:r>
      <w:r w:rsidRPr="00180157">
        <w:t xml:space="preserve"> Identified and named </w:t>
      </w:r>
      <w:r w:rsidRPr="00180157">
        <w:rPr>
          <w:i/>
        </w:rPr>
        <w:t>internuclear area, hypothalamic periventricular region</w:t>
      </w:r>
      <w:r w:rsidRPr="00180157">
        <w:t xml:space="preserve"> in adult rat, based on cellular architecture by Swanson (2004, p. 175). It is given a simpler name here. As stated in Swanson (2004, p. 175), it is useful to have a term indicating the region between nuclei in the medial half of the </w:t>
      </w:r>
      <w:r w:rsidRPr="00180157">
        <w:rPr>
          <w:b/>
          <w:i/>
        </w:rPr>
        <w:t>hypothalamus (Kuhlenbeck, 1927)</w:t>
      </w:r>
      <w:r w:rsidRPr="00180157">
        <w:t xml:space="preserve">. This region is often referred to as medial parts of the fibrous “capsule” that is said to surround the nuclei of the </w:t>
      </w:r>
      <w:r w:rsidRPr="00180157">
        <w:rPr>
          <w:b/>
          <w:i/>
        </w:rPr>
        <w:t>m</w:t>
      </w:r>
      <w:r w:rsidRPr="00180157">
        <w:rPr>
          <w:rFonts w:eastAsia="Times New Roman"/>
          <w:b/>
          <w:i/>
        </w:rPr>
        <w:t>edial hypothalamic zone (Nauta &amp; Haymaker, 1969)</w:t>
      </w:r>
      <w:r w:rsidRPr="00180157">
        <w:t xml:space="preserve">, but this “capsule” has considerable neurons, in addition to the dendrites of neurons in adjacent nuclei, and axons from many sources. Specific zones of the </w:t>
      </w:r>
      <w:r w:rsidRPr="00180157">
        <w:rPr>
          <w:b/>
          <w:i/>
        </w:rPr>
        <w:t>internuclear hypothalamic area (</w:t>
      </w:r>
      <w:r w:rsidR="00F22593">
        <w:rPr>
          <w:b/>
          <w:i/>
        </w:rPr>
        <w:t>Swanson, 2018</w:t>
      </w:r>
      <w:r w:rsidRPr="00180157">
        <w:rPr>
          <w:b/>
          <w:i/>
        </w:rPr>
        <w:t>)</w:t>
      </w:r>
      <w:r w:rsidRPr="00180157">
        <w:t xml:space="preserve"> can be named by the pair of flanking nuclei, although some zones have already received a specific name—in particular the </w:t>
      </w:r>
      <w:r w:rsidRPr="00180157">
        <w:rPr>
          <w:b/>
          <w:i/>
        </w:rPr>
        <w:t>subparaventricular zone (Watts &amp; Swanson, 1987)</w:t>
      </w:r>
      <w:r w:rsidRPr="00180157">
        <w:t xml:space="preserve">. In the current </w:t>
      </w:r>
      <w:r w:rsidRPr="00180157">
        <w:rPr>
          <w:b/>
          <w:i/>
        </w:rPr>
        <w:t>hypothalamus (Kuhlenbeck, 1927)</w:t>
      </w:r>
      <w:r w:rsidRPr="00180157">
        <w:t xml:space="preserve"> parceling, the lateral half or so of the “capsule” associated with most of the </w:t>
      </w:r>
      <w:r w:rsidRPr="00180157">
        <w:rPr>
          <w:rFonts w:eastAsia="Times New Roman"/>
          <w:b/>
          <w:i/>
        </w:rPr>
        <w:t>anterior hypothalamic nucleus (&gt;1840)</w:t>
      </w:r>
      <w:r w:rsidRPr="00180157">
        <w:t xml:space="preserve">, and all of the </w:t>
      </w:r>
      <w:r w:rsidRPr="00180157">
        <w:rPr>
          <w:rFonts w:eastAsia="Times New Roman"/>
          <w:b/>
          <w:i/>
        </w:rPr>
        <w:t>ventromedial hypothalamic nucleus (&gt;1840)</w:t>
      </w:r>
      <w:r w:rsidRPr="00180157">
        <w:t xml:space="preserve">, is included in the </w:t>
      </w:r>
      <w:r w:rsidRPr="00180157">
        <w:rPr>
          <w:rFonts w:eastAsia="Times New Roman"/>
          <w:b/>
          <w:i/>
        </w:rPr>
        <w:t>lateral hypothalamic area (Nissl, 1913)</w:t>
      </w:r>
      <w:r w:rsidRPr="00180157">
        <w:t>.</w:t>
      </w:r>
    </w:p>
  </w:endnote>
  <w:endnote w:id="218">
    <w:p w14:paraId="1D105030" w14:textId="051E8B61" w:rsidR="00082429" w:rsidRPr="00180157" w:rsidRDefault="00082429">
      <w:pPr>
        <w:pStyle w:val="EndnoteText"/>
      </w:pPr>
      <w:r w:rsidRPr="00180157">
        <w:rPr>
          <w:rStyle w:val="EndnoteReference"/>
        </w:rPr>
        <w:endnoteRef/>
      </w:r>
      <w:r w:rsidRPr="00180157">
        <w:t xml:space="preserve"> Identified and named by </w:t>
      </w:r>
      <w:r w:rsidRPr="00180157">
        <w:rPr>
          <w:rFonts w:eastAsia="Times New Roman"/>
        </w:rPr>
        <w:t>Simerly et al. (1984, pp. 153-157) in adult rat based on cytoarchitecture and connections.</w:t>
      </w:r>
      <w:r w:rsidRPr="00180157">
        <w:t xml:space="preserve"> The AVP appears to form a major component of the pyrogenic ventromedial preoptic region of Scammell et al. (1996).</w:t>
      </w:r>
    </w:p>
  </w:endnote>
  <w:endnote w:id="219">
    <w:p w14:paraId="40F88F58" w14:textId="705BF9FA" w:rsidR="00082429" w:rsidRPr="00180157" w:rsidRDefault="00082429">
      <w:pPr>
        <w:pStyle w:val="EndnoteText"/>
      </w:pPr>
      <w:r w:rsidRPr="00180157">
        <w:rPr>
          <w:rStyle w:val="EndnoteReference"/>
        </w:rPr>
        <w:endnoteRef/>
      </w:r>
      <w:r w:rsidRPr="00180157">
        <w:t xml:space="preserve"> Identified and named by </w:t>
      </w:r>
      <w:r w:rsidRPr="00180157">
        <w:rPr>
          <w:rFonts w:eastAsia="Times New Roman"/>
        </w:rPr>
        <w:t>Simerly et al. (1984, p. 153) in adult rat based on cytoarchitecture and connections. The septohypothalamic nucleus of Bleier et al. (1979) includes the ADP and the LSv; however, these two cell groups do not merge, and are cytoarchitectonically distinct.</w:t>
      </w:r>
    </w:p>
  </w:endnote>
  <w:endnote w:id="220">
    <w:p w14:paraId="14F36938" w14:textId="170DD25F" w:rsidR="00082429" w:rsidRPr="00180157" w:rsidRDefault="00082429">
      <w:pPr>
        <w:pStyle w:val="EndnoteText"/>
      </w:pPr>
      <w:r w:rsidRPr="00180157">
        <w:rPr>
          <w:rStyle w:val="EndnoteReference"/>
        </w:rPr>
        <w:endnoteRef/>
      </w:r>
      <w:r w:rsidRPr="00180157">
        <w:t xml:space="preserve"> </w:t>
      </w:r>
      <w:r w:rsidRPr="00180157">
        <w:rPr>
          <w:rFonts w:eastAsia="Times New Roman"/>
        </w:rPr>
        <w:t xml:space="preserve">As defined by Simerly et al. (1984, pp. 152-153) in adult rat cytoarchitectonically, the MPO is the relatively cell sparse region between three large regions, the </w:t>
      </w:r>
      <w:r w:rsidRPr="00180157">
        <w:rPr>
          <w:rFonts w:eastAsia="Times New Roman"/>
          <w:b/>
          <w:i/>
        </w:rPr>
        <w:t>lateral preoptic area (&gt;1840)</w:t>
      </w:r>
      <w:r w:rsidRPr="00180157">
        <w:rPr>
          <w:rFonts w:eastAsia="Times New Roman"/>
        </w:rPr>
        <w:t xml:space="preserve">, </w:t>
      </w:r>
      <w:r w:rsidRPr="00180157">
        <w:rPr>
          <w:rFonts w:eastAsia="Times New Roman"/>
          <w:b/>
          <w:i/>
        </w:rPr>
        <w:t>bed nuclei of terminal stria (Gurdjian, 1925)</w:t>
      </w:r>
      <w:r w:rsidRPr="00180157">
        <w:rPr>
          <w:rFonts w:eastAsia="Times New Roman"/>
        </w:rPr>
        <w:t xml:space="preserve">, and </w:t>
      </w:r>
      <w:r w:rsidRPr="00180157">
        <w:rPr>
          <w:rFonts w:eastAsia="Times New Roman"/>
          <w:b/>
          <w:i/>
        </w:rPr>
        <w:t>medial preoptic nucleus (&gt;1840)</w:t>
      </w:r>
      <w:r w:rsidRPr="00180157">
        <w:rPr>
          <w:rFonts w:eastAsia="Times New Roman"/>
        </w:rPr>
        <w:t>, and surrounded by five other small regions, the MEPO, ADP, AVP, PS, and PD.</w:t>
      </w:r>
    </w:p>
  </w:endnote>
  <w:endnote w:id="221">
    <w:p w14:paraId="08834806" w14:textId="35794EBE" w:rsidR="00082429" w:rsidRPr="00180157" w:rsidRDefault="00082429" w:rsidP="00B16A05">
      <w:pPr>
        <w:pStyle w:val="EndnoteText"/>
        <w:jc w:val="both"/>
      </w:pPr>
      <w:r w:rsidRPr="00180157">
        <w:rPr>
          <w:rStyle w:val="EndnoteReference"/>
        </w:rPr>
        <w:endnoteRef/>
      </w:r>
      <w:r w:rsidRPr="00180157">
        <w:t xml:space="preserve"> Named in adult rat, based on cellular architecture and connections, by Simerly et al. (1984, p. 153).</w:t>
      </w:r>
    </w:p>
  </w:endnote>
  <w:endnote w:id="222">
    <w:p w14:paraId="2F6EC1F5" w14:textId="66C3A14C" w:rsidR="00082429" w:rsidRPr="00180157" w:rsidRDefault="00082429" w:rsidP="00B16A05">
      <w:pPr>
        <w:pStyle w:val="EndnoteText"/>
        <w:jc w:val="both"/>
      </w:pPr>
      <w:r w:rsidRPr="00180157">
        <w:rPr>
          <w:rStyle w:val="EndnoteReference"/>
        </w:rPr>
        <w:endnoteRef/>
      </w:r>
      <w:r w:rsidRPr="00180157">
        <w:t xml:space="preserve"> Identified and named by Simerly et al. (1984, p. 153), in adult rat, based on cytoarchitecture and connections.</w:t>
      </w:r>
    </w:p>
  </w:endnote>
  <w:endnote w:id="223">
    <w:p w14:paraId="13A876C2" w14:textId="779D2958" w:rsidR="00082429" w:rsidRPr="00180157" w:rsidRDefault="00082429">
      <w:pPr>
        <w:pStyle w:val="EndnoteText"/>
      </w:pPr>
      <w:r w:rsidRPr="00180157">
        <w:rPr>
          <w:rStyle w:val="EndnoteReference"/>
        </w:rPr>
        <w:endnoteRef/>
      </w:r>
      <w:r w:rsidRPr="00180157">
        <w:t xml:space="preserve"> Identified by Sherin et al. (1998) in adult rat based on cytoarchitectonic and functional criteria.</w:t>
      </w:r>
    </w:p>
  </w:endnote>
  <w:endnote w:id="224">
    <w:p w14:paraId="6322DDB3" w14:textId="1814DBED" w:rsidR="00082429" w:rsidRPr="00180157" w:rsidRDefault="00082429">
      <w:pPr>
        <w:pStyle w:val="EndnoteText"/>
      </w:pPr>
      <w:r w:rsidRPr="00180157">
        <w:rPr>
          <w:rStyle w:val="EndnoteReference"/>
        </w:rPr>
        <w:endnoteRef/>
      </w:r>
      <w:r w:rsidRPr="00180157">
        <w:t xml:space="preserve"> For adult rat see </w:t>
      </w:r>
      <w:r w:rsidRPr="00180157">
        <w:rPr>
          <w:rFonts w:eastAsia="Times New Roman"/>
        </w:rPr>
        <w:t>Krieg (1932), Watts et al. (1987). A ventrolateral region (Swanson, 1992</w:t>
      </w:r>
      <w:r>
        <w:rPr>
          <w:rFonts w:eastAsia="Times New Roman"/>
        </w:rPr>
        <w:t>a</w:t>
      </w:r>
      <w:r w:rsidRPr="00180157">
        <w:rPr>
          <w:rFonts w:eastAsia="Times New Roman"/>
        </w:rPr>
        <w:t>), often called the core subdivision (Leak &amp; Moore, 2001), receives a very dense input from the retina, whereas a dorsomedial region (Swanson, 1992</w:t>
      </w:r>
      <w:r>
        <w:rPr>
          <w:rFonts w:eastAsia="Times New Roman"/>
        </w:rPr>
        <w:t>a</w:t>
      </w:r>
      <w:r w:rsidRPr="00180157">
        <w:rPr>
          <w:rFonts w:eastAsia="Times New Roman"/>
        </w:rPr>
        <w:t>), often called the shell subdivision (Leak &amp; Moore, 2001), does not receive a massive retinal input. The two regions or subdivisions are not clearly distinguishable in Nissl preparations.</w:t>
      </w:r>
    </w:p>
  </w:endnote>
  <w:endnote w:id="225">
    <w:p w14:paraId="15FF4A62" w14:textId="34BEF3D7" w:rsidR="00082429" w:rsidRPr="00180157" w:rsidRDefault="00082429">
      <w:pPr>
        <w:pStyle w:val="EndnoteText"/>
      </w:pPr>
      <w:r w:rsidRPr="00180157">
        <w:rPr>
          <w:rStyle w:val="EndnoteReference"/>
        </w:rPr>
        <w:endnoteRef/>
      </w:r>
      <w:r w:rsidRPr="00180157">
        <w:t xml:space="preserve"> Identified by Watts et al. (1987) </w:t>
      </w:r>
      <w:r w:rsidRPr="00180157">
        <w:rPr>
          <w:rFonts w:eastAsia="Times New Roman"/>
        </w:rPr>
        <w:t>in adult rat based on cytoarchitecture, location, and connections; also see Watts &amp; Swanson (1987), Watts (1991).</w:t>
      </w:r>
    </w:p>
  </w:endnote>
  <w:endnote w:id="226">
    <w:p w14:paraId="5F418934" w14:textId="33B334BC" w:rsidR="00082429" w:rsidRPr="00180157" w:rsidRDefault="00082429">
      <w:pPr>
        <w:pStyle w:val="EndnoteText"/>
      </w:pPr>
      <w:r w:rsidRPr="00180157">
        <w:rPr>
          <w:rStyle w:val="EndnoteReference"/>
        </w:rPr>
        <w:endnoteRef/>
      </w:r>
      <w:r w:rsidRPr="00180157">
        <w:t xml:space="preserve"> See </w:t>
      </w:r>
      <w:r w:rsidRPr="00180157">
        <w:rPr>
          <w:rFonts w:eastAsia="Times New Roman"/>
        </w:rPr>
        <w:t>Swanson (1991, 1992b, 2000c), Swanson &amp; Simmons (1989).</w:t>
      </w:r>
    </w:p>
  </w:endnote>
  <w:endnote w:id="227">
    <w:p w14:paraId="03567879" w14:textId="47A0496E" w:rsidR="00082429" w:rsidRPr="00180157" w:rsidRDefault="00082429">
      <w:pPr>
        <w:pStyle w:val="EndnoteText"/>
      </w:pPr>
      <w:r w:rsidRPr="00180157">
        <w:rPr>
          <w:rStyle w:val="EndnoteReference"/>
        </w:rPr>
        <w:endnoteRef/>
      </w:r>
      <w:r w:rsidRPr="00180157">
        <w:t xml:space="preserve"> </w:t>
      </w:r>
      <w:r>
        <w:t>The division where parvicellular neuroendocrine neurons predominate; s</w:t>
      </w:r>
      <w:r w:rsidRPr="00180157">
        <w:t xml:space="preserve">ee </w:t>
      </w:r>
      <w:r w:rsidRPr="00180157">
        <w:rPr>
          <w:rFonts w:eastAsia="Times New Roman"/>
        </w:rPr>
        <w:t xml:space="preserve">Swanson &amp; Kuypers (1980), Swanson </w:t>
      </w:r>
      <w:r>
        <w:rPr>
          <w:rFonts w:eastAsia="Times New Roman"/>
        </w:rPr>
        <w:t>&amp;</w:t>
      </w:r>
      <w:r w:rsidRPr="00180157">
        <w:rPr>
          <w:rFonts w:eastAsia="Times New Roman"/>
        </w:rPr>
        <w:t xml:space="preserve"> Simmons (1989), Swanson (1991, 1992b, 2000c).</w:t>
      </w:r>
    </w:p>
  </w:endnote>
  <w:endnote w:id="228">
    <w:p w14:paraId="26987237" w14:textId="5390E8AA" w:rsidR="00082429" w:rsidRPr="00180157" w:rsidRDefault="00082429">
      <w:pPr>
        <w:pStyle w:val="EndnoteText"/>
      </w:pPr>
      <w:r w:rsidRPr="00180157">
        <w:rPr>
          <w:rStyle w:val="EndnoteReference"/>
        </w:rPr>
        <w:endnoteRef/>
      </w:r>
      <w:r w:rsidRPr="00180157">
        <w:t xml:space="preserve"> See </w:t>
      </w:r>
      <w:r w:rsidRPr="00180157">
        <w:rPr>
          <w:rFonts w:eastAsia="Times New Roman"/>
        </w:rPr>
        <w:t>Swanson &amp; Kuypers (1980), Swanson &amp; Simmons (1989), Swanson (1991, 1992b, 2000c).</w:t>
      </w:r>
    </w:p>
  </w:endnote>
  <w:endnote w:id="229">
    <w:p w14:paraId="754AA080" w14:textId="182AB867" w:rsidR="00082429" w:rsidRPr="00180157" w:rsidRDefault="00082429" w:rsidP="001419E8">
      <w:pPr>
        <w:pStyle w:val="EndnoteText"/>
      </w:pPr>
      <w:r w:rsidRPr="00180157">
        <w:rPr>
          <w:rStyle w:val="EndnoteReference"/>
        </w:rPr>
        <w:endnoteRef/>
      </w:r>
      <w:r w:rsidRPr="00180157">
        <w:t xml:space="preserve"> The rostral end in adult rat was clarified by Simmons &amp; Swanson (2008, p. 87) from serial section cytoarchitectonic analysis. See </w:t>
      </w:r>
      <w:r w:rsidRPr="00180157">
        <w:rPr>
          <w:rFonts w:eastAsia="Times New Roman"/>
        </w:rPr>
        <w:t>Swanson &amp; Kuypers (1980), Swanson &amp; Simmons (1989), Swanson (1991, 1992b, 2000c).</w:t>
      </w:r>
    </w:p>
  </w:endnote>
  <w:endnote w:id="230">
    <w:p w14:paraId="4AFC4902" w14:textId="6219C50C" w:rsidR="00082429" w:rsidRPr="00180157" w:rsidRDefault="00082429" w:rsidP="001419E8">
      <w:pPr>
        <w:pStyle w:val="EndnoteText"/>
      </w:pPr>
      <w:r w:rsidRPr="00180157">
        <w:rPr>
          <w:rStyle w:val="EndnoteReference"/>
        </w:rPr>
        <w:endnoteRef/>
      </w:r>
      <w:r w:rsidRPr="00180157">
        <w:t xml:space="preserve"> A tiny but clear lateral wing of the PVHmpd was distinguished by Simmons &amp; Swanson (2008, p. 87) from serial section cytoarchitectonic analysis. In Swanson (2004, Atlas Level 25) it was mislabeled PVHpml.</w:t>
      </w:r>
    </w:p>
  </w:endnote>
  <w:endnote w:id="231">
    <w:p w14:paraId="14B3DFB4" w14:textId="40D36D91" w:rsidR="00082429" w:rsidRPr="00180157" w:rsidRDefault="00082429" w:rsidP="005469DB">
      <w:pPr>
        <w:pStyle w:val="EndnoteText"/>
      </w:pPr>
      <w:r w:rsidRPr="00180157">
        <w:rPr>
          <w:rStyle w:val="EndnoteReference"/>
        </w:rPr>
        <w:endnoteRef/>
      </w:r>
      <w:r w:rsidRPr="00180157">
        <w:t xml:space="preserve"> It had previously been misidentified (see Swanson, 2004; Atlas Level 25) as a lateral zone of the posterior magnocellular part of the paraventricular nucleus (PVHpml); see Simmons &amp; Swanson (2008) for current interpretation.</w:t>
      </w:r>
    </w:p>
  </w:endnote>
  <w:endnote w:id="232">
    <w:p w14:paraId="19D97354" w14:textId="69D3381D" w:rsidR="00082429" w:rsidRPr="00180157" w:rsidRDefault="00082429" w:rsidP="0094249F">
      <w:pPr>
        <w:pStyle w:val="EndnoteText"/>
      </w:pPr>
      <w:r w:rsidRPr="00180157">
        <w:rPr>
          <w:rStyle w:val="EndnoteReference"/>
        </w:rPr>
        <w:endnoteRef/>
      </w:r>
      <w:r w:rsidRPr="00180157">
        <w:t xml:space="preserve"> </w:t>
      </w:r>
      <w:r>
        <w:t>The division where magnocellular neuroendocrine neurons predominate; s</w:t>
      </w:r>
      <w:r w:rsidRPr="00180157">
        <w:t xml:space="preserve">ee </w:t>
      </w:r>
      <w:r w:rsidRPr="00180157">
        <w:rPr>
          <w:rFonts w:eastAsia="Times New Roman"/>
        </w:rPr>
        <w:t>Swanson &amp; Kuypers (1980)</w:t>
      </w:r>
      <w:r>
        <w:rPr>
          <w:rFonts w:eastAsia="Times New Roman"/>
        </w:rPr>
        <w:t>,</w:t>
      </w:r>
      <w:r w:rsidRPr="003B24B7">
        <w:rPr>
          <w:rFonts w:eastAsia="Times New Roman"/>
        </w:rPr>
        <w:t xml:space="preserve"> </w:t>
      </w:r>
      <w:r w:rsidRPr="00180157">
        <w:rPr>
          <w:rFonts w:eastAsia="Times New Roman"/>
        </w:rPr>
        <w:t xml:space="preserve">Swanson </w:t>
      </w:r>
      <w:r>
        <w:rPr>
          <w:rFonts w:eastAsia="Times New Roman"/>
        </w:rPr>
        <w:t>&amp;</w:t>
      </w:r>
      <w:r w:rsidRPr="00180157">
        <w:rPr>
          <w:rFonts w:eastAsia="Times New Roman"/>
        </w:rPr>
        <w:t xml:space="preserve"> Simmons (1989)</w:t>
      </w:r>
      <w:r>
        <w:rPr>
          <w:rFonts w:eastAsia="Times New Roman"/>
        </w:rPr>
        <w:t xml:space="preserve">, </w:t>
      </w:r>
      <w:r w:rsidRPr="00180157">
        <w:rPr>
          <w:rFonts w:eastAsia="Times New Roman"/>
        </w:rPr>
        <w:t>Swanson (1991, 1992b, 2000c)..</w:t>
      </w:r>
    </w:p>
  </w:endnote>
  <w:endnote w:id="233">
    <w:p w14:paraId="06840F47" w14:textId="7433C760" w:rsidR="00082429" w:rsidRPr="00180157" w:rsidRDefault="00082429">
      <w:pPr>
        <w:pStyle w:val="EndnoteText"/>
      </w:pPr>
      <w:r w:rsidRPr="00180157">
        <w:rPr>
          <w:rStyle w:val="EndnoteReference"/>
        </w:rPr>
        <w:endnoteRef/>
      </w:r>
      <w:r w:rsidRPr="00180157">
        <w:t xml:space="preserve"> The PVHam was identified by Swanson &amp; Kuypers (1980). A tiny condensation of oxytocinergic magnocellular neuroendocrine neurons was identified by Swanson &amp; Kuypers (1980, p. 557) as the medial magnocellular part of the PVHm (PVHmm). It was not labeled in Swanson (2004) although the medial end, on Atlas Level 24, was identified by Simmons &amp; Swanson (2008, p. 87) from serial section cytoarchitectonic analysis. For convenience it is regarded here as a caudal and medial extension of the PVHam (see Simmons &amp; Swanson, 200</w:t>
      </w:r>
      <w:r>
        <w:t>8</w:t>
      </w:r>
      <w:r w:rsidRPr="00180157">
        <w:t>; Fig. 5, levels 23-24).</w:t>
      </w:r>
    </w:p>
  </w:endnote>
  <w:endnote w:id="234">
    <w:p w14:paraId="6C6B9848" w14:textId="5C558160" w:rsidR="00082429" w:rsidRPr="00180157" w:rsidRDefault="00082429">
      <w:pPr>
        <w:pStyle w:val="EndnoteText"/>
      </w:pPr>
      <w:r w:rsidRPr="00180157">
        <w:rPr>
          <w:rStyle w:val="EndnoteReference"/>
        </w:rPr>
        <w:endnoteRef/>
      </w:r>
      <w:r w:rsidRPr="00180157">
        <w:t xml:space="preserve"> See </w:t>
      </w:r>
      <w:r w:rsidRPr="00180157">
        <w:rPr>
          <w:rFonts w:eastAsia="Times New Roman"/>
        </w:rPr>
        <w:t>Swanson &amp; Kuypers (1980).</w:t>
      </w:r>
    </w:p>
  </w:endnote>
  <w:endnote w:id="235">
    <w:p w14:paraId="7DAAB3ED" w14:textId="57513523" w:rsidR="00082429" w:rsidRPr="00180157" w:rsidRDefault="00082429">
      <w:pPr>
        <w:pStyle w:val="EndnoteText"/>
      </w:pPr>
      <w:r w:rsidRPr="00180157">
        <w:rPr>
          <w:rStyle w:val="EndnoteReference"/>
        </w:rPr>
        <w:endnoteRef/>
      </w:r>
      <w:r w:rsidRPr="00180157">
        <w:t xml:space="preserve"> See </w:t>
      </w:r>
      <w:r w:rsidRPr="00180157">
        <w:rPr>
          <w:rFonts w:eastAsia="Times New Roman"/>
        </w:rPr>
        <w:t>Swanson &amp; Kuypers (1980).</w:t>
      </w:r>
    </w:p>
  </w:endnote>
  <w:endnote w:id="236">
    <w:p w14:paraId="01C31461" w14:textId="617063D1" w:rsidR="00082429" w:rsidRPr="00180157" w:rsidRDefault="00082429">
      <w:pPr>
        <w:pStyle w:val="EndnoteText"/>
      </w:pPr>
      <w:r w:rsidRPr="00180157">
        <w:rPr>
          <w:rStyle w:val="EndnoteReference"/>
        </w:rPr>
        <w:endnoteRef/>
      </w:r>
      <w:r w:rsidRPr="00180157">
        <w:t xml:space="preserve"> See </w:t>
      </w:r>
      <w:r w:rsidRPr="00180157">
        <w:rPr>
          <w:rFonts w:eastAsia="Times New Roman"/>
        </w:rPr>
        <w:t>Swanson &amp; Kuypers (1980).</w:t>
      </w:r>
    </w:p>
  </w:endnote>
  <w:endnote w:id="237">
    <w:p w14:paraId="43D72D62" w14:textId="4EE9800B" w:rsidR="00082429" w:rsidRPr="00180157" w:rsidRDefault="00082429">
      <w:pPr>
        <w:pStyle w:val="EndnoteText"/>
      </w:pPr>
      <w:r w:rsidRPr="00180157">
        <w:rPr>
          <w:rStyle w:val="EndnoteReference"/>
        </w:rPr>
        <w:endnoteRef/>
      </w:r>
      <w:r w:rsidRPr="00180157">
        <w:t xml:space="preserve"> </w:t>
      </w:r>
      <w:r>
        <w:t>The division where non-neuroendocrine neurons with caudally directed (“descending”) projections to brainstem and spinal cord predominate; s</w:t>
      </w:r>
      <w:r w:rsidRPr="00180157">
        <w:t xml:space="preserve">ee </w:t>
      </w:r>
      <w:r w:rsidRPr="00180157">
        <w:rPr>
          <w:rFonts w:eastAsia="Times New Roman"/>
        </w:rPr>
        <w:t>Swanson (1991, 1992b, 2000c), Swanson &amp; Simmons (1989).</w:t>
      </w:r>
    </w:p>
  </w:endnote>
  <w:endnote w:id="238">
    <w:p w14:paraId="5C035D25" w14:textId="63C95E63" w:rsidR="00082429" w:rsidRPr="00180157" w:rsidRDefault="00082429">
      <w:pPr>
        <w:pStyle w:val="EndnoteText"/>
      </w:pPr>
      <w:r w:rsidRPr="00180157">
        <w:rPr>
          <w:rStyle w:val="EndnoteReference"/>
        </w:rPr>
        <w:endnoteRef/>
      </w:r>
      <w:r w:rsidRPr="00180157">
        <w:t xml:space="preserve"> See </w:t>
      </w:r>
      <w:r w:rsidRPr="00180157">
        <w:rPr>
          <w:rFonts w:eastAsia="Times New Roman"/>
        </w:rPr>
        <w:t>Swanson (1991, 1992b, 2000c), Swanson &amp; Simmons (1989).</w:t>
      </w:r>
    </w:p>
  </w:endnote>
  <w:endnote w:id="239">
    <w:p w14:paraId="726F997D" w14:textId="3F36D727" w:rsidR="00082429" w:rsidRPr="00180157" w:rsidRDefault="00082429">
      <w:pPr>
        <w:pStyle w:val="EndnoteText"/>
      </w:pPr>
      <w:r w:rsidRPr="00180157">
        <w:rPr>
          <w:rStyle w:val="EndnoteReference"/>
        </w:rPr>
        <w:endnoteRef/>
      </w:r>
      <w:r w:rsidRPr="00180157">
        <w:t xml:space="preserve"> See </w:t>
      </w:r>
      <w:r w:rsidRPr="00180157">
        <w:rPr>
          <w:rFonts w:eastAsia="Times New Roman"/>
        </w:rPr>
        <w:t>Swanson (1991, 1992b, 2000c), Swanson &amp; Simmons (1989).</w:t>
      </w:r>
    </w:p>
  </w:endnote>
  <w:endnote w:id="240">
    <w:p w14:paraId="598AEB98" w14:textId="35E8CF2E" w:rsidR="00082429" w:rsidRPr="00180157" w:rsidRDefault="00082429">
      <w:pPr>
        <w:pStyle w:val="EndnoteText"/>
      </w:pPr>
      <w:r w:rsidRPr="00180157">
        <w:rPr>
          <w:rStyle w:val="EndnoteReference"/>
        </w:rPr>
        <w:endnoteRef/>
      </w:r>
      <w:r w:rsidRPr="00180157">
        <w:t xml:space="preserve"> See </w:t>
      </w:r>
      <w:r w:rsidRPr="00180157">
        <w:rPr>
          <w:rFonts w:eastAsia="Times New Roman"/>
        </w:rPr>
        <w:t>Swanson (1991, 1992b, 2000c), Swanson &amp; Simmons (1989).</w:t>
      </w:r>
    </w:p>
  </w:endnote>
  <w:endnote w:id="241">
    <w:p w14:paraId="02BCA02E" w14:textId="3F60F3A6" w:rsidR="00082429" w:rsidRPr="00180157" w:rsidRDefault="00082429">
      <w:pPr>
        <w:pStyle w:val="EndnoteText"/>
      </w:pPr>
      <w:r w:rsidRPr="00180157">
        <w:rPr>
          <w:rStyle w:val="EndnoteReference"/>
        </w:rPr>
        <w:endnoteRef/>
      </w:r>
      <w:r w:rsidRPr="00180157">
        <w:t xml:space="preserve"> See </w:t>
      </w:r>
      <w:r w:rsidRPr="00180157">
        <w:rPr>
          <w:rFonts w:eastAsia="Times New Roman"/>
        </w:rPr>
        <w:t>Swanson (1991, 1992b, 2000c), Swanson &amp; Simmons (1989).</w:t>
      </w:r>
    </w:p>
  </w:endnote>
  <w:endnote w:id="242">
    <w:p w14:paraId="69463379" w14:textId="57E5FA21" w:rsidR="00082429" w:rsidRPr="00180157" w:rsidRDefault="00082429">
      <w:pPr>
        <w:pStyle w:val="EndnoteText"/>
      </w:pPr>
      <w:r w:rsidRPr="00180157">
        <w:rPr>
          <w:rStyle w:val="EndnoteReference"/>
        </w:rPr>
        <w:endnoteRef/>
      </w:r>
      <w:r w:rsidRPr="00180157">
        <w:t xml:space="preserve"> </w:t>
      </w:r>
      <w:r w:rsidRPr="00180157">
        <w:rPr>
          <w:rFonts w:eastAsia="Times New Roman"/>
        </w:rPr>
        <w:t xml:space="preserve">As defined here, it is the relatively cell sparse region between the </w:t>
      </w:r>
      <w:r w:rsidRPr="00180157">
        <w:rPr>
          <w:rFonts w:eastAsia="Times New Roman"/>
          <w:b/>
          <w:i/>
        </w:rPr>
        <w:t>lateral hypothalamic area (Nissl, 1913)</w:t>
      </w:r>
      <w:r w:rsidRPr="00180157">
        <w:rPr>
          <w:rFonts w:eastAsia="Times New Roman"/>
        </w:rPr>
        <w:t xml:space="preserve">, </w:t>
      </w:r>
      <w:r w:rsidRPr="00180157">
        <w:rPr>
          <w:rFonts w:eastAsia="Times New Roman"/>
          <w:b/>
          <w:i/>
        </w:rPr>
        <w:t>bed nuclei of terminal stria (Gurdjian, 1925)</w:t>
      </w:r>
      <w:r w:rsidRPr="00180157">
        <w:rPr>
          <w:rFonts w:eastAsia="Times New Roman"/>
        </w:rPr>
        <w:t xml:space="preserve">, and rostral pole of the </w:t>
      </w:r>
      <w:r w:rsidRPr="00180157">
        <w:rPr>
          <w:rFonts w:eastAsia="Times New Roman"/>
          <w:b/>
          <w:i/>
        </w:rPr>
        <w:t>anterior hypothalamic nucleus (&gt;1840)</w:t>
      </w:r>
      <w:r w:rsidRPr="00180157">
        <w:rPr>
          <w:rFonts w:eastAsia="Times New Roman"/>
        </w:rPr>
        <w:t>.</w:t>
      </w:r>
    </w:p>
  </w:endnote>
  <w:endnote w:id="243">
    <w:p w14:paraId="666CC6A8" w14:textId="79CE52C8" w:rsidR="00082429" w:rsidRPr="00180157" w:rsidRDefault="00082429">
      <w:pPr>
        <w:pStyle w:val="EndnoteText"/>
      </w:pPr>
      <w:r w:rsidRPr="00180157">
        <w:rPr>
          <w:rStyle w:val="EndnoteReference"/>
        </w:rPr>
        <w:endnoteRef/>
      </w:r>
      <w:r w:rsidRPr="00180157">
        <w:t xml:space="preserve"> For adult rat see </w:t>
      </w:r>
      <w:r w:rsidRPr="00180157">
        <w:rPr>
          <w:rFonts w:eastAsia="Times New Roman"/>
        </w:rPr>
        <w:t xml:space="preserve">Peterson (1966), Palkovits et al. (1974). The adjective </w:t>
      </w:r>
      <w:r w:rsidRPr="00180157">
        <w:rPr>
          <w:rFonts w:eastAsia="Times New Roman"/>
          <w:i/>
        </w:rPr>
        <w:t>general</w:t>
      </w:r>
      <w:r w:rsidRPr="00180157">
        <w:rPr>
          <w:rFonts w:eastAsia="Times New Roman"/>
        </w:rPr>
        <w:t xml:space="preserve"> was added by Swanson (2004, p. 175) in the adult rat for the sake of an internally consistent nomenclature hierarchy associated with </w:t>
      </w:r>
      <w:r w:rsidRPr="003964D7">
        <w:rPr>
          <w:rFonts w:eastAsia="Times New Roman"/>
          <w:b/>
          <w:i/>
          <w:color w:val="000000" w:themeColor="text1"/>
        </w:rPr>
        <w:t>supraoptic nucleus (Lenhossék, 1887)</w:t>
      </w:r>
      <w:r w:rsidRPr="00180157">
        <w:rPr>
          <w:rFonts w:eastAsia="Times New Roman"/>
        </w:rPr>
        <w:t xml:space="preserve">, and the abbreviation SOg was used. Here for the sake of simplicity </w:t>
      </w:r>
      <w:r w:rsidRPr="00180157">
        <w:rPr>
          <w:rFonts w:eastAsia="Times New Roman"/>
          <w:i/>
        </w:rPr>
        <w:t>general</w:t>
      </w:r>
      <w:r w:rsidRPr="00180157">
        <w:rPr>
          <w:rFonts w:eastAsia="Times New Roman"/>
        </w:rPr>
        <w:t xml:space="preserve"> is dropped, the abbreviation reverts to SO, and </w:t>
      </w:r>
      <w:r w:rsidRPr="00180157">
        <w:rPr>
          <w:rFonts w:eastAsia="Times New Roman"/>
          <w:b/>
          <w:i/>
        </w:rPr>
        <w:t>supraoptic nucleus proper (Swanson&gt;2004)</w:t>
      </w:r>
      <w:r w:rsidRPr="00180157">
        <w:rPr>
          <w:rFonts w:eastAsia="Times New Roman"/>
        </w:rPr>
        <w:t xml:space="preserve"> becomes </w:t>
      </w:r>
      <w:r>
        <w:rPr>
          <w:rFonts w:eastAsia="Times New Roman"/>
          <w:b/>
          <w:i/>
        </w:rPr>
        <w:t>supraoptic nucleus</w:t>
      </w:r>
      <w:r w:rsidRPr="00180157">
        <w:rPr>
          <w:rFonts w:eastAsia="Times New Roman"/>
          <w:b/>
          <w:i/>
        </w:rPr>
        <w:t xml:space="preserve"> principal part (</w:t>
      </w:r>
      <w:r w:rsidR="00F22593">
        <w:rPr>
          <w:rFonts w:eastAsia="Times New Roman"/>
          <w:b/>
          <w:i/>
        </w:rPr>
        <w:t>Swanson, 2018</w:t>
      </w:r>
      <w:r w:rsidRPr="00180157">
        <w:rPr>
          <w:rFonts w:eastAsia="Times New Roman"/>
          <w:b/>
          <w:i/>
        </w:rPr>
        <w:t>)</w:t>
      </w:r>
      <w:r w:rsidRPr="00180157">
        <w:rPr>
          <w:rFonts w:eastAsia="Times New Roman"/>
        </w:rPr>
        <w:t xml:space="preserve"> (SOp). In addition, the accessory supraoptic group of previous editions has been removed from Table C</w:t>
      </w:r>
      <w:r>
        <w:rPr>
          <w:rFonts w:eastAsia="Times New Roman"/>
        </w:rPr>
        <w:t xml:space="preserve">, and the associated </w:t>
      </w:r>
      <w:r w:rsidRPr="003964D7">
        <w:rPr>
          <w:rFonts w:eastAsia="Times New Roman"/>
          <w:i/>
        </w:rPr>
        <w:t>nucleus circularis</w:t>
      </w:r>
      <w:r>
        <w:rPr>
          <w:rFonts w:eastAsia="Times New Roman"/>
        </w:rPr>
        <w:t xml:space="preserve"> is placed as a tiny but distinct subregion under </w:t>
      </w:r>
      <w:r w:rsidRPr="003964D7">
        <w:rPr>
          <w:rFonts w:eastAsia="Times New Roman"/>
          <w:b/>
          <w:i/>
        </w:rPr>
        <w:t>anterior hypothalamic nucleus central part (&gt;1840)</w:t>
      </w:r>
      <w:r w:rsidRPr="00180157">
        <w:rPr>
          <w:rFonts w:eastAsia="Times New Roman"/>
        </w:rPr>
        <w:t xml:space="preserve">. As reviewed by Peterson (1966) and Palkovits et al. (1974), the accessory supraoptic group consists essentially of scattered magnocellular neuroendocrine neurons, mostly in regions between the </w:t>
      </w:r>
      <w:r w:rsidRPr="00180157">
        <w:rPr>
          <w:rFonts w:eastAsia="Times New Roman"/>
          <w:b/>
          <w:i/>
        </w:rPr>
        <w:t>paraventricular hypothalamic nucleus (&gt;1840)</w:t>
      </w:r>
      <w:r w:rsidRPr="00180157">
        <w:rPr>
          <w:rFonts w:eastAsia="Times New Roman"/>
        </w:rPr>
        <w:t xml:space="preserve"> and </w:t>
      </w:r>
      <w:r w:rsidRPr="00180157">
        <w:rPr>
          <w:rFonts w:eastAsia="Times New Roman"/>
          <w:b/>
          <w:i/>
        </w:rPr>
        <w:t>supraoptic nucleus (Lenhoss</w:t>
      </w:r>
      <w:r>
        <w:rPr>
          <w:rFonts w:eastAsia="Times New Roman"/>
          <w:b/>
          <w:i/>
        </w:rPr>
        <w:t>é</w:t>
      </w:r>
      <w:r w:rsidRPr="00180157">
        <w:rPr>
          <w:rFonts w:eastAsia="Times New Roman"/>
          <w:b/>
          <w:i/>
        </w:rPr>
        <w:t>k, 1887)</w:t>
      </w:r>
      <w:r w:rsidRPr="00180157">
        <w:rPr>
          <w:rFonts w:eastAsia="Times New Roman"/>
        </w:rPr>
        <w:t>, and these neurons therefore constitute one among multiple neuron types forming these regions.</w:t>
      </w:r>
    </w:p>
  </w:endnote>
  <w:endnote w:id="244">
    <w:p w14:paraId="40A32F7E" w14:textId="03D0C6C1" w:rsidR="00082429" w:rsidRPr="00180157" w:rsidRDefault="00082429">
      <w:pPr>
        <w:pStyle w:val="EndnoteText"/>
      </w:pPr>
      <w:r w:rsidRPr="00180157">
        <w:rPr>
          <w:rStyle w:val="EndnoteReference"/>
        </w:rPr>
        <w:endnoteRef/>
      </w:r>
      <w:r w:rsidRPr="00180157">
        <w:t xml:space="preserve"> The adjective </w:t>
      </w:r>
      <w:r w:rsidRPr="00180157">
        <w:rPr>
          <w:i/>
        </w:rPr>
        <w:t>proper</w:t>
      </w:r>
      <w:r w:rsidRPr="00180157">
        <w:t xml:space="preserve"> was added by Swanson (2004, p. 175) in the adult rat for the sake of an internally consistent nomenclature hierarchy associated with </w:t>
      </w:r>
      <w:r w:rsidRPr="00180157">
        <w:rPr>
          <w:rFonts w:eastAsia="Times New Roman"/>
          <w:b/>
          <w:i/>
          <w:color w:val="000000" w:themeColor="text1"/>
        </w:rPr>
        <w:t>supraoptic nucleus (Lenhoss</w:t>
      </w:r>
      <w:r>
        <w:rPr>
          <w:rFonts w:eastAsia="Times New Roman"/>
          <w:b/>
          <w:i/>
          <w:color w:val="000000" w:themeColor="text1"/>
        </w:rPr>
        <w:t>é</w:t>
      </w:r>
      <w:r w:rsidRPr="00180157">
        <w:rPr>
          <w:rFonts w:eastAsia="Times New Roman"/>
          <w:b/>
          <w:i/>
          <w:color w:val="000000" w:themeColor="text1"/>
        </w:rPr>
        <w:t>k, 1887)</w:t>
      </w:r>
      <w:r w:rsidRPr="00180157">
        <w:rPr>
          <w:rFonts w:eastAsia="Times New Roman"/>
        </w:rPr>
        <w:t xml:space="preserve">; it refers to the main body of the SO without the thin caudal extension, the SOr. Here, for the sake of internal consistency in the current edition of the hierarchy, </w:t>
      </w:r>
      <w:r w:rsidRPr="00180157">
        <w:rPr>
          <w:rFonts w:eastAsia="Times New Roman"/>
          <w:i/>
        </w:rPr>
        <w:t>proper</w:t>
      </w:r>
      <w:r w:rsidRPr="00180157">
        <w:rPr>
          <w:rFonts w:eastAsia="Times New Roman"/>
        </w:rPr>
        <w:t xml:space="preserve"> has been replaced with </w:t>
      </w:r>
      <w:r w:rsidRPr="00180157">
        <w:rPr>
          <w:rFonts w:eastAsia="Times New Roman"/>
          <w:i/>
        </w:rPr>
        <w:t>principal part</w:t>
      </w:r>
      <w:r w:rsidRPr="00180157">
        <w:rPr>
          <w:rFonts w:eastAsia="Times New Roman"/>
        </w:rPr>
        <w:t>. For morphology see Peterson (1966), Palkovits et al. (1974).</w:t>
      </w:r>
    </w:p>
  </w:endnote>
  <w:endnote w:id="245">
    <w:p w14:paraId="28BDEB3A" w14:textId="417D9F8A" w:rsidR="00082429" w:rsidRPr="00180157" w:rsidRDefault="00082429">
      <w:pPr>
        <w:pStyle w:val="EndnoteText"/>
      </w:pPr>
      <w:r w:rsidRPr="00180157">
        <w:rPr>
          <w:rStyle w:val="EndnoteReference"/>
        </w:rPr>
        <w:endnoteRef/>
      </w:r>
      <w:r w:rsidRPr="00180157">
        <w:t xml:space="preserve"> See </w:t>
      </w:r>
      <w:r w:rsidRPr="00180157">
        <w:rPr>
          <w:rFonts w:eastAsia="Times New Roman"/>
        </w:rPr>
        <w:t>Peterson (1966), Palkovits et al. (1974).</w:t>
      </w:r>
    </w:p>
  </w:endnote>
  <w:endnote w:id="246">
    <w:p w14:paraId="52909087" w14:textId="4F64E047" w:rsidR="00082429" w:rsidRPr="00180157" w:rsidRDefault="00082429">
      <w:pPr>
        <w:pStyle w:val="EndnoteText"/>
      </w:pPr>
      <w:r w:rsidRPr="00180157">
        <w:rPr>
          <w:rStyle w:val="EndnoteReference"/>
        </w:rPr>
        <w:endnoteRef/>
      </w:r>
      <w:r w:rsidRPr="00180157">
        <w:t xml:space="preserve"> </w:t>
      </w:r>
      <w:r w:rsidRPr="00180157">
        <w:rPr>
          <w:rFonts w:eastAsia="Times New Roman"/>
        </w:rPr>
        <w:t>Krieg (1932, p.</w:t>
      </w:r>
      <w:r>
        <w:rPr>
          <w:rFonts w:eastAsia="Times New Roman"/>
        </w:rPr>
        <w:t xml:space="preserve"> </w:t>
      </w:r>
      <w:r w:rsidRPr="00180157">
        <w:rPr>
          <w:rFonts w:eastAsia="Times New Roman"/>
        </w:rPr>
        <w:t xml:space="preserve">56) first applied this term to the corresponding nucleus in mammals, although he credited Sutkowaja (1928) with using it for an apparently similar nucleus in reptiles, and he included the </w:t>
      </w:r>
      <w:r w:rsidRPr="00180157">
        <w:rPr>
          <w:rFonts w:eastAsia="Times New Roman"/>
          <w:b/>
          <w:i/>
          <w:color w:val="000000" w:themeColor="text1"/>
        </w:rPr>
        <w:t>periv</w:t>
      </w:r>
      <w:r>
        <w:rPr>
          <w:rFonts w:eastAsia="Times New Roman"/>
          <w:b/>
          <w:i/>
          <w:color w:val="000000" w:themeColor="text1"/>
        </w:rPr>
        <w:t>entricular hypothalamic nucleus</w:t>
      </w:r>
      <w:r w:rsidRPr="00180157">
        <w:rPr>
          <w:rFonts w:eastAsia="Times New Roman"/>
          <w:b/>
          <w:i/>
          <w:color w:val="000000" w:themeColor="text1"/>
        </w:rPr>
        <w:t xml:space="preserve"> posterior part (&gt;1840)</w:t>
      </w:r>
      <w:r w:rsidRPr="00180157">
        <w:rPr>
          <w:rFonts w:eastAsia="Times New Roman"/>
        </w:rPr>
        <w:t xml:space="preserve"> in his definition. The delineation used here is clearly illustrated by Christ (1969, p. 36 &amp; Figs. 15-18). Also see Everitt et al. (1986).</w:t>
      </w:r>
    </w:p>
  </w:endnote>
  <w:endnote w:id="247">
    <w:p w14:paraId="716C9626" w14:textId="2AE0B648" w:rsidR="00082429" w:rsidRPr="00180157" w:rsidRDefault="00082429">
      <w:pPr>
        <w:pStyle w:val="EndnoteText"/>
      </w:pPr>
      <w:r w:rsidRPr="00180157">
        <w:rPr>
          <w:rStyle w:val="EndnoteReference"/>
        </w:rPr>
        <w:endnoteRef/>
      </w:r>
      <w:r w:rsidRPr="00180157">
        <w:t xml:space="preserve"> See </w:t>
      </w:r>
      <w:r w:rsidRPr="00180157">
        <w:rPr>
          <w:rFonts w:eastAsia="Times New Roman"/>
        </w:rPr>
        <w:t xml:space="preserve">Gurdjian (1927), Krieg (1932), </w:t>
      </w:r>
      <w:r>
        <w:rPr>
          <w:rFonts w:eastAsia="Times New Roman"/>
        </w:rPr>
        <w:t xml:space="preserve">Thompson et al. (1996), </w:t>
      </w:r>
      <w:r w:rsidRPr="00180157">
        <w:rPr>
          <w:rFonts w:eastAsia="Times New Roman"/>
        </w:rPr>
        <w:t>Thompson &amp; Swanson (1998</w:t>
      </w:r>
      <w:r>
        <w:rPr>
          <w:rFonts w:eastAsia="Times New Roman"/>
        </w:rPr>
        <w:t>, 2003</w:t>
      </w:r>
      <w:r w:rsidRPr="00180157">
        <w:rPr>
          <w:rFonts w:eastAsia="Times New Roman"/>
        </w:rPr>
        <w:t>).</w:t>
      </w:r>
    </w:p>
  </w:endnote>
  <w:endnote w:id="248">
    <w:p w14:paraId="78F6A9F9" w14:textId="7B44A7E9" w:rsidR="00082429" w:rsidRPr="00180157" w:rsidRDefault="00082429">
      <w:pPr>
        <w:pStyle w:val="EndnoteText"/>
      </w:pPr>
      <w:r w:rsidRPr="00180157">
        <w:rPr>
          <w:rStyle w:val="EndnoteReference"/>
        </w:rPr>
        <w:endnoteRef/>
      </w:r>
      <w:r w:rsidRPr="00180157">
        <w:t xml:space="preserve"> </w:t>
      </w:r>
      <w:r w:rsidRPr="00180157">
        <w:rPr>
          <w:rFonts w:eastAsia="Times New Roman"/>
        </w:rPr>
        <w:t>Gurdjian (1927) referred to this poorly defined region as the dorsal part of the DMH.</w:t>
      </w:r>
    </w:p>
  </w:endnote>
  <w:endnote w:id="249">
    <w:p w14:paraId="10A85B97" w14:textId="298EF710" w:rsidR="00082429" w:rsidRPr="00180157" w:rsidRDefault="00082429">
      <w:pPr>
        <w:pStyle w:val="EndnoteText"/>
      </w:pPr>
      <w:r w:rsidRPr="00180157">
        <w:rPr>
          <w:rStyle w:val="EndnoteReference"/>
        </w:rPr>
        <w:endnoteRef/>
      </w:r>
      <w:r w:rsidRPr="00180157">
        <w:t xml:space="preserve"> </w:t>
      </w:r>
      <w:r w:rsidRPr="00180157">
        <w:rPr>
          <w:rFonts w:eastAsia="Times New Roman"/>
        </w:rPr>
        <w:t>Gurdjian (1927) referred to this dense group of neurons as the ventral part of the DMH.</w:t>
      </w:r>
    </w:p>
  </w:endnote>
  <w:endnote w:id="250">
    <w:p w14:paraId="70ACB531" w14:textId="299B9E05" w:rsidR="00082429" w:rsidRPr="00180157" w:rsidRDefault="00082429">
      <w:pPr>
        <w:pStyle w:val="EndnoteText"/>
      </w:pPr>
      <w:r w:rsidRPr="00180157">
        <w:rPr>
          <w:rStyle w:val="EndnoteReference"/>
        </w:rPr>
        <w:endnoteRef/>
      </w:r>
      <w:r w:rsidRPr="00180157">
        <w:t xml:space="preserve"> </w:t>
      </w:r>
      <w:r w:rsidRPr="00180157">
        <w:rPr>
          <w:rFonts w:eastAsia="Times New Roman"/>
        </w:rPr>
        <w:t>A variety of features indicate that this region differs from the anterior and posterior parts (Thompson &amp; Swanson 1998).</w:t>
      </w:r>
    </w:p>
  </w:endnote>
  <w:endnote w:id="251">
    <w:p w14:paraId="519381E0" w14:textId="39529C71" w:rsidR="00082429" w:rsidRPr="00180157" w:rsidRDefault="00082429">
      <w:pPr>
        <w:pStyle w:val="EndnoteText"/>
      </w:pPr>
      <w:r w:rsidRPr="00180157">
        <w:rPr>
          <w:rStyle w:val="EndnoteReference"/>
        </w:rPr>
        <w:endnoteRef/>
      </w:r>
      <w:r w:rsidRPr="00180157">
        <w:t xml:space="preserve"> See </w:t>
      </w:r>
      <w:r w:rsidRPr="00180157">
        <w:rPr>
          <w:rFonts w:eastAsia="Times New Roman"/>
        </w:rPr>
        <w:t>Christ (1969, p. 37 &amp; Figs. 18, 19).</w:t>
      </w:r>
    </w:p>
  </w:endnote>
  <w:endnote w:id="252">
    <w:p w14:paraId="5264A2AA" w14:textId="31487BEF" w:rsidR="00082429" w:rsidRPr="00180157" w:rsidRDefault="00082429">
      <w:pPr>
        <w:pStyle w:val="EndnoteText"/>
      </w:pPr>
      <w:r w:rsidRPr="00180157">
        <w:rPr>
          <w:rStyle w:val="EndnoteReference"/>
        </w:rPr>
        <w:endnoteRef/>
      </w:r>
      <w:r w:rsidRPr="00180157">
        <w:t xml:space="preserve"> See </w:t>
      </w:r>
      <w:r w:rsidRPr="00180157">
        <w:rPr>
          <w:rFonts w:eastAsia="Times New Roman"/>
        </w:rPr>
        <w:t>Gurdjian (1927), Krieg (1932).</w:t>
      </w:r>
    </w:p>
  </w:endnote>
  <w:endnote w:id="253">
    <w:p w14:paraId="3E90A0A1" w14:textId="256743CC" w:rsidR="00082429" w:rsidRPr="00180157" w:rsidRDefault="00082429">
      <w:pPr>
        <w:pStyle w:val="EndnoteText"/>
      </w:pPr>
      <w:r w:rsidRPr="00180157">
        <w:rPr>
          <w:rStyle w:val="EndnoteReference"/>
        </w:rPr>
        <w:endnoteRef/>
      </w:r>
      <w:r w:rsidRPr="00180157">
        <w:t xml:space="preserve"> See entry in Swanson (2015) for definition and historical background in mammals (and Appendi</w:t>
      </w:r>
      <w:r>
        <w:t>x 3 there)</w:t>
      </w:r>
      <w:r w:rsidRPr="00180157">
        <w:t>.</w:t>
      </w:r>
    </w:p>
  </w:endnote>
  <w:endnote w:id="254">
    <w:p w14:paraId="15DEEE8F" w14:textId="488FA568" w:rsidR="00082429" w:rsidRPr="00180157" w:rsidRDefault="00082429">
      <w:pPr>
        <w:pStyle w:val="EndnoteText"/>
      </w:pPr>
      <w:r w:rsidRPr="00180157">
        <w:rPr>
          <w:rStyle w:val="EndnoteReference"/>
        </w:rPr>
        <w:endnoteRef/>
      </w:r>
      <w:r w:rsidRPr="00180157">
        <w:t xml:space="preserve"> See </w:t>
      </w:r>
      <w:r w:rsidRPr="00180157">
        <w:rPr>
          <w:rFonts w:eastAsia="Times New Roman"/>
        </w:rPr>
        <w:t>Simerly et al. (1984).</w:t>
      </w:r>
    </w:p>
  </w:endnote>
  <w:endnote w:id="255">
    <w:p w14:paraId="2DFBEC76" w14:textId="2904C869" w:rsidR="00082429" w:rsidRPr="00180157" w:rsidRDefault="00082429">
      <w:pPr>
        <w:pStyle w:val="EndnoteText"/>
      </w:pPr>
      <w:r w:rsidRPr="00180157">
        <w:rPr>
          <w:rStyle w:val="EndnoteReference"/>
        </w:rPr>
        <w:endnoteRef/>
      </w:r>
      <w:r w:rsidRPr="00180157">
        <w:t xml:space="preserve"> Described and named in adult rat by Simerly et al. (1984) based on cytoarchitecture and connections.</w:t>
      </w:r>
    </w:p>
  </w:endnote>
  <w:endnote w:id="256">
    <w:p w14:paraId="4A2FC069" w14:textId="1BEE75CF" w:rsidR="00082429" w:rsidRPr="00180157" w:rsidRDefault="00082429">
      <w:pPr>
        <w:pStyle w:val="EndnoteText"/>
      </w:pPr>
      <w:r w:rsidRPr="00180157">
        <w:rPr>
          <w:rStyle w:val="EndnoteReference"/>
        </w:rPr>
        <w:endnoteRef/>
      </w:r>
      <w:r w:rsidRPr="00180157">
        <w:t xml:space="preserve"> Described and named in adult rat by Simerly et al. (1984) based on cytoarchitecture and connections.</w:t>
      </w:r>
    </w:p>
  </w:endnote>
  <w:endnote w:id="257">
    <w:p w14:paraId="2E1C8206" w14:textId="262A43B8" w:rsidR="00082429" w:rsidRPr="00180157" w:rsidRDefault="00082429">
      <w:pPr>
        <w:pStyle w:val="EndnoteText"/>
      </w:pPr>
      <w:r w:rsidRPr="00180157">
        <w:rPr>
          <w:rStyle w:val="EndnoteReference"/>
        </w:rPr>
        <w:endnoteRef/>
      </w:r>
      <w:r w:rsidRPr="00180157">
        <w:t xml:space="preserve"> Described and named in adult rat by Simerly et al. (1984) based on cytoarchitecture and connections.</w:t>
      </w:r>
    </w:p>
  </w:endnote>
  <w:endnote w:id="258">
    <w:p w14:paraId="0252BB63" w14:textId="44C75458" w:rsidR="00082429" w:rsidRPr="00180157" w:rsidRDefault="00082429">
      <w:pPr>
        <w:pStyle w:val="EndnoteText"/>
      </w:pPr>
      <w:r w:rsidRPr="00180157">
        <w:rPr>
          <w:rStyle w:val="EndnoteReference"/>
        </w:rPr>
        <w:endnoteRef/>
      </w:r>
      <w:r w:rsidRPr="00180157">
        <w:t xml:space="preserve"> See </w:t>
      </w:r>
      <w:r w:rsidRPr="00180157">
        <w:rPr>
          <w:rFonts w:eastAsia="Times New Roman"/>
        </w:rPr>
        <w:t>Gurdjian (1927), Krieg (1932), Risold et al (1994).</w:t>
      </w:r>
    </w:p>
  </w:endnote>
  <w:endnote w:id="259">
    <w:p w14:paraId="20C4058E" w14:textId="2DFB899D" w:rsidR="00082429" w:rsidRPr="00180157" w:rsidRDefault="00082429">
      <w:pPr>
        <w:pStyle w:val="EndnoteText"/>
      </w:pPr>
      <w:r w:rsidRPr="00180157">
        <w:rPr>
          <w:rStyle w:val="EndnoteReference"/>
        </w:rPr>
        <w:endnoteRef/>
      </w:r>
      <w:r w:rsidRPr="00180157">
        <w:t xml:space="preserve"> See </w:t>
      </w:r>
      <w:r w:rsidRPr="00180157">
        <w:rPr>
          <w:rFonts w:eastAsia="Times New Roman"/>
        </w:rPr>
        <w:t>Saper et al. (1978).</w:t>
      </w:r>
    </w:p>
  </w:endnote>
  <w:endnote w:id="260">
    <w:p w14:paraId="10AC104C" w14:textId="25DB171D" w:rsidR="00082429" w:rsidRPr="00180157" w:rsidRDefault="00082429">
      <w:pPr>
        <w:pStyle w:val="EndnoteText"/>
      </w:pPr>
      <w:r w:rsidRPr="00180157">
        <w:rPr>
          <w:rStyle w:val="EndnoteReference"/>
        </w:rPr>
        <w:endnoteRef/>
      </w:r>
      <w:r w:rsidRPr="00180157">
        <w:t xml:space="preserve"> See </w:t>
      </w:r>
      <w:r w:rsidRPr="00180157">
        <w:rPr>
          <w:rFonts w:eastAsia="Times New Roman"/>
        </w:rPr>
        <w:t>Saper et al. (1978). A cytoarchitectonically distinct zone of the AHNc that lies ventromedially and receives a circumscribed input from the retina has been described and named AHNvm; see Canteras et al. (2011, p. 154).</w:t>
      </w:r>
    </w:p>
  </w:endnote>
  <w:endnote w:id="261">
    <w:p w14:paraId="2A927315" w14:textId="1E907C69" w:rsidR="00082429" w:rsidRDefault="00082429">
      <w:pPr>
        <w:pStyle w:val="EndnoteText"/>
      </w:pPr>
      <w:r>
        <w:rPr>
          <w:rStyle w:val="EndnoteReference"/>
        </w:rPr>
        <w:endnoteRef/>
      </w:r>
      <w:r>
        <w:t xml:space="preserve"> In this edition it is considered a subregion of the </w:t>
      </w:r>
      <w:r w:rsidRPr="00C2763D">
        <w:rPr>
          <w:b/>
          <w:i/>
        </w:rPr>
        <w:t>anterior hypothalamic nucleus central part (&gt;1840)</w:t>
      </w:r>
      <w:r>
        <w:t xml:space="preserve">; see </w:t>
      </w:r>
      <w:r w:rsidRPr="00180157">
        <w:rPr>
          <w:rFonts w:eastAsia="Times New Roman"/>
        </w:rPr>
        <w:t>Peterson (1966), Palkovits et al. (1974)</w:t>
      </w:r>
      <w:r>
        <w:rPr>
          <w:rFonts w:eastAsia="Times New Roman"/>
        </w:rPr>
        <w:t>.</w:t>
      </w:r>
    </w:p>
  </w:endnote>
  <w:endnote w:id="262">
    <w:p w14:paraId="4983F7BC" w14:textId="61128D86" w:rsidR="00082429" w:rsidRPr="00180157" w:rsidRDefault="00082429">
      <w:pPr>
        <w:pStyle w:val="EndnoteText"/>
      </w:pPr>
      <w:r w:rsidRPr="00180157">
        <w:rPr>
          <w:rStyle w:val="EndnoteReference"/>
        </w:rPr>
        <w:endnoteRef/>
      </w:r>
      <w:r w:rsidRPr="00180157">
        <w:t xml:space="preserve"> See </w:t>
      </w:r>
      <w:r w:rsidRPr="00180157">
        <w:rPr>
          <w:rFonts w:eastAsia="Times New Roman"/>
        </w:rPr>
        <w:t>Saper et al. (1978).</w:t>
      </w:r>
    </w:p>
  </w:endnote>
  <w:endnote w:id="263">
    <w:p w14:paraId="40CB1BAD" w14:textId="47607487" w:rsidR="00082429" w:rsidRPr="00180157" w:rsidRDefault="00082429">
      <w:pPr>
        <w:pStyle w:val="EndnoteText"/>
      </w:pPr>
      <w:r w:rsidRPr="00180157">
        <w:rPr>
          <w:rStyle w:val="EndnoteReference"/>
        </w:rPr>
        <w:endnoteRef/>
      </w:r>
      <w:r w:rsidRPr="00180157">
        <w:t xml:space="preserve"> </w:t>
      </w:r>
      <w:r w:rsidRPr="00180157">
        <w:rPr>
          <w:rFonts w:eastAsia="Times New Roman"/>
        </w:rPr>
        <w:t>This cell group, which Bleier et al. (1979) called the dorsal tuberal nucleus and Paxinos &amp; Watson (1986) called the stigmoid hypothalamic nucleus, is clearly part of the AHN.</w:t>
      </w:r>
    </w:p>
  </w:endnote>
  <w:endnote w:id="264">
    <w:p w14:paraId="412FE80E" w14:textId="5E080D14" w:rsidR="00082429" w:rsidRPr="00180157" w:rsidRDefault="00082429">
      <w:pPr>
        <w:pStyle w:val="EndnoteText"/>
      </w:pPr>
      <w:r w:rsidRPr="00180157">
        <w:rPr>
          <w:rStyle w:val="EndnoteReference"/>
        </w:rPr>
        <w:endnoteRef/>
      </w:r>
      <w:r w:rsidRPr="00180157">
        <w:t xml:space="preserve"> </w:t>
      </w:r>
      <w:r w:rsidRPr="00180157">
        <w:rPr>
          <w:rFonts w:eastAsia="Times New Roman"/>
        </w:rPr>
        <w:t>Gurdjian (1927) and Saper et al. (1976a) recognized dorsomedial and ventrolateral cell condensations separated by a relatively cell-sparse central region; Van Houten &amp; Brawer (1978) also recognized a distinct anterior component. Also see Canteras et al. (1994).</w:t>
      </w:r>
    </w:p>
  </w:endnote>
  <w:endnote w:id="265">
    <w:p w14:paraId="236F2328" w14:textId="194DE724" w:rsidR="00082429" w:rsidRPr="00180157" w:rsidRDefault="00082429">
      <w:pPr>
        <w:pStyle w:val="EndnoteText"/>
      </w:pPr>
      <w:r w:rsidRPr="00180157">
        <w:rPr>
          <w:rStyle w:val="EndnoteReference"/>
        </w:rPr>
        <w:endnoteRef/>
      </w:r>
      <w:r w:rsidRPr="00180157">
        <w:t xml:space="preserve"> </w:t>
      </w:r>
      <w:r w:rsidRPr="00180157">
        <w:rPr>
          <w:rFonts w:eastAsia="Times New Roman"/>
        </w:rPr>
        <w:t>Van Houten &amp; Brawer (1978) recognized a distinct anterior component of the VMH. Also see Canteras et al. (1994).</w:t>
      </w:r>
    </w:p>
  </w:endnote>
  <w:endnote w:id="266">
    <w:p w14:paraId="13DA8230" w14:textId="1E96CF38" w:rsidR="00082429" w:rsidRPr="00180157" w:rsidRDefault="00082429">
      <w:pPr>
        <w:pStyle w:val="EndnoteText"/>
      </w:pPr>
      <w:r w:rsidRPr="00180157">
        <w:rPr>
          <w:rStyle w:val="EndnoteReference"/>
        </w:rPr>
        <w:endnoteRef/>
      </w:r>
      <w:r w:rsidRPr="00180157">
        <w:t xml:space="preserve"> </w:t>
      </w:r>
      <w:r w:rsidRPr="00180157">
        <w:rPr>
          <w:rFonts w:eastAsia="Times New Roman"/>
        </w:rPr>
        <w:t>Gurdjian (1927) and Saper et al. (1976a) recognized dorsomedial and ventrolateral cell condensations separated by a relatively cell-sparse central region. Also see Canteras et al. (1994).</w:t>
      </w:r>
    </w:p>
  </w:endnote>
  <w:endnote w:id="267">
    <w:p w14:paraId="33229A73" w14:textId="457B687F" w:rsidR="00082429" w:rsidRPr="00180157" w:rsidRDefault="00082429">
      <w:pPr>
        <w:pStyle w:val="EndnoteText"/>
      </w:pPr>
      <w:r w:rsidRPr="00180157">
        <w:rPr>
          <w:rStyle w:val="EndnoteReference"/>
        </w:rPr>
        <w:endnoteRef/>
      </w:r>
      <w:r w:rsidRPr="00180157">
        <w:t xml:space="preserve"> </w:t>
      </w:r>
      <w:r w:rsidRPr="00180157">
        <w:rPr>
          <w:rFonts w:eastAsia="Times New Roman"/>
        </w:rPr>
        <w:t>Gurdjian (1927) and Saper et al. (1976a) recognized dorsomedial and ventrolateral cell condensations separated by a relatively cell-sparse central region. Also see Canteras et al. (1994).</w:t>
      </w:r>
    </w:p>
  </w:endnote>
  <w:endnote w:id="268">
    <w:p w14:paraId="39AB62C8" w14:textId="2A64BCBF" w:rsidR="00082429" w:rsidRPr="00180157" w:rsidRDefault="00082429">
      <w:pPr>
        <w:pStyle w:val="EndnoteText"/>
      </w:pPr>
      <w:r w:rsidRPr="00180157">
        <w:rPr>
          <w:rStyle w:val="EndnoteReference"/>
        </w:rPr>
        <w:endnoteRef/>
      </w:r>
      <w:r w:rsidRPr="00180157">
        <w:t xml:space="preserve"> </w:t>
      </w:r>
      <w:r w:rsidRPr="00180157">
        <w:rPr>
          <w:rFonts w:eastAsia="Times New Roman"/>
        </w:rPr>
        <w:t>Gurdjian (1927) and Saper et al. (1976a) recognized dorsomedial and ventrolateral cell condensations separated by a relatively cell-sparse central region. Also see Canteras et al. (1994).</w:t>
      </w:r>
    </w:p>
  </w:endnote>
  <w:endnote w:id="269">
    <w:p w14:paraId="6EC3E8F6" w14:textId="1FCC2D4A" w:rsidR="00082429" w:rsidRPr="00180157" w:rsidRDefault="00082429">
      <w:pPr>
        <w:pStyle w:val="EndnoteText"/>
      </w:pPr>
      <w:r w:rsidRPr="00180157">
        <w:rPr>
          <w:rStyle w:val="EndnoteReference"/>
        </w:rPr>
        <w:endnoteRef/>
      </w:r>
      <w:r w:rsidRPr="00180157">
        <w:t xml:space="preserve"> See </w:t>
      </w:r>
      <w:r w:rsidRPr="00180157">
        <w:rPr>
          <w:rFonts w:eastAsia="Times New Roman"/>
        </w:rPr>
        <w:t>Gurdjian (1927), Krieg (1932), Canteras et al. (1992b).</w:t>
      </w:r>
    </w:p>
  </w:endnote>
  <w:endnote w:id="270">
    <w:p w14:paraId="6F1B6F5A" w14:textId="76F24107" w:rsidR="00082429" w:rsidRPr="00180157" w:rsidRDefault="00082429">
      <w:pPr>
        <w:pStyle w:val="EndnoteText"/>
      </w:pPr>
      <w:r w:rsidRPr="00180157">
        <w:rPr>
          <w:rStyle w:val="EndnoteReference"/>
        </w:rPr>
        <w:endnoteRef/>
      </w:r>
      <w:r w:rsidRPr="00180157">
        <w:t xml:space="preserve"> See </w:t>
      </w:r>
      <w:r w:rsidRPr="00180157">
        <w:rPr>
          <w:rFonts w:eastAsia="Times New Roman"/>
        </w:rPr>
        <w:t>Canteras &amp; Swanson (1992a).</w:t>
      </w:r>
    </w:p>
  </w:endnote>
  <w:endnote w:id="271">
    <w:p w14:paraId="7541A6B6" w14:textId="4D7FCFB2" w:rsidR="00082429" w:rsidRPr="00180157" w:rsidRDefault="00082429">
      <w:pPr>
        <w:pStyle w:val="EndnoteText"/>
      </w:pPr>
      <w:r w:rsidRPr="00180157">
        <w:rPr>
          <w:rStyle w:val="EndnoteReference"/>
        </w:rPr>
        <w:endnoteRef/>
      </w:r>
      <w:r w:rsidRPr="00180157">
        <w:t xml:space="preserve"> See entry in Swanson (2015) for definition and historical background, which is exceptionally long and complex in mammals. The grouping here is new, though only a slight modification of that used in Swanson (1992</w:t>
      </w:r>
      <w:r>
        <w:t>a</w:t>
      </w:r>
      <w:r w:rsidRPr="00180157">
        <w:t xml:space="preserve">), where the </w:t>
      </w:r>
      <w:r w:rsidRPr="00180157">
        <w:rPr>
          <w:b/>
          <w:i/>
        </w:rPr>
        <w:t>dorsal premammillary nucleus (&gt;1840)</w:t>
      </w:r>
      <w:r w:rsidRPr="00180157">
        <w:t xml:space="preserve"> was included.</w:t>
      </w:r>
    </w:p>
  </w:endnote>
  <w:endnote w:id="272">
    <w:p w14:paraId="235003BC" w14:textId="46B59EE1" w:rsidR="00082429" w:rsidRPr="00180157" w:rsidRDefault="00082429">
      <w:pPr>
        <w:pStyle w:val="EndnoteText"/>
      </w:pPr>
      <w:r w:rsidRPr="00180157">
        <w:rPr>
          <w:rStyle w:val="EndnoteReference"/>
        </w:rPr>
        <w:endnoteRef/>
      </w:r>
      <w:r w:rsidRPr="00180157">
        <w:t xml:space="preserve"> See </w:t>
      </w:r>
      <w:r w:rsidRPr="00180157">
        <w:rPr>
          <w:rFonts w:eastAsia="Times New Roman"/>
        </w:rPr>
        <w:t>Köhler et al. (1985).</w:t>
      </w:r>
    </w:p>
  </w:endnote>
  <w:endnote w:id="273">
    <w:p w14:paraId="1D7757F0" w14:textId="5F7F69B1" w:rsidR="00082429" w:rsidRPr="00180157" w:rsidRDefault="00082429">
      <w:pPr>
        <w:pStyle w:val="EndnoteText"/>
      </w:pPr>
      <w:r w:rsidRPr="00180157">
        <w:rPr>
          <w:rStyle w:val="EndnoteReference"/>
        </w:rPr>
        <w:endnoteRef/>
      </w:r>
      <w:r w:rsidRPr="00180157">
        <w:t xml:space="preserve"> Identified and named in adult rat by </w:t>
      </w:r>
      <w:r w:rsidRPr="00180157">
        <w:rPr>
          <w:rFonts w:eastAsia="Times New Roman"/>
        </w:rPr>
        <w:t>Köhler et al. (1985) based on cellular architecture.</w:t>
      </w:r>
    </w:p>
  </w:endnote>
  <w:endnote w:id="274">
    <w:p w14:paraId="47AC61F3" w14:textId="570EDF1A" w:rsidR="00082429" w:rsidRPr="00180157" w:rsidRDefault="00082429">
      <w:pPr>
        <w:pStyle w:val="EndnoteText"/>
      </w:pPr>
      <w:r w:rsidRPr="00180157">
        <w:rPr>
          <w:rStyle w:val="EndnoteReference"/>
        </w:rPr>
        <w:endnoteRef/>
      </w:r>
      <w:r w:rsidRPr="00180157">
        <w:t xml:space="preserve"> Identified and named in adult rat by </w:t>
      </w:r>
      <w:r w:rsidRPr="00180157">
        <w:rPr>
          <w:rFonts w:eastAsia="Times New Roman"/>
        </w:rPr>
        <w:t>Köhler et al. (1985) based on cellular architecture.</w:t>
      </w:r>
    </w:p>
  </w:endnote>
  <w:endnote w:id="275">
    <w:p w14:paraId="6058DCD9" w14:textId="1E9AA270" w:rsidR="00082429" w:rsidRPr="00180157" w:rsidRDefault="00082429">
      <w:pPr>
        <w:pStyle w:val="EndnoteText"/>
      </w:pPr>
      <w:r w:rsidRPr="00180157">
        <w:rPr>
          <w:rStyle w:val="EndnoteReference"/>
        </w:rPr>
        <w:endnoteRef/>
      </w:r>
      <w:r w:rsidRPr="00180157">
        <w:t xml:space="preserve"> See </w:t>
      </w:r>
      <w:r w:rsidRPr="00180157">
        <w:rPr>
          <w:rFonts w:eastAsia="Times New Roman"/>
        </w:rPr>
        <w:t xml:space="preserve">Gurdjian (1927), Krieg (1932), Allen &amp; Hopkins (1988). The adjective </w:t>
      </w:r>
      <w:r w:rsidRPr="00180157">
        <w:rPr>
          <w:rFonts w:eastAsia="Times New Roman"/>
          <w:i/>
        </w:rPr>
        <w:t>general</w:t>
      </w:r>
      <w:r w:rsidRPr="00180157">
        <w:rPr>
          <w:rFonts w:eastAsia="Times New Roman"/>
        </w:rPr>
        <w:t xml:space="preserve"> was added by Swanson (2004, p. 175) in the adult rat for the sake of an internally consistent nomenclature hierarchy associated with </w:t>
      </w:r>
      <w:r w:rsidRPr="00180157">
        <w:rPr>
          <w:rFonts w:eastAsia="Times New Roman"/>
          <w:color w:val="000000" w:themeColor="text1"/>
        </w:rPr>
        <w:t>medial mammillary nucleus</w:t>
      </w:r>
      <w:r w:rsidRPr="00180157">
        <w:rPr>
          <w:rFonts w:eastAsia="Times New Roman"/>
        </w:rPr>
        <w:t xml:space="preserve">, and the abbreviation MMg was used. Here for the sake of simplicity </w:t>
      </w:r>
      <w:r w:rsidRPr="00180157">
        <w:rPr>
          <w:rFonts w:eastAsia="Times New Roman"/>
          <w:i/>
        </w:rPr>
        <w:t>general</w:t>
      </w:r>
      <w:r w:rsidRPr="00180157">
        <w:rPr>
          <w:rFonts w:eastAsia="Times New Roman"/>
        </w:rPr>
        <w:t xml:space="preserve"> is dropped, the abbreviation reverts to MM, and </w:t>
      </w:r>
      <w:r>
        <w:rPr>
          <w:rFonts w:eastAsia="Times New Roman"/>
        </w:rPr>
        <w:t>the two subregions are MMpr and MMme.</w:t>
      </w:r>
    </w:p>
  </w:endnote>
  <w:endnote w:id="276">
    <w:p w14:paraId="02371D00" w14:textId="7D814AE8" w:rsidR="00082429" w:rsidRPr="00180157" w:rsidRDefault="00082429">
      <w:pPr>
        <w:pStyle w:val="EndnoteText"/>
      </w:pPr>
      <w:r w:rsidRPr="00180157">
        <w:rPr>
          <w:rStyle w:val="EndnoteReference"/>
        </w:rPr>
        <w:endnoteRef/>
      </w:r>
      <w:r w:rsidRPr="00180157">
        <w:t xml:space="preserve"> The </w:t>
      </w:r>
      <w:r w:rsidRPr="00180157">
        <w:rPr>
          <w:b/>
          <w:i/>
        </w:rPr>
        <w:t>medial mammillary nucleus (Gudden, 1881a)</w:t>
      </w:r>
      <w:r w:rsidRPr="00180157">
        <w:t xml:space="preserve"> is a midline structure with right and left sides joined across the median plane, and it is partly separated rostrally by the </w:t>
      </w:r>
      <w:r w:rsidRPr="00180157">
        <w:rPr>
          <w:b/>
          <w:i/>
        </w:rPr>
        <w:t>medial mammillary nucleus</w:t>
      </w:r>
      <w:r>
        <w:rPr>
          <w:b/>
          <w:i/>
        </w:rPr>
        <w:t xml:space="preserve"> median part</w:t>
      </w:r>
      <w:r w:rsidRPr="00180157">
        <w:rPr>
          <w:b/>
          <w:i/>
        </w:rPr>
        <w:t xml:space="preserve"> (&gt;1840)</w:t>
      </w:r>
      <w:r w:rsidRPr="00180157">
        <w:t xml:space="preserve">. The </w:t>
      </w:r>
      <w:r w:rsidRPr="00180157">
        <w:rPr>
          <w:b/>
          <w:i/>
        </w:rPr>
        <w:t>mammillary nucleus</w:t>
      </w:r>
      <w:r>
        <w:rPr>
          <w:b/>
          <w:i/>
        </w:rPr>
        <w:t xml:space="preserve"> principal part</w:t>
      </w:r>
      <w:r w:rsidRPr="00180157">
        <w:rPr>
          <w:b/>
          <w:i/>
        </w:rPr>
        <w:t xml:space="preserve"> (</w:t>
      </w:r>
      <w:r w:rsidR="00F22593">
        <w:rPr>
          <w:b/>
          <w:i/>
        </w:rPr>
        <w:t>Swanson, 2018</w:t>
      </w:r>
      <w:r w:rsidRPr="00180157">
        <w:rPr>
          <w:b/>
          <w:i/>
        </w:rPr>
        <w:t>)</w:t>
      </w:r>
      <w:r w:rsidRPr="00180157">
        <w:t xml:space="preserve"> is the large part of the </w:t>
      </w:r>
      <w:r w:rsidRPr="00180157">
        <w:rPr>
          <w:b/>
          <w:i/>
        </w:rPr>
        <w:t>medial mammillary nucleus (Gudden, 1881a)</w:t>
      </w:r>
      <w:r w:rsidRPr="00180157">
        <w:t xml:space="preserve"> without the </w:t>
      </w:r>
      <w:r w:rsidRPr="00180157">
        <w:rPr>
          <w:b/>
          <w:i/>
        </w:rPr>
        <w:t>medial mammillary nucleus</w:t>
      </w:r>
      <w:r>
        <w:rPr>
          <w:b/>
          <w:i/>
        </w:rPr>
        <w:t xml:space="preserve"> median part</w:t>
      </w:r>
      <w:r w:rsidRPr="00180157">
        <w:rPr>
          <w:b/>
          <w:i/>
        </w:rPr>
        <w:t xml:space="preserve"> (&gt;1940)</w:t>
      </w:r>
      <w:r>
        <w:t>; it was called the</w:t>
      </w:r>
      <w:r w:rsidRPr="00B1251B">
        <w:t xml:space="preserve"> </w:t>
      </w:r>
      <w:r w:rsidRPr="00B1251B">
        <w:rPr>
          <w:i/>
        </w:rPr>
        <w:t>body of medial mammillary nucleus (Swanson, 2004)</w:t>
      </w:r>
      <w:r w:rsidRPr="00180157">
        <w:t xml:space="preserve"> </w:t>
      </w:r>
      <w:r>
        <w:t>in</w:t>
      </w:r>
      <w:r w:rsidRPr="00180157">
        <w:t xml:space="preserve"> Swanson (2004, p. 174) </w:t>
      </w:r>
      <w:r>
        <w:t>for</w:t>
      </w:r>
      <w:r w:rsidRPr="00180157">
        <w:t xml:space="preserve"> the adult rat for the sake of an internally consistent nomenclature hierarchy associated with </w:t>
      </w:r>
      <w:r w:rsidRPr="00180157">
        <w:rPr>
          <w:b/>
          <w:i/>
        </w:rPr>
        <w:t>medial mammillary nucleus (Gudden, 1881a)</w:t>
      </w:r>
      <w:r>
        <w:t>.</w:t>
      </w:r>
    </w:p>
  </w:endnote>
  <w:endnote w:id="277">
    <w:p w14:paraId="03B823EB" w14:textId="47CAA861" w:rsidR="00082429" w:rsidRPr="00180157" w:rsidRDefault="00082429">
      <w:pPr>
        <w:pStyle w:val="EndnoteText"/>
      </w:pPr>
      <w:r w:rsidRPr="00180157">
        <w:rPr>
          <w:rStyle w:val="EndnoteReference"/>
        </w:rPr>
        <w:endnoteRef/>
      </w:r>
      <w:r w:rsidRPr="00180157">
        <w:t xml:space="preserve"> See annotation for </w:t>
      </w:r>
      <w:r w:rsidRPr="00180157">
        <w:rPr>
          <w:b/>
          <w:i/>
        </w:rPr>
        <w:t>medial mammillary nucleus</w:t>
      </w:r>
      <w:r>
        <w:rPr>
          <w:b/>
          <w:i/>
        </w:rPr>
        <w:t xml:space="preserve"> principal part</w:t>
      </w:r>
      <w:r w:rsidRPr="00180157">
        <w:rPr>
          <w:b/>
          <w:i/>
        </w:rPr>
        <w:t xml:space="preserve"> (</w:t>
      </w:r>
      <w:r w:rsidR="00F22593">
        <w:rPr>
          <w:b/>
          <w:i/>
        </w:rPr>
        <w:t>Swanson, 2018</w:t>
      </w:r>
      <w:r w:rsidRPr="00180157">
        <w:rPr>
          <w:b/>
          <w:i/>
        </w:rPr>
        <w:t>)</w:t>
      </w:r>
      <w:r w:rsidRPr="00180157">
        <w:t>.</w:t>
      </w:r>
    </w:p>
  </w:endnote>
  <w:endnote w:id="278">
    <w:p w14:paraId="72639571" w14:textId="7F172AB5" w:rsidR="00082429" w:rsidRPr="00180157" w:rsidRDefault="00082429">
      <w:pPr>
        <w:pStyle w:val="EndnoteText"/>
      </w:pPr>
      <w:r w:rsidRPr="00180157">
        <w:rPr>
          <w:rStyle w:val="EndnoteReference"/>
        </w:rPr>
        <w:endnoteRef/>
      </w:r>
      <w:r w:rsidRPr="00180157">
        <w:t xml:space="preserve"> See </w:t>
      </w:r>
      <w:r w:rsidRPr="00180157">
        <w:rPr>
          <w:rFonts w:eastAsia="Times New Roman"/>
        </w:rPr>
        <w:t>Gurdjian (1927), Krieg (1932), Allen &amp; Hopkins (1988).</w:t>
      </w:r>
    </w:p>
  </w:endnote>
  <w:endnote w:id="279">
    <w:p w14:paraId="39BA800A" w14:textId="36CE6089" w:rsidR="00082429" w:rsidRPr="00180157" w:rsidRDefault="00082429">
      <w:pPr>
        <w:pStyle w:val="EndnoteText"/>
      </w:pPr>
      <w:r w:rsidRPr="00180157">
        <w:rPr>
          <w:rStyle w:val="EndnoteReference"/>
        </w:rPr>
        <w:endnoteRef/>
      </w:r>
      <w:r w:rsidRPr="00180157">
        <w:t xml:space="preserve"> See </w:t>
      </w:r>
      <w:r w:rsidRPr="00180157">
        <w:rPr>
          <w:rFonts w:eastAsia="Times New Roman"/>
        </w:rPr>
        <w:t>Swanson (1982).</w:t>
      </w:r>
    </w:p>
  </w:endnote>
  <w:endnote w:id="280">
    <w:p w14:paraId="4F58E4F9" w14:textId="66E4795C" w:rsidR="00082429" w:rsidRPr="00180157" w:rsidRDefault="00082429">
      <w:pPr>
        <w:pStyle w:val="EndnoteText"/>
      </w:pPr>
      <w:r w:rsidRPr="00180157">
        <w:rPr>
          <w:rStyle w:val="EndnoteReference"/>
        </w:rPr>
        <w:endnoteRef/>
      </w:r>
      <w:r w:rsidRPr="00180157">
        <w:t xml:space="preserve"> Identified and defined in adult rat by Swanson (1982, p. 348) based on cellular architecture and connections.</w:t>
      </w:r>
    </w:p>
  </w:endnote>
  <w:endnote w:id="281">
    <w:p w14:paraId="787C3471" w14:textId="0BE1667F" w:rsidR="00082429" w:rsidRPr="00180157" w:rsidRDefault="00082429">
      <w:pPr>
        <w:pStyle w:val="EndnoteText"/>
      </w:pPr>
      <w:r w:rsidRPr="00180157">
        <w:rPr>
          <w:rStyle w:val="EndnoteReference"/>
        </w:rPr>
        <w:endnoteRef/>
      </w:r>
      <w:r w:rsidRPr="00180157">
        <w:t xml:space="preserve"> Identified and defined in adult rat by Swanson (1982, p. 348) based on cellular architecture and connections.</w:t>
      </w:r>
    </w:p>
  </w:endnote>
  <w:endnote w:id="282">
    <w:p w14:paraId="32CFEA0C" w14:textId="0C5BF909" w:rsidR="00082429" w:rsidRPr="00180157" w:rsidRDefault="00082429">
      <w:pPr>
        <w:pStyle w:val="EndnoteText"/>
      </w:pPr>
      <w:r w:rsidRPr="00180157">
        <w:rPr>
          <w:rStyle w:val="EndnoteReference"/>
        </w:rPr>
        <w:endnoteRef/>
      </w:r>
      <w:r w:rsidRPr="00180157">
        <w:t xml:space="preserve"> See entry in Swanson (2015) for definition (and Appendix 3</w:t>
      </w:r>
      <w:r>
        <w:t xml:space="preserve"> there</w:t>
      </w:r>
      <w:r w:rsidRPr="00180157">
        <w:t xml:space="preserve">). </w:t>
      </w:r>
      <w:r w:rsidRPr="00180157">
        <w:rPr>
          <w:rFonts w:eastAsia="Times New Roman"/>
        </w:rPr>
        <w:t>This very heterogeneous, poorly understood region is often thought of as an interstitial nucleus of the medial forebrain bundle, and the rostral end of the reticular formation; see Nauta &amp; Haymaker (1969).</w:t>
      </w:r>
    </w:p>
  </w:endnote>
  <w:endnote w:id="283">
    <w:p w14:paraId="554C99BC" w14:textId="265A2823" w:rsidR="00082429" w:rsidRPr="00180157" w:rsidRDefault="00082429">
      <w:pPr>
        <w:pStyle w:val="EndnoteText"/>
      </w:pPr>
      <w:r w:rsidRPr="00180157">
        <w:rPr>
          <w:rStyle w:val="EndnoteReference"/>
        </w:rPr>
        <w:endnoteRef/>
      </w:r>
      <w:r w:rsidRPr="00180157">
        <w:t xml:space="preserve"> See </w:t>
      </w:r>
      <w:r w:rsidRPr="00180157">
        <w:rPr>
          <w:rFonts w:eastAsia="Times New Roman"/>
        </w:rPr>
        <w:t>Gurdjian (1927), Swanson (1976a), Swanson et al. (2005).</w:t>
      </w:r>
    </w:p>
  </w:endnote>
  <w:endnote w:id="284">
    <w:p w14:paraId="206BCE3F" w14:textId="78098AF3" w:rsidR="00082429" w:rsidRPr="00180157" w:rsidRDefault="00082429">
      <w:pPr>
        <w:pStyle w:val="EndnoteText"/>
      </w:pPr>
      <w:r w:rsidRPr="00180157">
        <w:rPr>
          <w:rStyle w:val="EndnoteReference"/>
        </w:rPr>
        <w:endnoteRef/>
      </w:r>
      <w:r w:rsidRPr="00180157">
        <w:t xml:space="preserve"> For early descriptions in adult rat see </w:t>
      </w:r>
      <w:r w:rsidRPr="00180157">
        <w:rPr>
          <w:rFonts w:eastAsia="Times New Roman"/>
        </w:rPr>
        <w:t xml:space="preserve">Gurdjian (1927), Krieg (1932). A systematic parcellation based on chemo- and cytoarchitecture, and to some extent on connections, in adult rat was described by Swanson et al. (2005), and previewed in Swanson (2004). The essence of the scheme is that within the </w:t>
      </w:r>
      <w:r w:rsidRPr="00180157">
        <w:rPr>
          <w:rFonts w:eastAsia="Times New Roman"/>
          <w:b/>
          <w:i/>
        </w:rPr>
        <w:t>lateral hypothalamic area (Nissl, 1913)</w:t>
      </w:r>
      <w:r w:rsidRPr="00180157">
        <w:rPr>
          <w:rFonts w:eastAsia="Times New Roman"/>
        </w:rPr>
        <w:t xml:space="preserve"> there are anterior, middle, and posterior groups of gray matter regions, and that the middle group is further divided into medial, perifornical, and lateral tiers.</w:t>
      </w:r>
    </w:p>
  </w:endnote>
  <w:endnote w:id="285">
    <w:p w14:paraId="1D0B0F2D" w14:textId="5372D27B" w:rsidR="00082429" w:rsidRPr="00180157" w:rsidRDefault="00082429">
      <w:pPr>
        <w:pStyle w:val="EndnoteText"/>
      </w:pPr>
      <w:r w:rsidRPr="00180157">
        <w:rPr>
          <w:rStyle w:val="EndnoteReference"/>
        </w:rPr>
        <w:endnoteRef/>
      </w:r>
      <w:r w:rsidRPr="00180157">
        <w:t xml:space="preserve"> Characterized </w:t>
      </w:r>
      <w:r w:rsidRPr="00180157">
        <w:rPr>
          <w:rFonts w:eastAsia="Times New Roman"/>
        </w:rPr>
        <w:t xml:space="preserve">based on chemo- and cytoarchitecture, and to some extent on connections, in adult rat by Swanson et al. (2005, see Fig. 2); see annotation for </w:t>
      </w:r>
      <w:r w:rsidRPr="00180157">
        <w:rPr>
          <w:rFonts w:eastAsia="Times New Roman"/>
          <w:b/>
          <w:i/>
        </w:rPr>
        <w:t>lateral hypothalamic area (Nissl, 1913)</w:t>
      </w:r>
      <w:r w:rsidRPr="00180157">
        <w:rPr>
          <w:rFonts w:eastAsia="Times New Roman"/>
        </w:rPr>
        <w:t>.</w:t>
      </w:r>
    </w:p>
  </w:endnote>
  <w:endnote w:id="286">
    <w:p w14:paraId="31D1FA9A" w14:textId="6BC27B50" w:rsidR="00082429" w:rsidRPr="00180157" w:rsidRDefault="00082429">
      <w:pPr>
        <w:pStyle w:val="EndnoteText"/>
      </w:pPr>
      <w:r w:rsidRPr="00180157">
        <w:rPr>
          <w:rStyle w:val="EndnoteReference"/>
        </w:rPr>
        <w:endnoteRef/>
      </w:r>
      <w:r w:rsidRPr="00180157">
        <w:t xml:space="preserve"> See </w:t>
      </w:r>
      <w:r w:rsidRPr="00180157">
        <w:rPr>
          <w:rFonts w:eastAsia="Times New Roman"/>
        </w:rPr>
        <w:t xml:space="preserve">Swanson &amp; Kuypers (1980). These scattered neurons lie among the fibers of the </w:t>
      </w:r>
      <w:r w:rsidRPr="00180157">
        <w:rPr>
          <w:rFonts w:eastAsia="Times New Roman"/>
          <w:b/>
          <w:i/>
        </w:rPr>
        <w:t>supraoptic decussations (&gt;1840)</w:t>
      </w:r>
      <w:r w:rsidRPr="00180157">
        <w:rPr>
          <w:rFonts w:eastAsia="Times New Roman"/>
        </w:rPr>
        <w:t xml:space="preserve">; they were called the </w:t>
      </w:r>
      <w:r w:rsidRPr="00CD4B24">
        <w:rPr>
          <w:rFonts w:eastAsia="Times New Roman"/>
          <w:i/>
        </w:rPr>
        <w:t>nucleus supraopticus diffusus</w:t>
      </w:r>
      <w:r w:rsidRPr="00180157">
        <w:rPr>
          <w:rFonts w:eastAsia="Times New Roman"/>
        </w:rPr>
        <w:t xml:space="preserve"> by Gurdjian (1927).</w:t>
      </w:r>
    </w:p>
  </w:endnote>
  <w:endnote w:id="287">
    <w:p w14:paraId="1F383CF9" w14:textId="4E1618D6" w:rsidR="00082429" w:rsidRPr="00180157" w:rsidRDefault="00082429">
      <w:pPr>
        <w:pStyle w:val="EndnoteText"/>
      </w:pPr>
      <w:r w:rsidRPr="00180157">
        <w:rPr>
          <w:rStyle w:val="EndnoteReference"/>
        </w:rPr>
        <w:endnoteRef/>
      </w:r>
      <w:r w:rsidRPr="00180157">
        <w:t xml:space="preserve"> Named by Swanson (2004, p. 175); characterized </w:t>
      </w:r>
      <w:r w:rsidRPr="00180157">
        <w:rPr>
          <w:rFonts w:eastAsia="Times New Roman"/>
        </w:rPr>
        <w:t xml:space="preserve">based on chemo- and cytoarchitecture, and to some extent on connections, in adult rat by Swanson et al. (2005); see annotation for </w:t>
      </w:r>
      <w:r w:rsidRPr="00180157">
        <w:rPr>
          <w:rFonts w:eastAsia="Times New Roman"/>
          <w:b/>
          <w:i/>
        </w:rPr>
        <w:t>lateral hypothalamic area (Nissl, 1913)</w:t>
      </w:r>
      <w:r>
        <w:rPr>
          <w:rFonts w:eastAsia="Times New Roman"/>
        </w:rPr>
        <w:t xml:space="preserve"> and</w:t>
      </w:r>
      <w:r w:rsidRPr="00180157">
        <w:rPr>
          <w:rFonts w:eastAsia="Times New Roman"/>
        </w:rPr>
        <w:t xml:space="preserve"> Thompson &amp; Swanson (2010).</w:t>
      </w:r>
    </w:p>
  </w:endnote>
  <w:endnote w:id="288">
    <w:p w14:paraId="725D1E82" w14:textId="08B7F2DF" w:rsidR="00082429" w:rsidRPr="00180157" w:rsidRDefault="00082429">
      <w:pPr>
        <w:pStyle w:val="EndnoteText"/>
      </w:pPr>
      <w:r w:rsidRPr="00180157">
        <w:rPr>
          <w:rStyle w:val="EndnoteReference"/>
        </w:rPr>
        <w:endnoteRef/>
      </w:r>
      <w:r w:rsidRPr="00180157">
        <w:t xml:space="preserve"> Named by Swanson (2004, p. 175); characterized </w:t>
      </w:r>
      <w:r w:rsidRPr="00180157">
        <w:rPr>
          <w:rFonts w:eastAsia="Times New Roman"/>
        </w:rPr>
        <w:t xml:space="preserve">based on chemo- and cytoarchitecture, and to some extent on connections, in adult rat by Swanson et al. (2005); see annotation for </w:t>
      </w:r>
      <w:r w:rsidRPr="00180157">
        <w:rPr>
          <w:rFonts w:eastAsia="Times New Roman"/>
          <w:b/>
          <w:i/>
        </w:rPr>
        <w:t>lateral hypothalamic area (Nissl, 1913)</w:t>
      </w:r>
      <w:r w:rsidRPr="00180157">
        <w:rPr>
          <w:rFonts w:eastAsia="Times New Roman"/>
        </w:rPr>
        <w:t xml:space="preserve"> and Canteras et al. (2011) for a circumscribed input from the retina.</w:t>
      </w:r>
    </w:p>
  </w:endnote>
  <w:endnote w:id="289">
    <w:p w14:paraId="15C02970" w14:textId="7D728F04" w:rsidR="00082429" w:rsidRPr="00180157" w:rsidRDefault="00082429">
      <w:pPr>
        <w:pStyle w:val="EndnoteText"/>
      </w:pPr>
      <w:r w:rsidRPr="00180157">
        <w:rPr>
          <w:rStyle w:val="EndnoteReference"/>
        </w:rPr>
        <w:endnoteRef/>
      </w:r>
      <w:r w:rsidRPr="00180157">
        <w:t xml:space="preserve"> Named by Swanson (2004, p. 175); characterized </w:t>
      </w:r>
      <w:r w:rsidRPr="00180157">
        <w:rPr>
          <w:rFonts w:eastAsia="Times New Roman"/>
        </w:rPr>
        <w:t xml:space="preserve">based on chemo- and cytoarchitecture, and to some extent on connections, in adult rat by Swanson et al. (2005); see annotation for </w:t>
      </w:r>
      <w:r w:rsidRPr="00180157">
        <w:rPr>
          <w:rFonts w:eastAsia="Times New Roman"/>
          <w:b/>
          <w:i/>
        </w:rPr>
        <w:t>lateral hypothalamic area (Nissl, 1913)</w:t>
      </w:r>
      <w:r w:rsidRPr="00180157">
        <w:rPr>
          <w:rFonts w:eastAsia="Times New Roman"/>
        </w:rPr>
        <w:t>.</w:t>
      </w:r>
    </w:p>
  </w:endnote>
  <w:endnote w:id="290">
    <w:p w14:paraId="010E9D95" w14:textId="2EE58E4E" w:rsidR="00082429" w:rsidRPr="00180157" w:rsidRDefault="00082429">
      <w:pPr>
        <w:pStyle w:val="EndnoteText"/>
      </w:pPr>
      <w:r w:rsidRPr="00180157">
        <w:rPr>
          <w:rStyle w:val="EndnoteReference"/>
        </w:rPr>
        <w:endnoteRef/>
      </w:r>
      <w:r w:rsidRPr="00180157">
        <w:t xml:space="preserve"> Named by Swanson (2004, p. 175); characterized </w:t>
      </w:r>
      <w:r w:rsidRPr="00180157">
        <w:rPr>
          <w:rFonts w:eastAsia="Times New Roman"/>
        </w:rPr>
        <w:t xml:space="preserve">based on chemo- and cytoarchitecture, and to some extent on connections, in adult rat by Swanson et al. (2005); see annotation for </w:t>
      </w:r>
      <w:r w:rsidRPr="00180157">
        <w:rPr>
          <w:rFonts w:eastAsia="Times New Roman"/>
          <w:b/>
          <w:i/>
        </w:rPr>
        <w:t>lateral hypothalamic area (Nissl, 1913)</w:t>
      </w:r>
      <w:r w:rsidRPr="00180157">
        <w:rPr>
          <w:rFonts w:eastAsia="Times New Roman"/>
        </w:rPr>
        <w:t>.</w:t>
      </w:r>
    </w:p>
  </w:endnote>
  <w:endnote w:id="291">
    <w:p w14:paraId="0FC93EDD" w14:textId="28067979" w:rsidR="00082429" w:rsidRPr="00180157" w:rsidRDefault="00082429">
      <w:pPr>
        <w:pStyle w:val="EndnoteText"/>
      </w:pPr>
      <w:r w:rsidRPr="00180157">
        <w:rPr>
          <w:rStyle w:val="EndnoteReference"/>
        </w:rPr>
        <w:endnoteRef/>
      </w:r>
      <w:r w:rsidRPr="00180157">
        <w:t xml:space="preserve"> Characterized </w:t>
      </w:r>
      <w:r w:rsidRPr="00180157">
        <w:rPr>
          <w:rFonts w:eastAsia="Times New Roman"/>
        </w:rPr>
        <w:t xml:space="preserve">based on chemo- and cytoarchitecture, and to some extent on connections, in adult rat by Swanson et al. (2005, see Fig. 2); see annotation for </w:t>
      </w:r>
      <w:r w:rsidRPr="00180157">
        <w:rPr>
          <w:rFonts w:eastAsia="Times New Roman"/>
          <w:b/>
          <w:i/>
        </w:rPr>
        <w:t>lateral hypothalamic area (Nissl, 1913)</w:t>
      </w:r>
      <w:r w:rsidRPr="00180157">
        <w:rPr>
          <w:rFonts w:eastAsia="Times New Roman"/>
        </w:rPr>
        <w:t>.</w:t>
      </w:r>
    </w:p>
  </w:endnote>
  <w:endnote w:id="292">
    <w:p w14:paraId="13291F1B" w14:textId="6086A21F" w:rsidR="00082429" w:rsidRPr="00180157" w:rsidRDefault="00082429">
      <w:pPr>
        <w:pStyle w:val="EndnoteText"/>
      </w:pPr>
      <w:r w:rsidRPr="00180157">
        <w:rPr>
          <w:rStyle w:val="EndnoteReference"/>
        </w:rPr>
        <w:endnoteRef/>
      </w:r>
      <w:r w:rsidRPr="00180157">
        <w:t xml:space="preserve"> Characterized </w:t>
      </w:r>
      <w:r w:rsidRPr="00180157">
        <w:rPr>
          <w:rFonts w:eastAsia="Times New Roman"/>
        </w:rPr>
        <w:t xml:space="preserve">based on chemo- and cytoarchitecture, and to some extent on connections, in adult rat by Swanson et al. (2005, see Fig. 2); see annotation for </w:t>
      </w:r>
      <w:r w:rsidRPr="00180157">
        <w:rPr>
          <w:rFonts w:eastAsia="Times New Roman"/>
          <w:b/>
          <w:i/>
        </w:rPr>
        <w:t>lateral hypothalamic area (Nissl, 1913)</w:t>
      </w:r>
      <w:r w:rsidRPr="00180157">
        <w:rPr>
          <w:rFonts w:eastAsia="Times New Roman"/>
        </w:rPr>
        <w:t>.</w:t>
      </w:r>
    </w:p>
  </w:endnote>
  <w:endnote w:id="293">
    <w:p w14:paraId="03728E2E" w14:textId="0F2CF2D8" w:rsidR="00082429" w:rsidRPr="00180157" w:rsidRDefault="00082429">
      <w:pPr>
        <w:pStyle w:val="EndnoteText"/>
      </w:pPr>
      <w:r w:rsidRPr="00180157">
        <w:rPr>
          <w:rStyle w:val="EndnoteReference"/>
        </w:rPr>
        <w:endnoteRef/>
      </w:r>
      <w:r w:rsidRPr="00180157">
        <w:t xml:space="preserve"> Named by Swanson (2004, p. 175); characterized </w:t>
      </w:r>
      <w:r w:rsidRPr="00180157">
        <w:rPr>
          <w:rFonts w:eastAsia="Times New Roman"/>
        </w:rPr>
        <w:t xml:space="preserve">based on chemo- and cytoarchitecture, and to some extent on connections, in adult rat by Swanson et al. (2005); see annotation for </w:t>
      </w:r>
      <w:r w:rsidRPr="00180157">
        <w:rPr>
          <w:rFonts w:eastAsia="Times New Roman"/>
          <w:b/>
          <w:i/>
        </w:rPr>
        <w:t>lateral hypothalamic area (Nissl, 1913)</w:t>
      </w:r>
      <w:r w:rsidRPr="00180157">
        <w:rPr>
          <w:rFonts w:eastAsia="Times New Roman"/>
        </w:rPr>
        <w:t xml:space="preserve">. </w:t>
      </w:r>
      <w:r w:rsidRPr="00180157">
        <w:t>This region is distinguished by a lower density of neurons than is found in all surrounding regions. The dorsal zone receives a circumscribed input from the BLAp (Petrovich et al., 2001) and is slightly less cell-dense than the ventral zone. Also see Hahn &amp; Swanson (2015).</w:t>
      </w:r>
    </w:p>
  </w:endnote>
  <w:endnote w:id="294">
    <w:p w14:paraId="1748F263" w14:textId="5345B689" w:rsidR="00082429" w:rsidRPr="00180157" w:rsidRDefault="00082429">
      <w:pPr>
        <w:pStyle w:val="EndnoteText"/>
      </w:pPr>
      <w:r w:rsidRPr="00180157">
        <w:rPr>
          <w:rStyle w:val="EndnoteReference"/>
        </w:rPr>
        <w:endnoteRef/>
      </w:r>
      <w:r w:rsidRPr="00180157">
        <w:t xml:space="preserve"> Named by Swanson (2004, p. 175); characterized </w:t>
      </w:r>
      <w:r w:rsidRPr="00180157">
        <w:rPr>
          <w:rFonts w:eastAsia="Times New Roman"/>
        </w:rPr>
        <w:t xml:space="preserve">based on chemo- and cytoarchitecture, and to some extent on connections, in adult rat by Swanson et al. (2005); see annotation for </w:t>
      </w:r>
      <w:r w:rsidRPr="00180157">
        <w:rPr>
          <w:rFonts w:eastAsia="Times New Roman"/>
          <w:b/>
          <w:i/>
        </w:rPr>
        <w:t>lateral hypothalamic area (Nissl, 1913)</w:t>
      </w:r>
      <w:r w:rsidRPr="00180157">
        <w:rPr>
          <w:rFonts w:eastAsia="Times New Roman"/>
        </w:rPr>
        <w:t xml:space="preserve">. </w:t>
      </w:r>
      <w:r w:rsidRPr="00180157">
        <w:t>The dorsal zone receives a circumscribed input from the BLAp (Petrovich et al., 2001) and is slightly less cell-dense than the ventral zone. Also see Hahn &amp; Swanson (2015).</w:t>
      </w:r>
    </w:p>
  </w:endnote>
  <w:endnote w:id="295">
    <w:p w14:paraId="65B57360" w14:textId="0F960065" w:rsidR="00082429" w:rsidRPr="00180157" w:rsidRDefault="00082429">
      <w:pPr>
        <w:pStyle w:val="EndnoteText"/>
      </w:pPr>
      <w:r w:rsidRPr="00180157">
        <w:rPr>
          <w:rStyle w:val="EndnoteReference"/>
        </w:rPr>
        <w:endnoteRef/>
      </w:r>
      <w:r w:rsidRPr="00180157">
        <w:t xml:space="preserve"> Named by Swanson (2004, p. 175); characterized </w:t>
      </w:r>
      <w:r w:rsidRPr="00180157">
        <w:rPr>
          <w:rFonts w:eastAsia="Times New Roman"/>
        </w:rPr>
        <w:t xml:space="preserve">based on chemo- and cytoarchitecture, and to some extent on connections, in adult rat by Swanson et al. (2005); see annotation for </w:t>
      </w:r>
      <w:r w:rsidRPr="00180157">
        <w:rPr>
          <w:rFonts w:eastAsia="Times New Roman"/>
          <w:b/>
          <w:i/>
        </w:rPr>
        <w:t>lateral hypothalamic area (Nissl, 1913)</w:t>
      </w:r>
      <w:r w:rsidRPr="00180157">
        <w:rPr>
          <w:rFonts w:eastAsia="Times New Roman"/>
        </w:rPr>
        <w:t xml:space="preserve">. </w:t>
      </w:r>
      <w:r w:rsidRPr="00180157">
        <w:t>The dorsal zone receives a circumscribed input from the BLAp (Petrovich et al., 2001) and is slightly less cell-dense than the ventral zone. Also see Hahn &amp; Swanson (2015).</w:t>
      </w:r>
    </w:p>
  </w:endnote>
  <w:endnote w:id="296">
    <w:p w14:paraId="38729F73" w14:textId="14185A80" w:rsidR="00082429" w:rsidRPr="00180157" w:rsidRDefault="00082429">
      <w:pPr>
        <w:pStyle w:val="EndnoteText"/>
      </w:pPr>
      <w:r w:rsidRPr="00180157">
        <w:rPr>
          <w:rStyle w:val="EndnoteReference"/>
        </w:rPr>
        <w:endnoteRef/>
      </w:r>
      <w:r w:rsidRPr="00180157">
        <w:t xml:space="preserve"> Named by Swanson (2004, p. 175); characterized </w:t>
      </w:r>
      <w:r w:rsidRPr="00180157">
        <w:rPr>
          <w:rFonts w:eastAsia="Times New Roman"/>
        </w:rPr>
        <w:t xml:space="preserve">based on chemo- and cytoarchitecture, and to some extent on connections, in adult rat by Swanson et al. (2005); see annotation for </w:t>
      </w:r>
      <w:r w:rsidRPr="00180157">
        <w:rPr>
          <w:rFonts w:eastAsia="Times New Roman"/>
          <w:b/>
          <w:i/>
        </w:rPr>
        <w:t>lateral hypothalamic area (Nissl, 1913)</w:t>
      </w:r>
      <w:r w:rsidRPr="00180157">
        <w:rPr>
          <w:rFonts w:eastAsia="Times New Roman"/>
        </w:rPr>
        <w:t xml:space="preserve">. </w:t>
      </w:r>
      <w:r w:rsidRPr="00180157">
        <w:t>It is a region of small, moderately-densely packed neurons that lies rostral to, and is distinct from, the LHAjd. Also see Hahn &amp; Swanson (2010).</w:t>
      </w:r>
    </w:p>
  </w:endnote>
  <w:endnote w:id="297">
    <w:p w14:paraId="484BB6CE" w14:textId="0B9E8DE5" w:rsidR="00082429" w:rsidRPr="00180157" w:rsidRDefault="00082429">
      <w:pPr>
        <w:pStyle w:val="EndnoteText"/>
      </w:pPr>
      <w:r w:rsidRPr="00180157">
        <w:rPr>
          <w:rStyle w:val="EndnoteReference"/>
        </w:rPr>
        <w:endnoteRef/>
      </w:r>
      <w:r w:rsidRPr="00180157">
        <w:t xml:space="preserve"> Named by Swanson (2004, p. 175); characterized </w:t>
      </w:r>
      <w:r w:rsidRPr="00180157">
        <w:rPr>
          <w:rFonts w:eastAsia="Times New Roman"/>
        </w:rPr>
        <w:t xml:space="preserve">based on chemo- and cytoarchitecture, and to some extent on connections, in adult rat by Swanson et al. (2005); see annotation for </w:t>
      </w:r>
      <w:r w:rsidRPr="00180157">
        <w:rPr>
          <w:rFonts w:eastAsia="Times New Roman"/>
          <w:b/>
          <w:i/>
        </w:rPr>
        <w:t>lateral hypothalamic area (Nissl, 1913)</w:t>
      </w:r>
      <w:r w:rsidRPr="00180157">
        <w:rPr>
          <w:rFonts w:eastAsia="Times New Roman"/>
        </w:rPr>
        <w:t xml:space="preserve">. </w:t>
      </w:r>
      <w:r w:rsidRPr="00180157">
        <w:t>This region is quite distinct due to a high density of small to medium-sized neurons. Also see Hahn &amp; Swanson (2012).</w:t>
      </w:r>
    </w:p>
  </w:endnote>
  <w:endnote w:id="298">
    <w:p w14:paraId="63909701" w14:textId="4E5CFDEF" w:rsidR="00082429" w:rsidRPr="00180157" w:rsidRDefault="00082429">
      <w:pPr>
        <w:pStyle w:val="EndnoteText"/>
      </w:pPr>
      <w:r w:rsidRPr="00180157">
        <w:rPr>
          <w:rStyle w:val="EndnoteReference"/>
        </w:rPr>
        <w:endnoteRef/>
      </w:r>
      <w:r w:rsidRPr="00180157">
        <w:t xml:space="preserve"> Characterized </w:t>
      </w:r>
      <w:r w:rsidRPr="00180157">
        <w:rPr>
          <w:rFonts w:eastAsia="Times New Roman"/>
        </w:rPr>
        <w:t xml:space="preserve">based on chemo- and cytoarchitecture, and to some extent on connections, in adult rat by Swanson et al. (2005, see Fig. 2); see annotation for </w:t>
      </w:r>
      <w:r w:rsidRPr="00180157">
        <w:rPr>
          <w:rFonts w:eastAsia="Times New Roman"/>
          <w:b/>
          <w:i/>
        </w:rPr>
        <w:t>lateral hypothalamic area (Nissl, 1913)</w:t>
      </w:r>
      <w:r w:rsidRPr="00180157">
        <w:rPr>
          <w:rFonts w:eastAsia="Times New Roman"/>
        </w:rPr>
        <w:t>.</w:t>
      </w:r>
    </w:p>
  </w:endnote>
  <w:endnote w:id="299">
    <w:p w14:paraId="1A9683AA" w14:textId="642BB9F7" w:rsidR="00082429" w:rsidRPr="00180157" w:rsidRDefault="00082429">
      <w:pPr>
        <w:pStyle w:val="EndnoteText"/>
      </w:pPr>
      <w:r w:rsidRPr="00180157">
        <w:rPr>
          <w:rStyle w:val="EndnoteReference"/>
        </w:rPr>
        <w:endnoteRef/>
      </w:r>
      <w:r w:rsidRPr="00180157">
        <w:t xml:space="preserve"> Named by Swanson (2004, p. 175); characterized </w:t>
      </w:r>
      <w:r w:rsidRPr="00180157">
        <w:rPr>
          <w:rFonts w:eastAsia="Times New Roman"/>
        </w:rPr>
        <w:t xml:space="preserve">based on chemo- and cytoarchitecture, and to some extent on connections, in adult rat by Swanson et al. (2005); see annotation for </w:t>
      </w:r>
      <w:r w:rsidRPr="00180157">
        <w:rPr>
          <w:rFonts w:eastAsia="Times New Roman"/>
          <w:b/>
          <w:i/>
        </w:rPr>
        <w:t>lateral hypothalamic area (Nissl, 1913)</w:t>
      </w:r>
      <w:r w:rsidRPr="00180157">
        <w:rPr>
          <w:rFonts w:eastAsia="Times New Roman"/>
        </w:rPr>
        <w:t>.</w:t>
      </w:r>
    </w:p>
  </w:endnote>
  <w:endnote w:id="300">
    <w:p w14:paraId="2839232A" w14:textId="759A542D" w:rsidR="00082429" w:rsidRPr="00180157" w:rsidRDefault="00082429">
      <w:pPr>
        <w:pStyle w:val="EndnoteText"/>
      </w:pPr>
      <w:r w:rsidRPr="00180157">
        <w:rPr>
          <w:rStyle w:val="EndnoteReference"/>
        </w:rPr>
        <w:endnoteRef/>
      </w:r>
      <w:r w:rsidRPr="00180157">
        <w:t xml:space="preserve"> Named by Swanson (2004, p. 175); characterized </w:t>
      </w:r>
      <w:r w:rsidRPr="00180157">
        <w:rPr>
          <w:rFonts w:eastAsia="Times New Roman"/>
        </w:rPr>
        <w:t xml:space="preserve">based on chemo- and cytoarchitecture, and to some extent on connections, in adult rat by Swanson et al. (2005); see annotation for </w:t>
      </w:r>
      <w:r w:rsidRPr="00180157">
        <w:rPr>
          <w:rFonts w:eastAsia="Times New Roman"/>
          <w:b/>
          <w:i/>
        </w:rPr>
        <w:t>lateral hypothalamic area (Nissl, 1913)</w:t>
      </w:r>
      <w:r w:rsidRPr="00180157">
        <w:rPr>
          <w:rFonts w:eastAsia="Times New Roman"/>
        </w:rPr>
        <w:t xml:space="preserve">. See </w:t>
      </w:r>
      <w:r w:rsidRPr="00180157">
        <w:t>Goto et al. (2001) where it is pointed out that the vertical and horizontal limbs of this zone have clear cytoarchitectural differences. Also see Goto et al. (2005, p. 416).</w:t>
      </w:r>
    </w:p>
  </w:endnote>
  <w:endnote w:id="301">
    <w:p w14:paraId="11C266C6" w14:textId="1285DF3D" w:rsidR="00082429" w:rsidRPr="00180157" w:rsidRDefault="00082429">
      <w:pPr>
        <w:pStyle w:val="EndnoteText"/>
      </w:pPr>
      <w:r w:rsidRPr="00180157">
        <w:rPr>
          <w:rStyle w:val="EndnoteReference"/>
        </w:rPr>
        <w:endnoteRef/>
      </w:r>
      <w:r w:rsidRPr="00180157">
        <w:t xml:space="preserve"> Named by Swanson (2004, p. 175); characterized </w:t>
      </w:r>
      <w:r w:rsidRPr="00180157">
        <w:rPr>
          <w:rFonts w:eastAsia="Times New Roman"/>
        </w:rPr>
        <w:t xml:space="preserve">based on chemo- and cytoarchitecture, and to some extent on connections, in adult rat by Swanson et al. (2005); see annotation for </w:t>
      </w:r>
      <w:r w:rsidRPr="00180157">
        <w:rPr>
          <w:rFonts w:eastAsia="Times New Roman"/>
          <w:b/>
          <w:i/>
        </w:rPr>
        <w:t>lateral hypothalamic area (Nissl, 1913)</w:t>
      </w:r>
      <w:r w:rsidRPr="00180157">
        <w:rPr>
          <w:rFonts w:eastAsia="Times New Roman"/>
        </w:rPr>
        <w:t xml:space="preserve">. </w:t>
      </w:r>
      <w:r w:rsidRPr="00180157">
        <w:t>Also see Goto et al. (2005, p</w:t>
      </w:r>
      <w:r>
        <w:t>p</w:t>
      </w:r>
      <w:r w:rsidRPr="00180157">
        <w:t>. 430-431).</w:t>
      </w:r>
    </w:p>
  </w:endnote>
  <w:endnote w:id="302">
    <w:p w14:paraId="79EDCF67" w14:textId="747F769B" w:rsidR="00082429" w:rsidRPr="00180157" w:rsidRDefault="00082429">
      <w:pPr>
        <w:pStyle w:val="EndnoteText"/>
      </w:pPr>
      <w:r w:rsidRPr="00180157">
        <w:rPr>
          <w:rStyle w:val="EndnoteReference"/>
        </w:rPr>
        <w:endnoteRef/>
      </w:r>
      <w:r w:rsidRPr="00180157">
        <w:t xml:space="preserve"> Named by Swanson (2004, p. 175); characterized </w:t>
      </w:r>
      <w:r w:rsidRPr="00180157">
        <w:rPr>
          <w:rFonts w:eastAsia="Times New Roman"/>
        </w:rPr>
        <w:t xml:space="preserve">based on chemo- and cytoarchitecture, and to some extent on connections, in adult rat by Swanson et al. (2005); see annotation for </w:t>
      </w:r>
      <w:r w:rsidRPr="00180157">
        <w:rPr>
          <w:rFonts w:eastAsia="Times New Roman"/>
          <w:b/>
          <w:i/>
        </w:rPr>
        <w:t>lateral hypothalamic area (Nissl, 1913)</w:t>
      </w:r>
      <w:r w:rsidRPr="00180157">
        <w:rPr>
          <w:rFonts w:eastAsia="Times New Roman"/>
        </w:rPr>
        <w:t xml:space="preserve">. See </w:t>
      </w:r>
      <w:r w:rsidRPr="00180157">
        <w:t>Goto et al. (2001) who pointed out that this tiny region (called there the premammillary subfornical region of the lateral hypothalamic area, p. 87) consists almost entirely of small neurons, with large neurons scattered along its dorsal border.</w:t>
      </w:r>
      <w:r>
        <w:t xml:space="preserve"> Note that there is a gap (visible on Atlas Level 31) between the </w:t>
      </w:r>
      <w:r w:rsidR="008336F8">
        <w:t>LHAsfp and its subregion, the LHAsfpm.</w:t>
      </w:r>
    </w:p>
  </w:endnote>
  <w:endnote w:id="303">
    <w:p w14:paraId="2B4EF2AD" w14:textId="3ECD6DAD" w:rsidR="00082429" w:rsidRPr="00180157" w:rsidRDefault="00082429">
      <w:pPr>
        <w:pStyle w:val="EndnoteText"/>
      </w:pPr>
      <w:r w:rsidRPr="00180157">
        <w:rPr>
          <w:rStyle w:val="EndnoteReference"/>
        </w:rPr>
        <w:endnoteRef/>
      </w:r>
      <w:r w:rsidRPr="00180157">
        <w:t xml:space="preserve"> Named by Swanson (2004, p. 175); characterized </w:t>
      </w:r>
      <w:r w:rsidRPr="00180157">
        <w:rPr>
          <w:rFonts w:eastAsia="Times New Roman"/>
        </w:rPr>
        <w:t xml:space="preserve">based on chemo- and cytoarchitecture, and to some extent on connections, in adult rat by Swanson et al. (2005); see annotation for </w:t>
      </w:r>
      <w:r w:rsidRPr="00180157">
        <w:rPr>
          <w:rFonts w:eastAsia="Times New Roman"/>
          <w:b/>
          <w:i/>
        </w:rPr>
        <w:t>lateral hypothalamic area (Nissl, 1913)</w:t>
      </w:r>
      <w:r w:rsidRPr="00180157">
        <w:rPr>
          <w:rFonts w:eastAsia="Times New Roman"/>
        </w:rPr>
        <w:t xml:space="preserve">. </w:t>
      </w:r>
      <w:r w:rsidRPr="00180157">
        <w:t>Its cytoarchitecture is similar to that of the LHAjd, but there tend to be more neurons that are larger, and the cell density is somewhat greater. Also see Hahn &amp; Swanson (2010).</w:t>
      </w:r>
    </w:p>
  </w:endnote>
  <w:endnote w:id="304">
    <w:p w14:paraId="115941E0" w14:textId="476D7CE3" w:rsidR="00082429" w:rsidRPr="00180157" w:rsidRDefault="00082429">
      <w:pPr>
        <w:pStyle w:val="EndnoteText"/>
      </w:pPr>
      <w:r w:rsidRPr="00180157">
        <w:rPr>
          <w:rStyle w:val="EndnoteReference"/>
        </w:rPr>
        <w:endnoteRef/>
      </w:r>
      <w:r w:rsidRPr="00180157">
        <w:t xml:space="preserve"> Characterized </w:t>
      </w:r>
      <w:r w:rsidRPr="00180157">
        <w:rPr>
          <w:rFonts w:eastAsia="Times New Roman"/>
        </w:rPr>
        <w:t xml:space="preserve">based on chemo- and cytoarchitecture, and to some extent on connections, in adult rat by Swanson et al. (2005, see Fig. 2); see annotation for </w:t>
      </w:r>
      <w:r w:rsidRPr="00180157">
        <w:rPr>
          <w:rFonts w:eastAsia="Times New Roman"/>
          <w:b/>
          <w:i/>
        </w:rPr>
        <w:t>lateral hypothalamic area (Nissl, 1913)</w:t>
      </w:r>
      <w:r w:rsidRPr="00180157">
        <w:rPr>
          <w:rFonts w:eastAsia="Times New Roman"/>
        </w:rPr>
        <w:t>.</w:t>
      </w:r>
    </w:p>
  </w:endnote>
  <w:endnote w:id="305">
    <w:p w14:paraId="5E20D165" w14:textId="1F019989" w:rsidR="00082429" w:rsidRPr="00180157" w:rsidRDefault="00082429">
      <w:pPr>
        <w:pStyle w:val="EndnoteText"/>
      </w:pPr>
      <w:r w:rsidRPr="00180157">
        <w:rPr>
          <w:rStyle w:val="EndnoteReference"/>
        </w:rPr>
        <w:endnoteRef/>
      </w:r>
      <w:r w:rsidRPr="00180157">
        <w:t xml:space="preserve"> See </w:t>
      </w:r>
      <w:r w:rsidRPr="00180157">
        <w:rPr>
          <w:rFonts w:eastAsia="Times New Roman"/>
        </w:rPr>
        <w:t>Canteras et al. (1994).</w:t>
      </w:r>
    </w:p>
  </w:endnote>
  <w:endnote w:id="306">
    <w:p w14:paraId="2F5AE692" w14:textId="71A69D2C" w:rsidR="00082429" w:rsidRPr="00180157" w:rsidRDefault="00082429">
      <w:pPr>
        <w:pStyle w:val="EndnoteText"/>
      </w:pPr>
      <w:r w:rsidRPr="00180157">
        <w:rPr>
          <w:rStyle w:val="EndnoteReference"/>
        </w:rPr>
        <w:endnoteRef/>
      </w:r>
      <w:r w:rsidRPr="00180157">
        <w:t xml:space="preserve"> Named by Swanson (2004, p. 175); characterized </w:t>
      </w:r>
      <w:r w:rsidRPr="00180157">
        <w:rPr>
          <w:rFonts w:eastAsia="Times New Roman"/>
        </w:rPr>
        <w:t xml:space="preserve">based on chemo- and cytoarchitecture, and to some extent on connections, in adult rat by Swanson et al. (2005); see annotation for </w:t>
      </w:r>
      <w:r w:rsidRPr="00180157">
        <w:rPr>
          <w:rFonts w:eastAsia="Times New Roman"/>
          <w:b/>
          <w:i/>
        </w:rPr>
        <w:t>lateral hypothalamic area (Nissl, 1913)</w:t>
      </w:r>
      <w:r w:rsidRPr="00180157">
        <w:rPr>
          <w:rFonts w:eastAsia="Times New Roman"/>
        </w:rPr>
        <w:t>.</w:t>
      </w:r>
    </w:p>
  </w:endnote>
  <w:endnote w:id="307">
    <w:p w14:paraId="2B970C02" w14:textId="1FE8A6F5" w:rsidR="00082429" w:rsidRPr="00180157" w:rsidRDefault="00082429">
      <w:pPr>
        <w:pStyle w:val="EndnoteText"/>
      </w:pPr>
      <w:r w:rsidRPr="00180157">
        <w:rPr>
          <w:rStyle w:val="EndnoteReference"/>
        </w:rPr>
        <w:endnoteRef/>
      </w:r>
      <w:r w:rsidRPr="00180157">
        <w:t xml:space="preserve"> Named by Swanson (2004, p. 175); characterized </w:t>
      </w:r>
      <w:r w:rsidRPr="00180157">
        <w:rPr>
          <w:rFonts w:eastAsia="Times New Roman"/>
        </w:rPr>
        <w:t xml:space="preserve">based on chemo- and cytoarchitecture, and to some extent on connections, in adult rat by Swanson et al. (2005); see annotation for </w:t>
      </w:r>
      <w:r w:rsidRPr="00180157">
        <w:rPr>
          <w:rFonts w:eastAsia="Times New Roman"/>
          <w:b/>
          <w:i/>
        </w:rPr>
        <w:t>lateral hypothalamic area (Nissl, 1913)</w:t>
      </w:r>
      <w:r w:rsidRPr="00180157">
        <w:rPr>
          <w:rFonts w:eastAsia="Times New Roman"/>
        </w:rPr>
        <w:t>.</w:t>
      </w:r>
    </w:p>
  </w:endnote>
  <w:endnote w:id="308">
    <w:p w14:paraId="2E50459E" w14:textId="25FC82ED" w:rsidR="00082429" w:rsidRPr="00180157" w:rsidRDefault="00082429">
      <w:pPr>
        <w:pStyle w:val="EndnoteText"/>
      </w:pPr>
      <w:r w:rsidRPr="00180157">
        <w:rPr>
          <w:rStyle w:val="EndnoteReference"/>
        </w:rPr>
        <w:endnoteRef/>
      </w:r>
      <w:r w:rsidRPr="00180157">
        <w:t xml:space="preserve"> The name is from Petrovich et al. (2001, p. 259) who characterized it in adult rat with architectonic criteria. The identification and name is derived from Paxinos &amp; Watson (1986) who labeled at least the rostral three-quarters or so the terete nucleus. Further characterized </w:t>
      </w:r>
      <w:r w:rsidRPr="00180157">
        <w:rPr>
          <w:rFonts w:eastAsia="Times New Roman"/>
        </w:rPr>
        <w:t xml:space="preserve">based on chemo- and cytoarchitecture, and to some extent on connections, in adult rat by Swanson et al. (2005); also see annotation for </w:t>
      </w:r>
      <w:r w:rsidRPr="00180157">
        <w:rPr>
          <w:rFonts w:eastAsia="Times New Roman"/>
          <w:b/>
          <w:i/>
        </w:rPr>
        <w:t>lateral hypothalamic area (Nissl, 1913)</w:t>
      </w:r>
      <w:r w:rsidRPr="00180157">
        <w:rPr>
          <w:rFonts w:eastAsia="Times New Roman"/>
        </w:rPr>
        <w:t>.</w:t>
      </w:r>
    </w:p>
  </w:endnote>
  <w:endnote w:id="309">
    <w:p w14:paraId="0CBB89EF" w14:textId="53338309" w:rsidR="00082429" w:rsidRPr="00180157" w:rsidRDefault="00082429">
      <w:pPr>
        <w:pStyle w:val="EndnoteText"/>
      </w:pPr>
      <w:r w:rsidRPr="00180157">
        <w:rPr>
          <w:rStyle w:val="EndnoteReference"/>
        </w:rPr>
        <w:endnoteRef/>
      </w:r>
      <w:r w:rsidRPr="00180157">
        <w:t xml:space="preserve"> Named by Swanson (2004, p. 175); characterized </w:t>
      </w:r>
      <w:r w:rsidRPr="00180157">
        <w:rPr>
          <w:rFonts w:eastAsia="Times New Roman"/>
        </w:rPr>
        <w:t xml:space="preserve">based on chemo- and cytoarchitecture, and to some extent on connections, in adult rat by Swanson et al. (2005); see annotation for </w:t>
      </w:r>
      <w:r w:rsidRPr="00180157">
        <w:rPr>
          <w:rFonts w:eastAsia="Times New Roman"/>
          <w:b/>
          <w:i/>
        </w:rPr>
        <w:t>lateral hypothalamic area (Nissl, 1913)</w:t>
      </w:r>
      <w:r w:rsidRPr="00180157">
        <w:rPr>
          <w:rFonts w:eastAsia="Times New Roman"/>
        </w:rPr>
        <w:t xml:space="preserve">. </w:t>
      </w:r>
      <w:r w:rsidRPr="00180157">
        <w:t>It is frankly parvicellular, and obviously corresponds to the traditional lateral tuberal nucleus, including a small protrusion on the base of the hypothalamus; see Nauta &amp; Haymaker (1969).</w:t>
      </w:r>
    </w:p>
  </w:endnote>
  <w:endnote w:id="310">
    <w:p w14:paraId="27C10EF5" w14:textId="2BDF2D31" w:rsidR="00082429" w:rsidRPr="00180157" w:rsidRDefault="00082429">
      <w:pPr>
        <w:pStyle w:val="EndnoteText"/>
      </w:pPr>
      <w:r w:rsidRPr="00180157">
        <w:rPr>
          <w:rStyle w:val="EndnoteReference"/>
        </w:rPr>
        <w:endnoteRef/>
      </w:r>
      <w:r w:rsidRPr="00180157">
        <w:t xml:space="preserve"> Characterized </w:t>
      </w:r>
      <w:r w:rsidRPr="00180157">
        <w:rPr>
          <w:rFonts w:eastAsia="Times New Roman"/>
        </w:rPr>
        <w:t xml:space="preserve">based on chemo- and cytoarchitecture, and to some extent on connections, in adult rat by Swanson et al. (2005, see Fig. 2); see annotation for </w:t>
      </w:r>
      <w:r w:rsidRPr="00180157">
        <w:rPr>
          <w:rFonts w:eastAsia="Times New Roman"/>
          <w:b/>
          <w:i/>
        </w:rPr>
        <w:t>lateral hypothalamic area (Nissl, 1913)</w:t>
      </w:r>
      <w:r w:rsidRPr="00180157">
        <w:rPr>
          <w:rFonts w:eastAsia="Times New Roman"/>
        </w:rPr>
        <w:t xml:space="preserve">. </w:t>
      </w:r>
      <w:r w:rsidRPr="00180157">
        <w:t>This region has a considerably greater cell density than the LHAd.</w:t>
      </w:r>
    </w:p>
  </w:endnote>
  <w:endnote w:id="311">
    <w:p w14:paraId="0208E8F0" w14:textId="4C2A0126" w:rsidR="00082429" w:rsidRPr="00180157" w:rsidRDefault="00082429">
      <w:pPr>
        <w:pStyle w:val="EndnoteText"/>
      </w:pPr>
      <w:r w:rsidRPr="00180157">
        <w:rPr>
          <w:rStyle w:val="EndnoteReference"/>
        </w:rPr>
        <w:endnoteRef/>
      </w:r>
      <w:r w:rsidRPr="00180157">
        <w:t xml:space="preserve"> Named by Swanson (2004, p. 175); characterized </w:t>
      </w:r>
      <w:r w:rsidRPr="00180157">
        <w:rPr>
          <w:rFonts w:eastAsia="Times New Roman"/>
        </w:rPr>
        <w:t xml:space="preserve">based on chemo- and cytoarchitecture, and to some extent on connections, in adult rat by Swanson et al. (2005); see annotation for </w:t>
      </w:r>
      <w:r w:rsidRPr="00180157">
        <w:rPr>
          <w:rFonts w:eastAsia="Times New Roman"/>
          <w:b/>
          <w:i/>
        </w:rPr>
        <w:t>lateral hypothalamic area (Nissl, 1913)</w:t>
      </w:r>
      <w:r w:rsidRPr="00180157">
        <w:rPr>
          <w:rFonts w:eastAsia="Times New Roman"/>
        </w:rPr>
        <w:t>.</w:t>
      </w:r>
    </w:p>
  </w:endnote>
  <w:endnote w:id="312">
    <w:p w14:paraId="677E3A78" w14:textId="027AFE4E" w:rsidR="00082429" w:rsidRPr="00180157" w:rsidRDefault="00082429">
      <w:pPr>
        <w:pStyle w:val="EndnoteText"/>
      </w:pPr>
      <w:r w:rsidRPr="00180157">
        <w:rPr>
          <w:rStyle w:val="EndnoteReference"/>
        </w:rPr>
        <w:endnoteRef/>
      </w:r>
      <w:r w:rsidRPr="00180157">
        <w:t xml:space="preserve"> Named by Swanson (2004, p. 175); characterized </w:t>
      </w:r>
      <w:r w:rsidRPr="00180157">
        <w:rPr>
          <w:rFonts w:eastAsia="Times New Roman"/>
        </w:rPr>
        <w:t xml:space="preserve">based on chemo- and cytoarchitecture, and to some extent on connections, in adult rat by Swanson et al. (2005); see annotation for </w:t>
      </w:r>
      <w:r w:rsidRPr="00180157">
        <w:rPr>
          <w:rFonts w:eastAsia="Times New Roman"/>
          <w:b/>
          <w:i/>
        </w:rPr>
        <w:t>lateral hypothalamic area (Nissl, 1913)</w:t>
      </w:r>
      <w:r w:rsidRPr="00180157">
        <w:rPr>
          <w:rFonts w:eastAsia="Times New Roman"/>
        </w:rPr>
        <w:t>.</w:t>
      </w:r>
    </w:p>
  </w:endnote>
  <w:endnote w:id="313">
    <w:p w14:paraId="5ADC12D0" w14:textId="437A99B4" w:rsidR="00082429" w:rsidRPr="00180157" w:rsidRDefault="00082429">
      <w:pPr>
        <w:pStyle w:val="EndnoteText"/>
      </w:pPr>
      <w:r w:rsidRPr="00180157">
        <w:rPr>
          <w:rStyle w:val="EndnoteReference"/>
        </w:rPr>
        <w:endnoteRef/>
      </w:r>
      <w:r w:rsidRPr="00180157">
        <w:t xml:space="preserve"> Named by Swanson (2004, p. 175); characterized </w:t>
      </w:r>
      <w:r w:rsidRPr="00180157">
        <w:rPr>
          <w:rFonts w:eastAsia="Times New Roman"/>
        </w:rPr>
        <w:t xml:space="preserve">based on chemo- and cytoarchitecture, and to some extent on connections, in adult rat by Swanson et al. (2005); see annotation for </w:t>
      </w:r>
      <w:r w:rsidRPr="00180157">
        <w:rPr>
          <w:rFonts w:eastAsia="Times New Roman"/>
          <w:b/>
          <w:i/>
        </w:rPr>
        <w:t>lateral hypothalamic area (Nissl, 1913)</w:t>
      </w:r>
      <w:r w:rsidRPr="00180157">
        <w:rPr>
          <w:rFonts w:eastAsia="Times New Roman"/>
        </w:rPr>
        <w:t>.</w:t>
      </w:r>
    </w:p>
  </w:endnote>
  <w:endnote w:id="314">
    <w:p w14:paraId="1C1B6686" w14:textId="40D67E3E" w:rsidR="00082429" w:rsidRPr="00180157" w:rsidRDefault="00082429">
      <w:pPr>
        <w:pStyle w:val="EndnoteText"/>
      </w:pPr>
      <w:r w:rsidRPr="00180157">
        <w:rPr>
          <w:rStyle w:val="EndnoteReference"/>
        </w:rPr>
        <w:endnoteRef/>
      </w:r>
      <w:r w:rsidRPr="00180157">
        <w:t xml:space="preserve"> Named by Paxinos &amp; Watson (1986). In Swanson (2004) it was abbreviated LHAm, but this was the same abbreviation as fo</w:t>
      </w:r>
      <w:r>
        <w:t xml:space="preserve">r the </w:t>
      </w:r>
      <w:r w:rsidRPr="00636006">
        <w:rPr>
          <w:b/>
          <w:i/>
        </w:rPr>
        <w:t>lateral hypothalamic area middle group medial tier (Swanson et al., 2005)</w:t>
      </w:r>
      <w:r w:rsidRPr="00180157">
        <w:t>. Here the abbreviation for the magnocellular nucleus is changed to LHAma.</w:t>
      </w:r>
    </w:p>
  </w:endnote>
  <w:endnote w:id="315">
    <w:p w14:paraId="4ADDAF16" w14:textId="754D7F82" w:rsidR="00082429" w:rsidRPr="00180157" w:rsidRDefault="00082429">
      <w:pPr>
        <w:pStyle w:val="EndnoteText"/>
      </w:pPr>
      <w:r w:rsidRPr="00180157">
        <w:rPr>
          <w:rStyle w:val="EndnoteReference"/>
        </w:rPr>
        <w:endnoteRef/>
      </w:r>
      <w:r w:rsidRPr="00180157">
        <w:t xml:space="preserve"> Named by Swanson (2004, p. 175); characterized </w:t>
      </w:r>
      <w:r w:rsidRPr="00180157">
        <w:rPr>
          <w:rFonts w:eastAsia="Times New Roman"/>
        </w:rPr>
        <w:t xml:space="preserve">based on chemo- and cytoarchitecture, and to some extent on connections, in adult rat by Swanson et al. (2005); see annotation for </w:t>
      </w:r>
      <w:r w:rsidRPr="00180157">
        <w:rPr>
          <w:rFonts w:eastAsia="Times New Roman"/>
          <w:b/>
          <w:i/>
        </w:rPr>
        <w:t>lateral hypothalamic area (Nissl, 1913)</w:t>
      </w:r>
      <w:r w:rsidRPr="00180157">
        <w:rPr>
          <w:rFonts w:eastAsia="Times New Roman"/>
        </w:rPr>
        <w:t xml:space="preserve">. As described by Swanson et al. (2005) it is a relatively distinct, cell sparse region at the rostrocaudal level of the </w:t>
      </w:r>
      <w:r w:rsidRPr="00180157">
        <w:rPr>
          <w:rFonts w:eastAsia="Times New Roman"/>
          <w:b/>
          <w:i/>
        </w:rPr>
        <w:t>ventromedial hypothalamic nucleus (&gt;1840)</w:t>
      </w:r>
      <w:r w:rsidRPr="00180157">
        <w:rPr>
          <w:rFonts w:eastAsia="Times New Roman"/>
        </w:rPr>
        <w:t xml:space="preserve"> where the highest concentration of MCH and hypocretin/orexin neurons are centered</w:t>
      </w:r>
      <w:r>
        <w:rPr>
          <w:rFonts w:eastAsia="Times New Roman"/>
        </w:rPr>
        <w:t>; see Broberger et al. (1998), Brischoux et al. (2001)</w:t>
      </w:r>
      <w:r w:rsidRPr="00180157">
        <w:rPr>
          <w:rFonts w:eastAsia="Times New Roman"/>
        </w:rPr>
        <w:t>.</w:t>
      </w:r>
    </w:p>
  </w:endnote>
  <w:endnote w:id="316">
    <w:p w14:paraId="42647175" w14:textId="1E03A304" w:rsidR="00082429" w:rsidRPr="00180157" w:rsidRDefault="00082429">
      <w:pPr>
        <w:pStyle w:val="EndnoteText"/>
      </w:pPr>
      <w:r w:rsidRPr="00180157">
        <w:rPr>
          <w:rStyle w:val="EndnoteReference"/>
        </w:rPr>
        <w:endnoteRef/>
      </w:r>
      <w:r w:rsidRPr="00180157">
        <w:t xml:space="preserve"> Characterized </w:t>
      </w:r>
      <w:r w:rsidRPr="00180157">
        <w:rPr>
          <w:rFonts w:eastAsia="Times New Roman"/>
        </w:rPr>
        <w:t xml:space="preserve">based on chemo- and cytoarchitecture, and to some extent on connections, in adult rat by Swanson et al. (2005, see Fig. 2); see annotation for </w:t>
      </w:r>
      <w:r w:rsidRPr="00180157">
        <w:rPr>
          <w:rFonts w:eastAsia="Times New Roman"/>
          <w:b/>
          <w:i/>
        </w:rPr>
        <w:t>lateral hypothalamic area (Nissl, 1913)</w:t>
      </w:r>
      <w:r w:rsidRPr="00180157">
        <w:rPr>
          <w:rFonts w:eastAsia="Times New Roman"/>
        </w:rPr>
        <w:t>.</w:t>
      </w:r>
    </w:p>
  </w:endnote>
  <w:endnote w:id="317">
    <w:p w14:paraId="46D22C59" w14:textId="7108295D" w:rsidR="00082429" w:rsidRPr="00180157" w:rsidRDefault="00082429">
      <w:pPr>
        <w:pStyle w:val="EndnoteText"/>
      </w:pPr>
      <w:r w:rsidRPr="00180157">
        <w:rPr>
          <w:rStyle w:val="EndnoteReference"/>
        </w:rPr>
        <w:endnoteRef/>
      </w:r>
      <w:r w:rsidRPr="00180157">
        <w:t xml:space="preserve"> Named by Swanson (2004, p. 175); characterized </w:t>
      </w:r>
      <w:r w:rsidRPr="00180157">
        <w:rPr>
          <w:rFonts w:eastAsia="Times New Roman"/>
        </w:rPr>
        <w:t xml:space="preserve">based on chemo- and cytoarchitecture, and to some extent on connections, in adult rat by Swanson et al. (2005); see annotation for </w:t>
      </w:r>
      <w:r w:rsidRPr="00180157">
        <w:rPr>
          <w:rFonts w:eastAsia="Times New Roman"/>
          <w:b/>
          <w:i/>
        </w:rPr>
        <w:t>lateral hypothalamic area (Nissl, 1913)</w:t>
      </w:r>
      <w:r w:rsidRPr="00180157">
        <w:rPr>
          <w:rFonts w:eastAsia="Times New Roman"/>
        </w:rPr>
        <w:t>.</w:t>
      </w:r>
    </w:p>
  </w:endnote>
  <w:endnote w:id="318">
    <w:p w14:paraId="765275FB" w14:textId="5CFA8B72" w:rsidR="00082429" w:rsidRPr="00180157" w:rsidRDefault="00082429">
      <w:pPr>
        <w:pStyle w:val="EndnoteText"/>
      </w:pPr>
      <w:r w:rsidRPr="00180157">
        <w:rPr>
          <w:rStyle w:val="EndnoteReference"/>
        </w:rPr>
        <w:endnoteRef/>
      </w:r>
      <w:r w:rsidRPr="00180157">
        <w:t xml:space="preserve"> Named by Swanson (2004, p. 175); characterized </w:t>
      </w:r>
      <w:r w:rsidRPr="00180157">
        <w:rPr>
          <w:rFonts w:eastAsia="Times New Roman"/>
        </w:rPr>
        <w:t xml:space="preserve">based on chemo- and cytoarchitecture, and to some extent on connections, in adult rat by Swanson et al. (2005); see annotation for </w:t>
      </w:r>
      <w:r w:rsidRPr="00180157">
        <w:rPr>
          <w:rFonts w:eastAsia="Times New Roman"/>
          <w:b/>
          <w:i/>
        </w:rPr>
        <w:t>lateral hypothalamic area (Nissl, 1913)</w:t>
      </w:r>
      <w:r w:rsidRPr="00180157">
        <w:rPr>
          <w:rFonts w:eastAsia="Times New Roman"/>
        </w:rPr>
        <w:t>.</w:t>
      </w:r>
      <w:r w:rsidRPr="00180157">
        <w:t xml:space="preserve"> It is a tiny but obvious group of small to medium-sized fusiform neurons that tend to be oriented horizontally in transverse sections.</w:t>
      </w:r>
    </w:p>
  </w:endnote>
  <w:endnote w:id="319">
    <w:p w14:paraId="63B233D2" w14:textId="293FFEAC" w:rsidR="00082429" w:rsidRPr="00180157" w:rsidRDefault="00082429">
      <w:pPr>
        <w:pStyle w:val="EndnoteText"/>
      </w:pPr>
      <w:r w:rsidRPr="00180157">
        <w:rPr>
          <w:rStyle w:val="EndnoteReference"/>
        </w:rPr>
        <w:endnoteRef/>
      </w:r>
      <w:r w:rsidRPr="00180157">
        <w:t xml:space="preserve"> Characterized cytoarchitectonically in adult rat by Wang &amp; Zhang (1995); see Goto &amp; Swanson (2004).</w:t>
      </w:r>
    </w:p>
  </w:endnote>
  <w:endnote w:id="320">
    <w:p w14:paraId="6414A371" w14:textId="1B6BDEC9" w:rsidR="00082429" w:rsidRPr="00180157" w:rsidRDefault="00082429">
      <w:pPr>
        <w:pStyle w:val="EndnoteText"/>
      </w:pPr>
      <w:r w:rsidRPr="00180157">
        <w:rPr>
          <w:rStyle w:val="EndnoteReference"/>
        </w:rPr>
        <w:endnoteRef/>
      </w:r>
      <w:r w:rsidRPr="00180157">
        <w:t xml:space="preserve"> See </w:t>
      </w:r>
      <w:r w:rsidRPr="00180157">
        <w:rPr>
          <w:rFonts w:eastAsia="Times New Roman"/>
        </w:rPr>
        <w:t>Gurdjian (1927), Afsharpour (1985), Canteras et al. (1990).</w:t>
      </w:r>
    </w:p>
  </w:endnote>
  <w:endnote w:id="321">
    <w:p w14:paraId="1FDB0CE1" w14:textId="5F9981F0" w:rsidR="00082429" w:rsidRPr="00180157" w:rsidRDefault="00082429">
      <w:pPr>
        <w:pStyle w:val="EndnoteText"/>
      </w:pPr>
      <w:r w:rsidRPr="00180157">
        <w:rPr>
          <w:rStyle w:val="EndnoteReference"/>
        </w:rPr>
        <w:endnoteRef/>
      </w:r>
      <w:r w:rsidRPr="00180157">
        <w:t xml:space="preserve"> See entry in Swanson (2015) for definition and historical background in vertebrates (and Appendi</w:t>
      </w:r>
      <w:r>
        <w:t>x 3 there)</w:t>
      </w:r>
      <w:r w:rsidRPr="00180157">
        <w:t>.</w:t>
      </w:r>
    </w:p>
  </w:endnote>
  <w:endnote w:id="322">
    <w:p w14:paraId="3246C96F" w14:textId="623EDE6A" w:rsidR="00082429" w:rsidRPr="00180157" w:rsidRDefault="00082429">
      <w:pPr>
        <w:pStyle w:val="EndnoteText"/>
      </w:pPr>
      <w:r w:rsidRPr="00180157">
        <w:rPr>
          <w:rStyle w:val="EndnoteReference"/>
        </w:rPr>
        <w:endnoteRef/>
      </w:r>
      <w:r w:rsidRPr="00180157">
        <w:t xml:space="preserve"> See entry in Swanson (2015) for definition and historical background in vertebrates (and Appendi</w:t>
      </w:r>
      <w:r>
        <w:t>x 3 there)</w:t>
      </w:r>
      <w:r w:rsidRPr="00180157">
        <w:t>.</w:t>
      </w:r>
    </w:p>
  </w:endnote>
  <w:endnote w:id="323">
    <w:p w14:paraId="2D3899A2" w14:textId="696F6E16" w:rsidR="00082429" w:rsidRPr="00180157" w:rsidRDefault="00082429">
      <w:pPr>
        <w:pStyle w:val="EndnoteText"/>
      </w:pPr>
      <w:r w:rsidRPr="00180157">
        <w:rPr>
          <w:rStyle w:val="EndnoteReference"/>
        </w:rPr>
        <w:endnoteRef/>
      </w:r>
      <w:r w:rsidRPr="00180157">
        <w:t xml:space="preserve"> See entry in Swanson (2015) for definition and historical background in vertebrates (and Appendi</w:t>
      </w:r>
      <w:r>
        <w:t>x 3 there)</w:t>
      </w:r>
      <w:r w:rsidRPr="00180157">
        <w:t>.</w:t>
      </w:r>
    </w:p>
  </w:endnote>
  <w:endnote w:id="324">
    <w:p w14:paraId="7CA6FB6E" w14:textId="20F3BF95" w:rsidR="00082429" w:rsidRPr="00180157" w:rsidRDefault="00082429">
      <w:pPr>
        <w:pStyle w:val="EndnoteText"/>
      </w:pPr>
      <w:r w:rsidRPr="00180157">
        <w:rPr>
          <w:rStyle w:val="EndnoteReference"/>
        </w:rPr>
        <w:endnoteRef/>
      </w:r>
      <w:r w:rsidRPr="00180157">
        <w:t xml:space="preserve"> See entry in Swanson (2015) for definition and historical background in mammals. The adjective </w:t>
      </w:r>
      <w:r w:rsidRPr="00180157">
        <w:rPr>
          <w:i/>
        </w:rPr>
        <w:t>general</w:t>
      </w:r>
      <w:r w:rsidRPr="00180157">
        <w:t xml:space="preserve"> was added by Swanson (2004, p. 175) in the adult rat for the sake of an internally consistent nomenclature hierarchy associated with </w:t>
      </w:r>
      <w:r w:rsidRPr="00180157">
        <w:rPr>
          <w:rFonts w:eastAsia="Times New Roman"/>
          <w:b/>
          <w:i/>
        </w:rPr>
        <w:t>ventral part of thalamus (Herrick, 1910)</w:t>
      </w:r>
      <w:r w:rsidRPr="00180157">
        <w:rPr>
          <w:rFonts w:eastAsia="Times New Roman"/>
        </w:rPr>
        <w:t>.</w:t>
      </w:r>
    </w:p>
  </w:endnote>
  <w:endnote w:id="325">
    <w:p w14:paraId="7D0DC201" w14:textId="2EDA23C6" w:rsidR="00082429" w:rsidRPr="00180157" w:rsidRDefault="00082429">
      <w:pPr>
        <w:pStyle w:val="EndnoteText"/>
      </w:pPr>
      <w:r w:rsidRPr="00180157">
        <w:rPr>
          <w:rStyle w:val="EndnoteReference"/>
        </w:rPr>
        <w:endnoteRef/>
      </w:r>
      <w:r w:rsidRPr="00180157">
        <w:t xml:space="preserve"> For rat see </w:t>
      </w:r>
      <w:r w:rsidRPr="00180157">
        <w:rPr>
          <w:rFonts w:eastAsia="Times New Roman"/>
        </w:rPr>
        <w:t xml:space="preserve">Gurdjian 1927. It used to be thought that derivatives of the embryonic </w:t>
      </w:r>
      <w:r w:rsidRPr="00180157">
        <w:rPr>
          <w:rFonts w:eastAsia="Times New Roman"/>
          <w:b/>
          <w:i/>
        </w:rPr>
        <w:t>ventral part of thalamus (Herrick, 1910)</w:t>
      </w:r>
      <w:r w:rsidRPr="00180157">
        <w:rPr>
          <w:rFonts w:eastAsia="Times New Roman"/>
        </w:rPr>
        <w:t xml:space="preserve"> do not project to the </w:t>
      </w:r>
      <w:r w:rsidRPr="00180157">
        <w:rPr>
          <w:rFonts w:eastAsia="Times New Roman"/>
          <w:b/>
          <w:i/>
        </w:rPr>
        <w:t>endbrain (Kuhlenbeck, 1927)</w:t>
      </w:r>
      <w:r w:rsidRPr="00180157">
        <w:rPr>
          <w:rFonts w:eastAsia="Times New Roman"/>
        </w:rPr>
        <w:t xml:space="preserve">. However, a population of neurons in the </w:t>
      </w:r>
      <w:r w:rsidRPr="00180157">
        <w:rPr>
          <w:rFonts w:eastAsia="Times New Roman"/>
          <w:b/>
          <w:i/>
          <w:color w:val="000000" w:themeColor="text1"/>
        </w:rPr>
        <w:t>zona incerta (&gt;1840)</w:t>
      </w:r>
      <w:r w:rsidRPr="00180157">
        <w:rPr>
          <w:rFonts w:eastAsia="Times New Roman"/>
        </w:rPr>
        <w:t xml:space="preserve"> projects to the </w:t>
      </w:r>
      <w:r w:rsidRPr="00180157">
        <w:rPr>
          <w:rFonts w:eastAsia="Times New Roman"/>
          <w:b/>
          <w:i/>
        </w:rPr>
        <w:t>cerebral cortex (&gt;1840)</w:t>
      </w:r>
      <w:r w:rsidRPr="00180157">
        <w:rPr>
          <w:rFonts w:eastAsia="Times New Roman"/>
        </w:rPr>
        <w:t xml:space="preserve">, along with adjacent neurons in the underlying </w:t>
      </w:r>
      <w:r w:rsidRPr="00180157">
        <w:rPr>
          <w:rFonts w:eastAsia="Times New Roman"/>
          <w:b/>
          <w:i/>
        </w:rPr>
        <w:t>lateral hypothalamic area (Nissl, 1913)</w:t>
      </w:r>
      <w:r w:rsidRPr="00180157">
        <w:rPr>
          <w:rFonts w:eastAsia="Times New Roman"/>
        </w:rPr>
        <w:t xml:space="preserve">; see Lin et al. (1990) and annotation for </w:t>
      </w:r>
      <w:r>
        <w:rPr>
          <w:rFonts w:eastAsia="Times New Roman"/>
          <w:b/>
          <w:i/>
          <w:color w:val="000000" w:themeColor="text1"/>
        </w:rPr>
        <w:t>lateral hypothalamic area</w:t>
      </w:r>
      <w:r w:rsidRPr="00180157">
        <w:rPr>
          <w:rFonts w:eastAsia="Times New Roman"/>
          <w:b/>
          <w:i/>
          <w:color w:val="000000" w:themeColor="text1"/>
        </w:rPr>
        <w:t xml:space="preserve"> dorsal region (Swanson, 2004)</w:t>
      </w:r>
      <w:r w:rsidRPr="00180157">
        <w:rPr>
          <w:rFonts w:eastAsia="Times New Roman"/>
        </w:rPr>
        <w:t xml:space="preserve">. At least based on topography and connections, the </w:t>
      </w:r>
      <w:r w:rsidRPr="00180157">
        <w:rPr>
          <w:rFonts w:eastAsia="Times New Roman"/>
          <w:b/>
          <w:i/>
          <w:color w:val="000000" w:themeColor="text1"/>
        </w:rPr>
        <w:t>zona incerta (&gt;1840)</w:t>
      </w:r>
      <w:r w:rsidRPr="00180157">
        <w:rPr>
          <w:rFonts w:eastAsia="Times New Roman"/>
        </w:rPr>
        <w:t xml:space="preserve"> might be viewed best as a component of the </w:t>
      </w:r>
      <w:r w:rsidRPr="00180157">
        <w:rPr>
          <w:rFonts w:eastAsia="Times New Roman"/>
          <w:b/>
          <w:i/>
        </w:rPr>
        <w:t>lateral hypothalamic area (Nissl, 1913)</w:t>
      </w:r>
      <w:r w:rsidRPr="00180157">
        <w:rPr>
          <w:rFonts w:eastAsia="Times New Roman"/>
        </w:rPr>
        <w:t xml:space="preserve">. The </w:t>
      </w:r>
      <w:r w:rsidRPr="00180157">
        <w:rPr>
          <w:rFonts w:eastAsia="Times New Roman"/>
          <w:b/>
          <w:i/>
          <w:color w:val="000000" w:themeColor="text1"/>
        </w:rPr>
        <w:t>zona incerta (&gt;1840)</w:t>
      </w:r>
      <w:r w:rsidRPr="00180157">
        <w:rPr>
          <w:rFonts w:eastAsia="Times New Roman"/>
        </w:rPr>
        <w:t xml:space="preserve"> is different in almost every way from the other traditional components of the </w:t>
      </w:r>
      <w:r w:rsidRPr="00180157">
        <w:rPr>
          <w:rFonts w:eastAsia="Times New Roman"/>
          <w:b/>
          <w:i/>
        </w:rPr>
        <w:t>ventral part of thalamus (Herrick, 1910)</w:t>
      </w:r>
      <w:r w:rsidRPr="00180157">
        <w:rPr>
          <w:rFonts w:eastAsia="Times New Roman"/>
        </w:rPr>
        <w:t xml:space="preserve">, the </w:t>
      </w:r>
      <w:r w:rsidRPr="00180157">
        <w:rPr>
          <w:rFonts w:eastAsia="Times New Roman"/>
          <w:b/>
          <w:i/>
          <w:color w:val="000000" w:themeColor="text1"/>
        </w:rPr>
        <w:t>reticular thalamic nucleus (&gt;1840)</w:t>
      </w:r>
      <w:r w:rsidRPr="00180157">
        <w:rPr>
          <w:rFonts w:eastAsia="Times New Roman"/>
        </w:rPr>
        <w:t xml:space="preserve"> and </w:t>
      </w:r>
      <w:r w:rsidRPr="00180157">
        <w:rPr>
          <w:rFonts w:eastAsia="Times New Roman"/>
          <w:b/>
          <w:i/>
          <w:color w:val="000000" w:themeColor="text1"/>
        </w:rPr>
        <w:t>ventral lateral geniculate nucleus (&gt;1840)</w:t>
      </w:r>
      <w:r w:rsidRPr="00180157">
        <w:rPr>
          <w:rFonts w:eastAsia="Times New Roman"/>
        </w:rPr>
        <w:t>.</w:t>
      </w:r>
    </w:p>
  </w:endnote>
  <w:endnote w:id="326">
    <w:p w14:paraId="241344E1" w14:textId="144E7979" w:rsidR="00082429" w:rsidRPr="00180157" w:rsidRDefault="00082429">
      <w:pPr>
        <w:pStyle w:val="EndnoteText"/>
      </w:pPr>
      <w:r w:rsidRPr="00180157">
        <w:rPr>
          <w:rStyle w:val="EndnoteReference"/>
        </w:rPr>
        <w:endnoteRef/>
      </w:r>
      <w:r w:rsidRPr="00180157">
        <w:t xml:space="preserve"> See </w:t>
      </w:r>
      <w:r w:rsidRPr="00180157">
        <w:rPr>
          <w:rFonts w:eastAsia="Times New Roman"/>
        </w:rPr>
        <w:t>Björklund &amp; Lindvall (1984).</w:t>
      </w:r>
    </w:p>
  </w:endnote>
  <w:endnote w:id="327">
    <w:p w14:paraId="707550D6" w14:textId="2196D021" w:rsidR="00082429" w:rsidRPr="00180157" w:rsidRDefault="00082429">
      <w:pPr>
        <w:pStyle w:val="EndnoteText"/>
      </w:pPr>
      <w:r w:rsidRPr="00180157">
        <w:rPr>
          <w:rStyle w:val="EndnoteReference"/>
        </w:rPr>
        <w:endnoteRef/>
      </w:r>
      <w:r w:rsidRPr="00180157">
        <w:t xml:space="preserve"> See </w:t>
      </w:r>
      <w:r w:rsidRPr="00180157">
        <w:rPr>
          <w:rFonts w:eastAsia="Times New Roman"/>
        </w:rPr>
        <w:t>Kuzemensky (1977), Berman &amp; Jones (1982).</w:t>
      </w:r>
    </w:p>
  </w:endnote>
  <w:endnote w:id="328">
    <w:p w14:paraId="389BD70C" w14:textId="3B4FB382" w:rsidR="00082429" w:rsidRPr="00180157" w:rsidRDefault="00082429">
      <w:pPr>
        <w:pStyle w:val="EndnoteText"/>
      </w:pPr>
      <w:r w:rsidRPr="00180157">
        <w:rPr>
          <w:rStyle w:val="EndnoteReference"/>
        </w:rPr>
        <w:endnoteRef/>
      </w:r>
      <w:r w:rsidRPr="00180157">
        <w:t xml:space="preserve"> See </w:t>
      </w:r>
      <w:r w:rsidRPr="00180157">
        <w:rPr>
          <w:rFonts w:eastAsia="Times New Roman"/>
        </w:rPr>
        <w:t>Swanson et al. (1974). In Swanson (1992</w:t>
      </w:r>
      <w:r>
        <w:rPr>
          <w:rFonts w:eastAsia="Times New Roman"/>
        </w:rPr>
        <w:t>a</w:t>
      </w:r>
      <w:r w:rsidRPr="00180157">
        <w:rPr>
          <w:rFonts w:eastAsia="Times New Roman"/>
        </w:rPr>
        <w:t xml:space="preserve">, 1998, 2004) it was called </w:t>
      </w:r>
      <w:r w:rsidRPr="00180157">
        <w:rPr>
          <w:rFonts w:eastAsia="Times New Roman"/>
          <w:i/>
        </w:rPr>
        <w:t>ventral part of the lateral geniculate complex (LGv)</w:t>
      </w:r>
      <w:r w:rsidRPr="00180157">
        <w:rPr>
          <w:rFonts w:eastAsia="Times New Roman"/>
        </w:rPr>
        <w:t>, which is incompatible with the topographic hierarchy used here.</w:t>
      </w:r>
    </w:p>
  </w:endnote>
  <w:endnote w:id="329">
    <w:p w14:paraId="1E457738" w14:textId="7965E0B7" w:rsidR="00082429" w:rsidRPr="00180157" w:rsidRDefault="00082429">
      <w:pPr>
        <w:pStyle w:val="EndnoteText"/>
      </w:pPr>
      <w:r w:rsidRPr="00180157">
        <w:rPr>
          <w:rStyle w:val="EndnoteReference"/>
        </w:rPr>
        <w:endnoteRef/>
      </w:r>
      <w:r w:rsidRPr="00180157">
        <w:t xml:space="preserve"> See </w:t>
      </w:r>
      <w:r w:rsidRPr="00180157">
        <w:rPr>
          <w:rFonts w:eastAsia="Times New Roman"/>
        </w:rPr>
        <w:t>Hickey &amp; Spear (1976), Moore &amp; Card (1994).</w:t>
      </w:r>
    </w:p>
  </w:endnote>
  <w:endnote w:id="330">
    <w:p w14:paraId="2C32E005" w14:textId="531A4CB5" w:rsidR="00082429" w:rsidRPr="00180157" w:rsidRDefault="00082429">
      <w:pPr>
        <w:pStyle w:val="EndnoteText"/>
      </w:pPr>
      <w:r w:rsidRPr="00180157">
        <w:rPr>
          <w:rStyle w:val="EndnoteReference"/>
        </w:rPr>
        <w:endnoteRef/>
      </w:r>
      <w:r w:rsidRPr="00180157">
        <w:t xml:space="preserve"> See </w:t>
      </w:r>
      <w:r w:rsidRPr="00180157">
        <w:rPr>
          <w:rFonts w:eastAsia="Times New Roman"/>
        </w:rPr>
        <w:t xml:space="preserve">Gurdjian (1927), Spreafico et al. </w:t>
      </w:r>
      <w:r>
        <w:rPr>
          <w:rFonts w:eastAsia="Times New Roman"/>
        </w:rPr>
        <w:t>(</w:t>
      </w:r>
      <w:r w:rsidRPr="00180157">
        <w:rPr>
          <w:rFonts w:eastAsia="Times New Roman"/>
        </w:rPr>
        <w:t>1991).</w:t>
      </w:r>
    </w:p>
  </w:endnote>
  <w:endnote w:id="331">
    <w:p w14:paraId="53E30A6B" w14:textId="76CAEE90" w:rsidR="00082429" w:rsidRPr="00180157" w:rsidRDefault="00082429">
      <w:pPr>
        <w:pStyle w:val="EndnoteText"/>
      </w:pPr>
      <w:r w:rsidRPr="00180157">
        <w:rPr>
          <w:rStyle w:val="EndnoteReference"/>
        </w:rPr>
        <w:endnoteRef/>
      </w:r>
      <w:r w:rsidRPr="00180157">
        <w:t xml:space="preserve"> See entry in Swanson (2015) for definition and historical background in vertebrates (and Appendi</w:t>
      </w:r>
      <w:r>
        <w:t>x 3 there)</w:t>
      </w:r>
      <w:r w:rsidRPr="00180157">
        <w:t>.</w:t>
      </w:r>
    </w:p>
  </w:endnote>
  <w:endnote w:id="332">
    <w:p w14:paraId="4B8E65CA" w14:textId="3ED35CCF" w:rsidR="00082429" w:rsidRPr="00180157" w:rsidRDefault="00082429">
      <w:pPr>
        <w:pStyle w:val="EndnoteText"/>
      </w:pPr>
      <w:r w:rsidRPr="00180157">
        <w:rPr>
          <w:rStyle w:val="EndnoteReference"/>
        </w:rPr>
        <w:endnoteRef/>
      </w:r>
      <w:r w:rsidRPr="00180157">
        <w:t xml:space="preserve"> See entry in Swanson (2015) for definition and historical background in mammals (and Appendi</w:t>
      </w:r>
      <w:r>
        <w:t>x 3 there)</w:t>
      </w:r>
      <w:r w:rsidRPr="00180157">
        <w:t xml:space="preserve">. See </w:t>
      </w:r>
      <w:r w:rsidRPr="00180157">
        <w:rPr>
          <w:rFonts w:eastAsia="Times New Roman"/>
        </w:rPr>
        <w:t xml:space="preserve">Macchi and Bentivoglio (1986), Berendse and Groenewegen (1991) for rat, where the </w:t>
      </w:r>
      <w:r w:rsidRPr="00180157">
        <w:rPr>
          <w:b/>
          <w:i/>
        </w:rPr>
        <w:t>midline thalamic nuclei (&gt;1840)</w:t>
      </w:r>
      <w:r w:rsidRPr="00180157">
        <w:rPr>
          <w:rFonts w:eastAsia="Times New Roman"/>
        </w:rPr>
        <w:t xml:space="preserve"> preferentially innervate the </w:t>
      </w:r>
      <w:r w:rsidRPr="00180157">
        <w:rPr>
          <w:b/>
          <w:i/>
        </w:rPr>
        <w:t>cingulate region (Brodmann, 1909)</w:t>
      </w:r>
      <w:r w:rsidRPr="00180157">
        <w:rPr>
          <w:rFonts w:eastAsia="Times New Roman"/>
        </w:rPr>
        <w:t xml:space="preserve">, </w:t>
      </w:r>
      <w:r w:rsidRPr="00180157">
        <w:rPr>
          <w:rFonts w:eastAsia="Times New Roman"/>
          <w:b/>
          <w:i/>
        </w:rPr>
        <w:t>hippocampal formation (Swanson &amp; Cowan, 1977)</w:t>
      </w:r>
      <w:r w:rsidRPr="00180157">
        <w:rPr>
          <w:rFonts w:eastAsia="Times New Roman"/>
        </w:rPr>
        <w:t>, and amygdalar region.</w:t>
      </w:r>
    </w:p>
  </w:endnote>
  <w:endnote w:id="333">
    <w:p w14:paraId="3537BA48" w14:textId="665B79BB" w:rsidR="00082429" w:rsidRPr="00180157" w:rsidRDefault="00082429">
      <w:pPr>
        <w:pStyle w:val="EndnoteText"/>
      </w:pPr>
      <w:r w:rsidRPr="00180157">
        <w:rPr>
          <w:rStyle w:val="EndnoteReference"/>
        </w:rPr>
        <w:endnoteRef/>
      </w:r>
      <w:r w:rsidRPr="00180157">
        <w:t xml:space="preserve"> For rat see </w:t>
      </w:r>
      <w:r w:rsidRPr="00180157">
        <w:rPr>
          <w:rFonts w:eastAsia="Times New Roman"/>
        </w:rPr>
        <w:t>Gurdjian (1927), Risold et al. (1997).</w:t>
      </w:r>
    </w:p>
  </w:endnote>
  <w:endnote w:id="334">
    <w:p w14:paraId="0B1DAD53" w14:textId="219509C5" w:rsidR="00082429" w:rsidRPr="00180157" w:rsidRDefault="00082429">
      <w:pPr>
        <w:pStyle w:val="EndnoteText"/>
      </w:pPr>
      <w:r w:rsidRPr="00180157">
        <w:rPr>
          <w:rStyle w:val="EndnoteReference"/>
        </w:rPr>
        <w:endnoteRef/>
      </w:r>
      <w:r w:rsidRPr="00180157">
        <w:t xml:space="preserve"> Described and named in adult rat based on cytoarchitecture and connections by Risold et al. (1997).</w:t>
      </w:r>
    </w:p>
  </w:endnote>
  <w:endnote w:id="335">
    <w:p w14:paraId="2FEADC44" w14:textId="70EBAAB9" w:rsidR="00082429" w:rsidRPr="00180157" w:rsidRDefault="00082429">
      <w:pPr>
        <w:pStyle w:val="EndnoteText"/>
      </w:pPr>
      <w:r w:rsidRPr="00180157">
        <w:rPr>
          <w:rStyle w:val="EndnoteReference"/>
        </w:rPr>
        <w:endnoteRef/>
      </w:r>
      <w:r w:rsidRPr="00180157">
        <w:t xml:space="preserve"> Described and named in adult rat based on cytoarchitecture and connections by Risold et al. (1997).</w:t>
      </w:r>
    </w:p>
  </w:endnote>
  <w:endnote w:id="336">
    <w:p w14:paraId="766DEA94" w14:textId="1C017D23" w:rsidR="00082429" w:rsidRPr="00180157" w:rsidRDefault="00082429">
      <w:pPr>
        <w:pStyle w:val="EndnoteText"/>
      </w:pPr>
      <w:r w:rsidRPr="00180157">
        <w:rPr>
          <w:rStyle w:val="EndnoteReference"/>
        </w:rPr>
        <w:endnoteRef/>
      </w:r>
      <w:r w:rsidRPr="00180157">
        <w:t xml:space="preserve"> Described and named in adult rat based on cytoarchitecture and connections by Risold et al. (1997).</w:t>
      </w:r>
    </w:p>
  </w:endnote>
  <w:endnote w:id="337">
    <w:p w14:paraId="1F3D824C" w14:textId="002A59FF" w:rsidR="00082429" w:rsidRPr="00180157" w:rsidRDefault="00082429">
      <w:pPr>
        <w:pStyle w:val="EndnoteText"/>
      </w:pPr>
      <w:r w:rsidRPr="00180157">
        <w:rPr>
          <w:rStyle w:val="EndnoteReference"/>
        </w:rPr>
        <w:endnoteRef/>
      </w:r>
      <w:r w:rsidRPr="00180157">
        <w:t xml:space="preserve"> Described and named in adult rat based on cytoarchitecture and connections by Risold et al. (1997).</w:t>
      </w:r>
    </w:p>
  </w:endnote>
  <w:endnote w:id="338">
    <w:p w14:paraId="631849A1" w14:textId="73CB3A8A" w:rsidR="00082429" w:rsidRPr="00180157" w:rsidRDefault="00082429">
      <w:pPr>
        <w:pStyle w:val="EndnoteText"/>
      </w:pPr>
      <w:r w:rsidRPr="00180157">
        <w:rPr>
          <w:rStyle w:val="EndnoteReference"/>
        </w:rPr>
        <w:endnoteRef/>
      </w:r>
      <w:r w:rsidRPr="00180157">
        <w:t xml:space="preserve"> Described and named in adult rat based on cytoarchitecture and connections by Risold et al. (1997).</w:t>
      </w:r>
    </w:p>
  </w:endnote>
  <w:endnote w:id="339">
    <w:p w14:paraId="13854B2E" w14:textId="5691B519" w:rsidR="00082429" w:rsidRPr="00180157" w:rsidRDefault="00082429">
      <w:pPr>
        <w:pStyle w:val="EndnoteText"/>
      </w:pPr>
      <w:r w:rsidRPr="00180157">
        <w:rPr>
          <w:rStyle w:val="EndnoteReference"/>
        </w:rPr>
        <w:endnoteRef/>
      </w:r>
      <w:r w:rsidRPr="00180157">
        <w:t xml:space="preserve"> Described and named in adult rat based on cytoarchitecture and connections by Risold et al. (1997).</w:t>
      </w:r>
    </w:p>
  </w:endnote>
  <w:endnote w:id="340">
    <w:p w14:paraId="3A6505F7" w14:textId="2EDD56C7" w:rsidR="00082429" w:rsidRPr="00180157" w:rsidRDefault="00082429">
      <w:pPr>
        <w:pStyle w:val="EndnoteText"/>
      </w:pPr>
      <w:r w:rsidRPr="00180157">
        <w:rPr>
          <w:rStyle w:val="EndnoteReference"/>
        </w:rPr>
        <w:endnoteRef/>
      </w:r>
      <w:r w:rsidRPr="00180157">
        <w:t xml:space="preserve"> Described and named in adult rat based on cytoarchitecture and connections by Risold et al. (1997).</w:t>
      </w:r>
    </w:p>
  </w:endnote>
  <w:endnote w:id="341">
    <w:p w14:paraId="461E83CD" w14:textId="7C56C9D6" w:rsidR="00082429" w:rsidRPr="00180157" w:rsidRDefault="00082429">
      <w:pPr>
        <w:pStyle w:val="EndnoteText"/>
      </w:pPr>
      <w:r w:rsidRPr="00180157">
        <w:rPr>
          <w:rStyle w:val="EndnoteReference"/>
        </w:rPr>
        <w:endnoteRef/>
      </w:r>
      <w:r w:rsidRPr="00180157">
        <w:t xml:space="preserve"> Described and named in adult rat based on cytoarchitecture and connections by Risold et al. (1997).</w:t>
      </w:r>
    </w:p>
  </w:endnote>
  <w:endnote w:id="342">
    <w:p w14:paraId="13B0B0EE" w14:textId="288A03C4" w:rsidR="00082429" w:rsidRPr="00180157" w:rsidRDefault="00082429">
      <w:pPr>
        <w:pStyle w:val="EndnoteText"/>
      </w:pPr>
      <w:r w:rsidRPr="00180157">
        <w:rPr>
          <w:rStyle w:val="EndnoteReference"/>
        </w:rPr>
        <w:endnoteRef/>
      </w:r>
      <w:r w:rsidRPr="00180157">
        <w:t xml:space="preserve"> Described and named in adult rat based on cytoarchitecture and connections by Risold et al. (1997).</w:t>
      </w:r>
    </w:p>
  </w:endnote>
  <w:endnote w:id="343">
    <w:p w14:paraId="46146EB8" w14:textId="51BF34C4" w:rsidR="00082429" w:rsidRPr="00180157" w:rsidRDefault="00082429">
      <w:pPr>
        <w:pStyle w:val="EndnoteText"/>
      </w:pPr>
      <w:r w:rsidRPr="00180157">
        <w:rPr>
          <w:rStyle w:val="EndnoteReference"/>
        </w:rPr>
        <w:endnoteRef/>
      </w:r>
      <w:r w:rsidRPr="00180157">
        <w:t xml:space="preserve"> Described and named in adult rat based on cytoarchitecture and connections by Risold et al. (1997).</w:t>
      </w:r>
    </w:p>
  </w:endnote>
  <w:endnote w:id="344">
    <w:p w14:paraId="78E6DA5C" w14:textId="1D022C5D" w:rsidR="00082429" w:rsidRPr="00180157" w:rsidRDefault="00082429">
      <w:pPr>
        <w:pStyle w:val="EndnoteText"/>
      </w:pPr>
      <w:r w:rsidRPr="00180157">
        <w:rPr>
          <w:rStyle w:val="EndnoteReference"/>
        </w:rPr>
        <w:endnoteRef/>
      </w:r>
      <w:r w:rsidRPr="00180157">
        <w:t xml:space="preserve"> See </w:t>
      </w:r>
      <w:r w:rsidRPr="00180157">
        <w:rPr>
          <w:rFonts w:eastAsia="Times New Roman"/>
        </w:rPr>
        <w:t>Krieg (1944).</w:t>
      </w:r>
    </w:p>
  </w:endnote>
  <w:endnote w:id="345">
    <w:p w14:paraId="1AD065B9" w14:textId="776CBEA7" w:rsidR="00082429" w:rsidRPr="00180157" w:rsidRDefault="00082429">
      <w:pPr>
        <w:pStyle w:val="EndnoteText"/>
      </w:pPr>
      <w:r w:rsidRPr="00180157">
        <w:rPr>
          <w:rStyle w:val="EndnoteReference"/>
        </w:rPr>
        <w:endnoteRef/>
      </w:r>
      <w:r w:rsidRPr="00180157">
        <w:t xml:space="preserve"> See </w:t>
      </w:r>
      <w:r w:rsidRPr="00180157">
        <w:rPr>
          <w:rFonts w:eastAsia="Times New Roman"/>
        </w:rPr>
        <w:t>Gurdjian (1927).</w:t>
      </w:r>
    </w:p>
  </w:endnote>
  <w:endnote w:id="346">
    <w:p w14:paraId="10A9FA4D" w14:textId="7E11C628" w:rsidR="00082429" w:rsidRPr="00180157" w:rsidRDefault="00082429">
      <w:pPr>
        <w:pStyle w:val="EndnoteText"/>
      </w:pPr>
      <w:r w:rsidRPr="00180157">
        <w:rPr>
          <w:rStyle w:val="EndnoteReference"/>
        </w:rPr>
        <w:endnoteRef/>
      </w:r>
      <w:r w:rsidRPr="00180157">
        <w:t xml:space="preserve"> See entry in Swanson (2015) for definition and historical background in mammals (and Appendi</w:t>
      </w:r>
      <w:r>
        <w:t>x 3 there)</w:t>
      </w:r>
      <w:r w:rsidRPr="00180157">
        <w:t xml:space="preserve">. See </w:t>
      </w:r>
      <w:r w:rsidRPr="00180157">
        <w:rPr>
          <w:rFonts w:eastAsia="Times New Roman"/>
        </w:rPr>
        <w:t xml:space="preserve">Gurdjian (1927) for rat, where these nuclei preferentially innervate the </w:t>
      </w:r>
      <w:r w:rsidRPr="00180157">
        <w:rPr>
          <w:b/>
          <w:i/>
        </w:rPr>
        <w:t>cingulate region (Brodmann, 1909)</w:t>
      </w:r>
      <w:r w:rsidRPr="00180157">
        <w:rPr>
          <w:rFonts w:eastAsia="Times New Roman"/>
        </w:rPr>
        <w:t xml:space="preserve"> and </w:t>
      </w:r>
      <w:r w:rsidRPr="00180157">
        <w:rPr>
          <w:rFonts w:eastAsia="Times New Roman"/>
          <w:b/>
          <w:i/>
        </w:rPr>
        <w:t>hippocampal formation (Swanson &amp; Cowan, 1977)</w:t>
      </w:r>
      <w:r w:rsidRPr="00180157">
        <w:rPr>
          <w:rFonts w:eastAsia="Times New Roman"/>
        </w:rPr>
        <w:t>.</w:t>
      </w:r>
    </w:p>
  </w:endnote>
  <w:endnote w:id="347">
    <w:p w14:paraId="1ED30CF6" w14:textId="21DB08D4" w:rsidR="00082429" w:rsidRPr="00180157" w:rsidRDefault="00082429">
      <w:pPr>
        <w:pStyle w:val="EndnoteText"/>
      </w:pPr>
      <w:r w:rsidRPr="00180157">
        <w:rPr>
          <w:rStyle w:val="EndnoteReference"/>
        </w:rPr>
        <w:endnoteRef/>
      </w:r>
      <w:r w:rsidRPr="00180157">
        <w:t xml:space="preserve"> See </w:t>
      </w:r>
      <w:r w:rsidRPr="00180157">
        <w:rPr>
          <w:rFonts w:eastAsia="Times New Roman"/>
        </w:rPr>
        <w:t>Krieg (1944).</w:t>
      </w:r>
    </w:p>
  </w:endnote>
  <w:endnote w:id="348">
    <w:p w14:paraId="0C0D6669" w14:textId="6AEE5FBD" w:rsidR="00082429" w:rsidRPr="00180157" w:rsidRDefault="00082429">
      <w:pPr>
        <w:pStyle w:val="EndnoteText"/>
      </w:pPr>
      <w:r w:rsidRPr="00180157">
        <w:rPr>
          <w:rStyle w:val="EndnoteReference"/>
        </w:rPr>
        <w:endnoteRef/>
      </w:r>
      <w:r w:rsidRPr="00180157">
        <w:t xml:space="preserve"> See </w:t>
      </w:r>
      <w:r w:rsidRPr="00180157">
        <w:rPr>
          <w:rFonts w:eastAsia="Times New Roman"/>
        </w:rPr>
        <w:t>Krieg (1944), Rose (1942).</w:t>
      </w:r>
    </w:p>
  </w:endnote>
  <w:endnote w:id="349">
    <w:p w14:paraId="15B84130" w14:textId="55DBD4BD" w:rsidR="00082429" w:rsidRPr="00180157" w:rsidRDefault="00082429">
      <w:pPr>
        <w:pStyle w:val="EndnoteText"/>
      </w:pPr>
      <w:r w:rsidRPr="00180157">
        <w:rPr>
          <w:rStyle w:val="EndnoteReference"/>
        </w:rPr>
        <w:endnoteRef/>
      </w:r>
      <w:r w:rsidRPr="00180157">
        <w:t xml:space="preserve"> See </w:t>
      </w:r>
      <w:r w:rsidRPr="00180157">
        <w:rPr>
          <w:rFonts w:eastAsia="Times New Roman"/>
        </w:rPr>
        <w:t>Krieg (1944).</w:t>
      </w:r>
    </w:p>
  </w:endnote>
  <w:endnote w:id="350">
    <w:p w14:paraId="028AA2CA" w14:textId="2B1171B5" w:rsidR="00082429" w:rsidRPr="00180157" w:rsidRDefault="00082429">
      <w:pPr>
        <w:pStyle w:val="EndnoteText"/>
      </w:pPr>
      <w:r w:rsidRPr="00180157">
        <w:rPr>
          <w:rStyle w:val="EndnoteReference"/>
        </w:rPr>
        <w:endnoteRef/>
      </w:r>
      <w:r w:rsidRPr="00180157">
        <w:t xml:space="preserve"> Characterized and named in adult rat based on cytoarchitectonic and connectional features by </w:t>
      </w:r>
      <w:r w:rsidRPr="00180157">
        <w:rPr>
          <w:rFonts w:eastAsia="Times New Roman"/>
        </w:rPr>
        <w:t>Canteras &amp; Swanson (1992a).</w:t>
      </w:r>
    </w:p>
  </w:endnote>
  <w:endnote w:id="351">
    <w:p w14:paraId="2A0736E5" w14:textId="66A133B1" w:rsidR="00082429" w:rsidRPr="00180157" w:rsidRDefault="00082429">
      <w:pPr>
        <w:pStyle w:val="EndnoteText"/>
      </w:pPr>
      <w:r w:rsidRPr="00180157">
        <w:rPr>
          <w:rStyle w:val="EndnoteReference"/>
        </w:rPr>
        <w:endnoteRef/>
      </w:r>
      <w:r w:rsidRPr="00180157">
        <w:t xml:space="preserve"> Characterized and named in adult rat based on cytoarchitectonic and connectional features by </w:t>
      </w:r>
      <w:r w:rsidRPr="00180157">
        <w:rPr>
          <w:rFonts w:eastAsia="Times New Roman"/>
        </w:rPr>
        <w:t>Canteras &amp; Swanson (1992a).</w:t>
      </w:r>
    </w:p>
  </w:endnote>
  <w:endnote w:id="352">
    <w:p w14:paraId="79A9E45C" w14:textId="2F464A13" w:rsidR="00082429" w:rsidRPr="00180157" w:rsidRDefault="00082429">
      <w:pPr>
        <w:pStyle w:val="EndnoteText"/>
      </w:pPr>
      <w:r w:rsidRPr="00180157">
        <w:rPr>
          <w:rStyle w:val="EndnoteReference"/>
        </w:rPr>
        <w:endnoteRef/>
      </w:r>
      <w:r w:rsidRPr="00180157">
        <w:t xml:space="preserve"> See </w:t>
      </w:r>
      <w:r w:rsidRPr="00180157">
        <w:rPr>
          <w:rFonts w:eastAsia="Times New Roman"/>
        </w:rPr>
        <w:t>Gurdjian (1927).</w:t>
      </w:r>
    </w:p>
  </w:endnote>
  <w:endnote w:id="353">
    <w:p w14:paraId="16075EE5" w14:textId="36948DED" w:rsidR="00082429" w:rsidRPr="00180157" w:rsidRDefault="00082429">
      <w:pPr>
        <w:pStyle w:val="EndnoteText"/>
      </w:pPr>
      <w:r w:rsidRPr="00180157">
        <w:rPr>
          <w:rStyle w:val="EndnoteReference"/>
        </w:rPr>
        <w:endnoteRef/>
      </w:r>
      <w:r w:rsidRPr="00180157">
        <w:t xml:space="preserve"> See </w:t>
      </w:r>
      <w:r w:rsidRPr="00180157">
        <w:rPr>
          <w:rFonts w:eastAsia="Times New Roman"/>
        </w:rPr>
        <w:t>Gurdjian (1927), Rose (1942).</w:t>
      </w:r>
    </w:p>
  </w:endnote>
  <w:endnote w:id="354">
    <w:p w14:paraId="3E3B910B" w14:textId="7C159177" w:rsidR="00082429" w:rsidRPr="00180157" w:rsidRDefault="00082429">
      <w:pPr>
        <w:pStyle w:val="EndnoteText"/>
      </w:pPr>
      <w:r w:rsidRPr="00180157">
        <w:rPr>
          <w:rStyle w:val="EndnoteReference"/>
        </w:rPr>
        <w:endnoteRef/>
      </w:r>
      <w:r w:rsidRPr="00180157">
        <w:t xml:space="preserve"> See </w:t>
      </w:r>
      <w:r w:rsidRPr="00180157">
        <w:rPr>
          <w:rFonts w:eastAsia="Times New Roman"/>
        </w:rPr>
        <w:t>Gurdjian (1927), Thompson &amp; Robertson (1987).</w:t>
      </w:r>
    </w:p>
  </w:endnote>
  <w:endnote w:id="355">
    <w:p w14:paraId="694C7794" w14:textId="18B79088" w:rsidR="00082429" w:rsidRPr="00180157" w:rsidRDefault="00082429" w:rsidP="00C905BC">
      <w:pPr>
        <w:pStyle w:val="EndnoteText"/>
      </w:pPr>
      <w:r w:rsidRPr="00180157">
        <w:rPr>
          <w:rStyle w:val="EndnoteReference"/>
        </w:rPr>
        <w:endnoteRef/>
      </w:r>
      <w:r w:rsidRPr="00180157">
        <w:t xml:space="preserve"> See entry in Swanson (2015) for definition and historical background in mammals (and Appendi</w:t>
      </w:r>
      <w:r>
        <w:t>x 3 there)</w:t>
      </w:r>
      <w:r w:rsidRPr="00180157">
        <w:t xml:space="preserve">. </w:t>
      </w:r>
      <w:r w:rsidRPr="00180157">
        <w:rPr>
          <w:rFonts w:eastAsia="Times New Roman"/>
        </w:rPr>
        <w:t xml:space="preserve">These nuclei preferentially innervate the rostral </w:t>
      </w:r>
      <w:r w:rsidRPr="00180157">
        <w:rPr>
          <w:b/>
          <w:i/>
        </w:rPr>
        <w:t>cingulate region (Brodmann, 1909)</w:t>
      </w:r>
      <w:r w:rsidRPr="00180157">
        <w:rPr>
          <w:rFonts w:eastAsia="Times New Roman"/>
        </w:rPr>
        <w:t>.</w:t>
      </w:r>
    </w:p>
  </w:endnote>
  <w:endnote w:id="356">
    <w:p w14:paraId="49DC3706" w14:textId="63CD487B" w:rsidR="00082429" w:rsidRPr="00180157" w:rsidRDefault="00082429">
      <w:pPr>
        <w:pStyle w:val="EndnoteText"/>
      </w:pPr>
      <w:r w:rsidRPr="00180157">
        <w:rPr>
          <w:rStyle w:val="EndnoteReference"/>
        </w:rPr>
        <w:endnoteRef/>
      </w:r>
      <w:r w:rsidRPr="00180157">
        <w:t xml:space="preserve"> Characterized and named in adult rat based on cytoarchitecture and localized inputs from the </w:t>
      </w:r>
      <w:r w:rsidRPr="00180157">
        <w:rPr>
          <w:rFonts w:eastAsia="Times New Roman"/>
          <w:b/>
          <w:i/>
          <w:color w:val="000000" w:themeColor="text1"/>
        </w:rPr>
        <w:t>infralimbic area (Rose &amp; Woolsey, 1948)</w:t>
      </w:r>
      <w:r w:rsidRPr="00180157">
        <w:t xml:space="preserve"> by </w:t>
      </w:r>
      <w:r w:rsidRPr="00180157">
        <w:rPr>
          <w:rFonts w:eastAsia="Times New Roman"/>
        </w:rPr>
        <w:t>Brittain (1988).</w:t>
      </w:r>
    </w:p>
  </w:endnote>
  <w:endnote w:id="357">
    <w:p w14:paraId="6B6CF5C0" w14:textId="627A704C" w:rsidR="00082429" w:rsidRPr="00180157" w:rsidRDefault="00082429">
      <w:pPr>
        <w:pStyle w:val="EndnoteText"/>
      </w:pPr>
      <w:r w:rsidRPr="00180157">
        <w:rPr>
          <w:rStyle w:val="EndnoteReference"/>
        </w:rPr>
        <w:endnoteRef/>
      </w:r>
      <w:r w:rsidRPr="00180157">
        <w:t xml:space="preserve"> See </w:t>
      </w:r>
      <w:r w:rsidRPr="00180157">
        <w:rPr>
          <w:rFonts w:eastAsia="Times New Roman"/>
        </w:rPr>
        <w:t>Krieg (1944), Price &amp; Slotnick (1983).</w:t>
      </w:r>
    </w:p>
  </w:endnote>
  <w:endnote w:id="358">
    <w:p w14:paraId="374E2454" w14:textId="4F5AF4F3" w:rsidR="00082429" w:rsidRPr="00180157" w:rsidRDefault="00082429">
      <w:pPr>
        <w:pStyle w:val="EndnoteText"/>
      </w:pPr>
      <w:r w:rsidRPr="00180157">
        <w:rPr>
          <w:rStyle w:val="EndnoteReference"/>
        </w:rPr>
        <w:endnoteRef/>
      </w:r>
      <w:r w:rsidRPr="00180157">
        <w:t xml:space="preserve"> See </w:t>
      </w:r>
      <w:r w:rsidRPr="00180157">
        <w:rPr>
          <w:rFonts w:eastAsia="Times New Roman"/>
        </w:rPr>
        <w:t>Gurdjian (1927), Krieg (1944), Krettek &amp; Price (1977</w:t>
      </w:r>
      <w:r>
        <w:rPr>
          <w:rFonts w:eastAsia="Times New Roman"/>
        </w:rPr>
        <w:t>a</w:t>
      </w:r>
      <w:r w:rsidRPr="00180157">
        <w:rPr>
          <w:rFonts w:eastAsia="Times New Roman"/>
        </w:rPr>
        <w:t>).</w:t>
      </w:r>
    </w:p>
  </w:endnote>
  <w:endnote w:id="359">
    <w:p w14:paraId="2096237C" w14:textId="6F73E57E" w:rsidR="00082429" w:rsidRPr="00180157" w:rsidRDefault="00082429">
      <w:pPr>
        <w:pStyle w:val="EndnoteText"/>
      </w:pPr>
      <w:r w:rsidRPr="00180157">
        <w:rPr>
          <w:rStyle w:val="EndnoteReference"/>
        </w:rPr>
        <w:endnoteRef/>
      </w:r>
      <w:r w:rsidRPr="00180157">
        <w:t xml:space="preserve"> See </w:t>
      </w:r>
      <w:r w:rsidRPr="00180157">
        <w:rPr>
          <w:rFonts w:eastAsia="Times New Roman"/>
        </w:rPr>
        <w:t>Krettek &amp; Price (1977</w:t>
      </w:r>
      <w:r>
        <w:rPr>
          <w:rFonts w:eastAsia="Times New Roman"/>
        </w:rPr>
        <w:t>a</w:t>
      </w:r>
      <w:r w:rsidRPr="00180157">
        <w:rPr>
          <w:rFonts w:eastAsia="Times New Roman"/>
        </w:rPr>
        <w:t>).</w:t>
      </w:r>
    </w:p>
  </w:endnote>
  <w:endnote w:id="360">
    <w:p w14:paraId="50B70225" w14:textId="4C37FD19" w:rsidR="00082429" w:rsidRPr="00180157" w:rsidRDefault="00082429">
      <w:pPr>
        <w:pStyle w:val="EndnoteText"/>
      </w:pPr>
      <w:r w:rsidRPr="00180157">
        <w:rPr>
          <w:rStyle w:val="EndnoteReference"/>
        </w:rPr>
        <w:endnoteRef/>
      </w:r>
      <w:r w:rsidRPr="00180157">
        <w:t xml:space="preserve"> See </w:t>
      </w:r>
      <w:r w:rsidRPr="00180157">
        <w:rPr>
          <w:rFonts w:eastAsia="Times New Roman"/>
        </w:rPr>
        <w:t>Krettek &amp; Price (1977</w:t>
      </w:r>
      <w:r>
        <w:rPr>
          <w:rFonts w:eastAsia="Times New Roman"/>
        </w:rPr>
        <w:t>a</w:t>
      </w:r>
      <w:r w:rsidRPr="00180157">
        <w:rPr>
          <w:rFonts w:eastAsia="Times New Roman"/>
        </w:rPr>
        <w:t>).</w:t>
      </w:r>
    </w:p>
  </w:endnote>
  <w:endnote w:id="361">
    <w:p w14:paraId="282FA1DB" w14:textId="1AF57855" w:rsidR="00082429" w:rsidRPr="00180157" w:rsidRDefault="00082429">
      <w:pPr>
        <w:pStyle w:val="EndnoteText"/>
      </w:pPr>
      <w:r w:rsidRPr="00180157">
        <w:rPr>
          <w:rStyle w:val="EndnoteReference"/>
        </w:rPr>
        <w:endnoteRef/>
      </w:r>
      <w:r w:rsidRPr="00180157">
        <w:t xml:space="preserve"> See </w:t>
      </w:r>
      <w:r w:rsidRPr="00180157">
        <w:rPr>
          <w:rFonts w:eastAsia="Times New Roman"/>
        </w:rPr>
        <w:t>Krettek &amp; Price (1977</w:t>
      </w:r>
      <w:r>
        <w:rPr>
          <w:rFonts w:eastAsia="Times New Roman"/>
        </w:rPr>
        <w:t>a</w:t>
      </w:r>
      <w:r w:rsidRPr="00180157">
        <w:rPr>
          <w:rFonts w:eastAsia="Times New Roman"/>
        </w:rPr>
        <w:t>).</w:t>
      </w:r>
    </w:p>
  </w:endnote>
  <w:endnote w:id="362">
    <w:p w14:paraId="4A4B19B7" w14:textId="56161CF5" w:rsidR="00082429" w:rsidRPr="00180157" w:rsidRDefault="00082429">
      <w:pPr>
        <w:pStyle w:val="EndnoteText"/>
      </w:pPr>
      <w:r w:rsidRPr="00180157">
        <w:rPr>
          <w:rStyle w:val="EndnoteReference"/>
        </w:rPr>
        <w:endnoteRef/>
      </w:r>
      <w:r w:rsidRPr="00180157">
        <w:t xml:space="preserve"> See </w:t>
      </w:r>
      <w:r w:rsidRPr="00180157">
        <w:rPr>
          <w:rFonts w:eastAsia="Times New Roman"/>
        </w:rPr>
        <w:t>Gurdjian (1927), Krieg (1944), Krettek &amp; Price (1977</w:t>
      </w:r>
      <w:r>
        <w:rPr>
          <w:rFonts w:eastAsia="Times New Roman"/>
        </w:rPr>
        <w:t>a</w:t>
      </w:r>
      <w:r w:rsidRPr="00180157">
        <w:rPr>
          <w:rFonts w:eastAsia="Times New Roman"/>
        </w:rPr>
        <w:t>).</w:t>
      </w:r>
    </w:p>
  </w:endnote>
  <w:endnote w:id="363">
    <w:p w14:paraId="32C1C462" w14:textId="3D729A13" w:rsidR="00082429" w:rsidRPr="00180157" w:rsidRDefault="00082429">
      <w:pPr>
        <w:pStyle w:val="EndnoteText"/>
      </w:pPr>
      <w:r w:rsidRPr="00180157">
        <w:rPr>
          <w:rStyle w:val="EndnoteReference"/>
        </w:rPr>
        <w:endnoteRef/>
      </w:r>
      <w:r w:rsidRPr="00180157">
        <w:t xml:space="preserve"> See entry in Swanson (2015) for definition and historical background (and Appendi</w:t>
      </w:r>
      <w:r>
        <w:t>x 3 there)</w:t>
      </w:r>
      <w:r w:rsidRPr="00180157">
        <w:t xml:space="preserve">. See </w:t>
      </w:r>
      <w:r w:rsidRPr="00180157">
        <w:rPr>
          <w:rFonts w:eastAsia="Times New Roman"/>
        </w:rPr>
        <w:t xml:space="preserve">Macchi &amp; Bentivoglio (1986), Berendse &amp; Groenewegen (1991) for rat, where these “nonspecific” nuclei have somewhat wider projections to the </w:t>
      </w:r>
      <w:r w:rsidRPr="00180157">
        <w:rPr>
          <w:rFonts w:eastAsia="Times New Roman"/>
          <w:b/>
          <w:i/>
        </w:rPr>
        <w:t>cerebral cortex (&gt;1840)</w:t>
      </w:r>
      <w:r w:rsidRPr="00180157">
        <w:rPr>
          <w:rFonts w:eastAsia="Times New Roman"/>
        </w:rPr>
        <w:t xml:space="preserve"> than many other nuclei of the </w:t>
      </w:r>
      <w:r w:rsidRPr="00180157">
        <w:rPr>
          <w:rFonts w:eastAsia="Times New Roman"/>
          <w:b/>
          <w:i/>
        </w:rPr>
        <w:t>dorsal part of thalamus (Herrick, 1910)</w:t>
      </w:r>
      <w:r w:rsidRPr="00180157">
        <w:rPr>
          <w:rFonts w:eastAsia="Times New Roman"/>
        </w:rPr>
        <w:t>.</w:t>
      </w:r>
    </w:p>
  </w:endnote>
  <w:endnote w:id="364">
    <w:p w14:paraId="60CBF2F8" w14:textId="7A3D526D" w:rsidR="00082429" w:rsidRPr="00180157" w:rsidRDefault="00082429">
      <w:pPr>
        <w:pStyle w:val="EndnoteText"/>
      </w:pPr>
      <w:r w:rsidRPr="00180157">
        <w:rPr>
          <w:rStyle w:val="EndnoteReference"/>
        </w:rPr>
        <w:endnoteRef/>
      </w:r>
      <w:r w:rsidRPr="00180157">
        <w:t xml:space="preserve"> See </w:t>
      </w:r>
      <w:r w:rsidRPr="00180157">
        <w:rPr>
          <w:rFonts w:eastAsia="Times New Roman"/>
        </w:rPr>
        <w:t>Gurdjian (1927), Krieg (1944).</w:t>
      </w:r>
    </w:p>
  </w:endnote>
  <w:endnote w:id="365">
    <w:p w14:paraId="442F72E2" w14:textId="1D901E01" w:rsidR="00082429" w:rsidRPr="00180157" w:rsidRDefault="00082429">
      <w:pPr>
        <w:pStyle w:val="EndnoteText"/>
      </w:pPr>
      <w:r w:rsidRPr="00180157">
        <w:rPr>
          <w:rStyle w:val="EndnoteReference"/>
        </w:rPr>
        <w:endnoteRef/>
      </w:r>
      <w:r w:rsidRPr="00180157">
        <w:t xml:space="preserve"> See </w:t>
      </w:r>
      <w:r w:rsidRPr="00180157">
        <w:rPr>
          <w:rFonts w:eastAsia="Times New Roman"/>
        </w:rPr>
        <w:t>Gurdjian (1927), Jones &amp; Leavitt (1974).</w:t>
      </w:r>
    </w:p>
  </w:endnote>
  <w:endnote w:id="366">
    <w:p w14:paraId="39C3B7D8" w14:textId="3CDBD053" w:rsidR="00082429" w:rsidRPr="00180157" w:rsidRDefault="00082429">
      <w:pPr>
        <w:pStyle w:val="EndnoteText"/>
      </w:pPr>
      <w:r w:rsidRPr="00180157">
        <w:rPr>
          <w:rStyle w:val="EndnoteReference"/>
        </w:rPr>
        <w:endnoteRef/>
      </w:r>
      <w:r w:rsidRPr="00180157">
        <w:t xml:space="preserve"> See </w:t>
      </w:r>
      <w:r w:rsidRPr="00180157">
        <w:rPr>
          <w:rFonts w:eastAsia="Times New Roman"/>
        </w:rPr>
        <w:t>Gurdjian (1927), Jones &amp; Leavitt (1974).</w:t>
      </w:r>
    </w:p>
  </w:endnote>
  <w:endnote w:id="367">
    <w:p w14:paraId="361147AD" w14:textId="57D3D053" w:rsidR="00082429" w:rsidRPr="00180157" w:rsidRDefault="00082429">
      <w:pPr>
        <w:pStyle w:val="EndnoteText"/>
      </w:pPr>
      <w:r w:rsidRPr="00180157">
        <w:rPr>
          <w:rStyle w:val="EndnoteReference"/>
        </w:rPr>
        <w:endnoteRef/>
      </w:r>
      <w:r w:rsidRPr="00180157">
        <w:t xml:space="preserve"> See </w:t>
      </w:r>
      <w:r w:rsidRPr="00180157">
        <w:rPr>
          <w:rFonts w:eastAsia="Times New Roman"/>
        </w:rPr>
        <w:t>Jones &amp; Leavitt (1974).</w:t>
      </w:r>
    </w:p>
  </w:endnote>
  <w:endnote w:id="368">
    <w:p w14:paraId="0D20815C" w14:textId="73EBE7A0" w:rsidR="00082429" w:rsidRPr="00180157" w:rsidRDefault="00082429">
      <w:pPr>
        <w:pStyle w:val="EndnoteText"/>
      </w:pPr>
      <w:r w:rsidRPr="00180157">
        <w:rPr>
          <w:rStyle w:val="EndnoteReference"/>
        </w:rPr>
        <w:endnoteRef/>
      </w:r>
      <w:r w:rsidRPr="00180157">
        <w:t xml:space="preserve"> See </w:t>
      </w:r>
      <w:r w:rsidRPr="00180157">
        <w:rPr>
          <w:rFonts w:eastAsia="Times New Roman"/>
        </w:rPr>
        <w:t xml:space="preserve">Gurdjian (1927). A closely related </w:t>
      </w:r>
      <w:r w:rsidRPr="00180157">
        <w:rPr>
          <w:rFonts w:eastAsia="Times New Roman"/>
          <w:i/>
        </w:rPr>
        <w:t>centre médian nucleus</w:t>
      </w:r>
      <w:r w:rsidRPr="00180157">
        <w:rPr>
          <w:rFonts w:eastAsia="Times New Roman"/>
        </w:rPr>
        <w:t xml:space="preserve"> is now commonly identified in primates but not rodents. However, Krieg (1944) pointed out what he regarded as the equivalent of a centre médian nucleus in the rat, as did Kruger et al. (1995).</w:t>
      </w:r>
    </w:p>
  </w:endnote>
  <w:endnote w:id="369">
    <w:p w14:paraId="7F3129AB" w14:textId="0491433A" w:rsidR="00082429" w:rsidRPr="00180157" w:rsidRDefault="00082429">
      <w:pPr>
        <w:pStyle w:val="EndnoteText"/>
      </w:pPr>
      <w:r w:rsidRPr="00180157">
        <w:rPr>
          <w:rStyle w:val="EndnoteReference"/>
        </w:rPr>
        <w:endnoteRef/>
      </w:r>
      <w:r w:rsidRPr="00180157">
        <w:t xml:space="preserve"> See entry in Swanson (2015) for definition and historical background in mammals (and Appendi</w:t>
      </w:r>
      <w:r>
        <w:t>x 3 there)</w:t>
      </w:r>
      <w:r w:rsidRPr="00180157">
        <w:t xml:space="preserve">. </w:t>
      </w:r>
      <w:r w:rsidRPr="00180157">
        <w:rPr>
          <w:rFonts w:eastAsia="Times New Roman"/>
        </w:rPr>
        <w:t xml:space="preserve">These nuclei innervate preferentially </w:t>
      </w:r>
      <w:r w:rsidRPr="00180157">
        <w:rPr>
          <w:rFonts w:eastAsia="Times New Roman"/>
          <w:b/>
          <w:i/>
        </w:rPr>
        <w:t>somatosensory areas (&gt;1840)</w:t>
      </w:r>
      <w:r w:rsidRPr="00180157">
        <w:rPr>
          <w:rFonts w:eastAsia="Times New Roman"/>
        </w:rPr>
        <w:t xml:space="preserve"> and </w:t>
      </w:r>
      <w:r w:rsidRPr="00180157">
        <w:rPr>
          <w:rFonts w:eastAsia="Times New Roman"/>
          <w:b/>
          <w:i/>
        </w:rPr>
        <w:t>somatomotor areas (&gt;1840)</w:t>
      </w:r>
      <w:r w:rsidRPr="00180157">
        <w:rPr>
          <w:rFonts w:eastAsia="Times New Roman"/>
        </w:rPr>
        <w:t xml:space="preserve"> of the </w:t>
      </w:r>
      <w:r w:rsidRPr="00180157">
        <w:rPr>
          <w:rFonts w:eastAsia="Times New Roman"/>
          <w:b/>
          <w:i/>
        </w:rPr>
        <w:t>cerebral cortex (&gt;1840)</w:t>
      </w:r>
      <w:r w:rsidRPr="00180157">
        <w:rPr>
          <w:rFonts w:eastAsia="Times New Roman"/>
        </w:rPr>
        <w:t>.</w:t>
      </w:r>
    </w:p>
  </w:endnote>
  <w:endnote w:id="370">
    <w:p w14:paraId="02C859F2" w14:textId="3C21DF69" w:rsidR="00082429" w:rsidRPr="00180157" w:rsidRDefault="00082429">
      <w:pPr>
        <w:pStyle w:val="EndnoteText"/>
      </w:pPr>
      <w:r w:rsidRPr="00180157">
        <w:rPr>
          <w:rStyle w:val="EndnoteReference"/>
        </w:rPr>
        <w:endnoteRef/>
      </w:r>
      <w:r w:rsidRPr="00180157">
        <w:t xml:space="preserve"> See </w:t>
      </w:r>
      <w:r w:rsidRPr="00180157">
        <w:rPr>
          <w:rFonts w:eastAsia="Times New Roman"/>
        </w:rPr>
        <w:t>Sawyer et al. (1989). For a critique in mammals generally see Jones (1985; pp. 378-384, 407-411).</w:t>
      </w:r>
    </w:p>
  </w:endnote>
  <w:endnote w:id="371">
    <w:p w14:paraId="5D4D8F2B" w14:textId="7A848367" w:rsidR="00082429" w:rsidRPr="00180157" w:rsidRDefault="00082429">
      <w:pPr>
        <w:pStyle w:val="EndnoteText"/>
      </w:pPr>
      <w:r w:rsidRPr="00180157">
        <w:rPr>
          <w:rStyle w:val="EndnoteReference"/>
        </w:rPr>
        <w:endnoteRef/>
      </w:r>
      <w:r w:rsidRPr="00180157">
        <w:t xml:space="preserve"> See </w:t>
      </w:r>
      <w:r w:rsidRPr="00180157">
        <w:rPr>
          <w:rFonts w:eastAsia="Times New Roman"/>
        </w:rPr>
        <w:t>Herkenham (1979).</w:t>
      </w:r>
    </w:p>
  </w:endnote>
  <w:endnote w:id="372">
    <w:p w14:paraId="108CA4A5" w14:textId="0B00E213" w:rsidR="00082429" w:rsidRPr="00180157" w:rsidRDefault="00082429">
      <w:pPr>
        <w:pStyle w:val="EndnoteText"/>
      </w:pPr>
      <w:r w:rsidRPr="00180157">
        <w:rPr>
          <w:rStyle w:val="EndnoteReference"/>
        </w:rPr>
        <w:endnoteRef/>
      </w:r>
      <w:r w:rsidRPr="00180157">
        <w:t xml:space="preserve"> See Jones (1985, p. 325 ff.).</w:t>
      </w:r>
    </w:p>
  </w:endnote>
  <w:endnote w:id="373">
    <w:p w14:paraId="28066507" w14:textId="470CBE61" w:rsidR="00082429" w:rsidRPr="00180157" w:rsidRDefault="00082429">
      <w:pPr>
        <w:pStyle w:val="EndnoteText"/>
      </w:pPr>
      <w:r w:rsidRPr="00180157">
        <w:rPr>
          <w:rStyle w:val="EndnoteReference"/>
        </w:rPr>
        <w:endnoteRef/>
      </w:r>
      <w:r w:rsidRPr="00180157">
        <w:t xml:space="preserve"> See Jones (1985, p. 327). The adjective </w:t>
      </w:r>
      <w:r w:rsidRPr="00180157">
        <w:rPr>
          <w:i/>
        </w:rPr>
        <w:t>general</w:t>
      </w:r>
      <w:r w:rsidRPr="00180157">
        <w:t xml:space="preserve"> was appended in the adult rat by Swanson (2004, p. 171) for the sake of an internally consistent nomenclature hierarchy associated with </w:t>
      </w:r>
      <w:r w:rsidRPr="00180157">
        <w:rPr>
          <w:rFonts w:eastAsia="Times New Roman"/>
          <w:b/>
          <w:i/>
        </w:rPr>
        <w:t>ventral posterior thalamic nucleus (&gt;1840)</w:t>
      </w:r>
      <w:r w:rsidRPr="00180157">
        <w:t>. Here it has been removed and the abbreviation reverts to VPM.</w:t>
      </w:r>
    </w:p>
  </w:endnote>
  <w:endnote w:id="374">
    <w:p w14:paraId="0F5E503E" w14:textId="48B1F277" w:rsidR="00082429" w:rsidRPr="00180157" w:rsidRDefault="00082429">
      <w:pPr>
        <w:pStyle w:val="EndnoteText"/>
      </w:pPr>
      <w:r w:rsidRPr="00180157">
        <w:rPr>
          <w:rStyle w:val="EndnoteReference"/>
        </w:rPr>
        <w:endnoteRef/>
      </w:r>
      <w:r w:rsidRPr="00180157">
        <w:t xml:space="preserve"> See </w:t>
      </w:r>
      <w:r w:rsidRPr="00180157">
        <w:rPr>
          <w:rFonts w:eastAsia="Times New Roman"/>
        </w:rPr>
        <w:t xml:space="preserve">Lund &amp; Webster (1967a), Faull &amp; Mehler (1985). Emmers (1988). The term </w:t>
      </w:r>
      <w:r w:rsidRPr="00180157">
        <w:rPr>
          <w:rFonts w:eastAsia="Times New Roman"/>
          <w:i/>
        </w:rPr>
        <w:t>principal part</w:t>
      </w:r>
      <w:r w:rsidRPr="00180157">
        <w:rPr>
          <w:rFonts w:eastAsia="Times New Roman"/>
        </w:rPr>
        <w:t xml:space="preserve"> was introduced in the adult rat by Swanson (2004, p. 171) for the sake of an internally consistent nomenclature hierarchy associated with </w:t>
      </w:r>
      <w:r w:rsidRPr="00180157">
        <w:rPr>
          <w:rFonts w:eastAsia="Times New Roman"/>
          <w:b/>
          <w:i/>
        </w:rPr>
        <w:t>ventral posterior thalamic nucleus (&gt;1840)</w:t>
      </w:r>
      <w:r w:rsidRPr="00180157">
        <w:t xml:space="preserve"> and abbreviated VPM. Here it is abbreviated VPMpr.</w:t>
      </w:r>
    </w:p>
  </w:endnote>
  <w:endnote w:id="375">
    <w:p w14:paraId="165F0A92" w14:textId="04289DDF" w:rsidR="00082429" w:rsidRPr="00180157" w:rsidRDefault="00082429">
      <w:pPr>
        <w:pStyle w:val="EndnoteText"/>
      </w:pPr>
      <w:r w:rsidRPr="00180157">
        <w:rPr>
          <w:rStyle w:val="EndnoteReference"/>
        </w:rPr>
        <w:endnoteRef/>
      </w:r>
      <w:r w:rsidRPr="00180157">
        <w:t xml:space="preserve"> See </w:t>
      </w:r>
      <w:r w:rsidRPr="00180157">
        <w:rPr>
          <w:rFonts w:eastAsia="Times New Roman"/>
        </w:rPr>
        <w:t>Cechetto &amp; Saper (1987).</w:t>
      </w:r>
    </w:p>
  </w:endnote>
  <w:endnote w:id="376">
    <w:p w14:paraId="10DDD8E0" w14:textId="7C6916DD" w:rsidR="00082429" w:rsidRPr="00180157" w:rsidRDefault="00082429">
      <w:pPr>
        <w:pStyle w:val="EndnoteText"/>
      </w:pPr>
      <w:r w:rsidRPr="00180157">
        <w:rPr>
          <w:rStyle w:val="EndnoteReference"/>
        </w:rPr>
        <w:endnoteRef/>
      </w:r>
      <w:r w:rsidRPr="00180157">
        <w:t xml:space="preserve"> See Jones (1985, p. 327). The adjective </w:t>
      </w:r>
      <w:r w:rsidRPr="00180157">
        <w:rPr>
          <w:i/>
        </w:rPr>
        <w:t>general</w:t>
      </w:r>
      <w:r w:rsidRPr="00180157">
        <w:t xml:space="preserve"> was appended in the adult rat by Swanson (2004, p. 171) for the sake of an internally consistent nomenclature hierarchy associated with </w:t>
      </w:r>
      <w:r w:rsidRPr="00180157">
        <w:rPr>
          <w:rFonts w:eastAsia="Times New Roman"/>
          <w:b/>
          <w:i/>
        </w:rPr>
        <w:t>ventral posterior thalamic nucleus (&gt;1840)</w:t>
      </w:r>
      <w:r w:rsidRPr="00180157">
        <w:t>. Here it has been removed and the abbreviation reverts to VPL.</w:t>
      </w:r>
    </w:p>
  </w:endnote>
  <w:endnote w:id="377">
    <w:p w14:paraId="0ABFFBBF" w14:textId="253D2218" w:rsidR="00082429" w:rsidRPr="00180157" w:rsidRDefault="00082429">
      <w:pPr>
        <w:pStyle w:val="EndnoteText"/>
      </w:pPr>
      <w:r w:rsidRPr="00180157">
        <w:rPr>
          <w:rStyle w:val="EndnoteReference"/>
        </w:rPr>
        <w:endnoteRef/>
      </w:r>
      <w:r w:rsidRPr="00180157">
        <w:t xml:space="preserve"> See </w:t>
      </w:r>
      <w:r w:rsidRPr="00180157">
        <w:rPr>
          <w:rFonts w:eastAsia="Times New Roman"/>
        </w:rPr>
        <w:t xml:space="preserve">Lund &amp; Webster (1967a), Faull &amp; Mehler (1985). Emmers (1988). The term principal part was introduced in the adult rat by Swanson (2004, p. 171) for the sake of an internally consistent nomenclature hierarchy associated with </w:t>
      </w:r>
      <w:r w:rsidRPr="00180157">
        <w:rPr>
          <w:rFonts w:eastAsia="Times New Roman"/>
          <w:b/>
          <w:i/>
        </w:rPr>
        <w:t>ventral posterior thalamic nucleus (&gt;1840)</w:t>
      </w:r>
      <w:r w:rsidRPr="00180157">
        <w:t xml:space="preserve"> and abbreviated VPL. Here it is abbreviated VPLpr.</w:t>
      </w:r>
    </w:p>
  </w:endnote>
  <w:endnote w:id="378">
    <w:p w14:paraId="7C5E7F94" w14:textId="3551C165" w:rsidR="00082429" w:rsidRPr="00180157" w:rsidRDefault="00082429">
      <w:pPr>
        <w:pStyle w:val="EndnoteText"/>
      </w:pPr>
      <w:r w:rsidRPr="00180157">
        <w:rPr>
          <w:rStyle w:val="EndnoteReference"/>
        </w:rPr>
        <w:endnoteRef/>
      </w:r>
      <w:r w:rsidRPr="00180157">
        <w:t xml:space="preserve"> See </w:t>
      </w:r>
      <w:r w:rsidRPr="00180157">
        <w:rPr>
          <w:rFonts w:eastAsia="Times New Roman"/>
        </w:rPr>
        <w:t>Cechetto &amp; Saper (1987).</w:t>
      </w:r>
    </w:p>
  </w:endnote>
  <w:endnote w:id="379">
    <w:p w14:paraId="5C45520F" w14:textId="1C750EE5" w:rsidR="00082429" w:rsidRPr="00180157" w:rsidRDefault="00082429">
      <w:pPr>
        <w:pStyle w:val="EndnoteText"/>
      </w:pPr>
      <w:r w:rsidRPr="00180157">
        <w:rPr>
          <w:rStyle w:val="EndnoteReference"/>
        </w:rPr>
        <w:endnoteRef/>
      </w:r>
      <w:r w:rsidRPr="00180157">
        <w:t xml:space="preserve"> See </w:t>
      </w:r>
      <w:r w:rsidRPr="00180157">
        <w:rPr>
          <w:rFonts w:eastAsia="Times New Roman"/>
        </w:rPr>
        <w:t>Faull &amp; Mehler (1985).</w:t>
      </w:r>
    </w:p>
  </w:endnote>
  <w:endnote w:id="380">
    <w:p w14:paraId="6B8A11F2" w14:textId="51C91A71" w:rsidR="00082429" w:rsidRPr="00180157" w:rsidRDefault="00082429">
      <w:pPr>
        <w:pStyle w:val="EndnoteText"/>
      </w:pPr>
      <w:r w:rsidRPr="00180157">
        <w:rPr>
          <w:rStyle w:val="EndnoteReference"/>
        </w:rPr>
        <w:endnoteRef/>
      </w:r>
      <w:r w:rsidRPr="00180157">
        <w:t xml:space="preserve"> See </w:t>
      </w:r>
      <w:r w:rsidRPr="00180157">
        <w:rPr>
          <w:rFonts w:eastAsia="Times New Roman"/>
        </w:rPr>
        <w:t>Faull &amp; Mehler (1985).</w:t>
      </w:r>
    </w:p>
  </w:endnote>
  <w:endnote w:id="381">
    <w:p w14:paraId="542E838D" w14:textId="1E538AE9" w:rsidR="00082429" w:rsidRPr="00180157" w:rsidRDefault="00082429">
      <w:pPr>
        <w:pStyle w:val="EndnoteText"/>
      </w:pPr>
      <w:r w:rsidRPr="00180157">
        <w:rPr>
          <w:rStyle w:val="EndnoteReference"/>
        </w:rPr>
        <w:endnoteRef/>
      </w:r>
      <w:r w:rsidRPr="00180157">
        <w:t xml:space="preserve"> LeDoux and colleagues clearly distinguished a caudolateral division of the SPFp, and the borders of the SPFp now conform to their results. The initial characterization of their posterior intralaminar nucleus (see LeDoux et al., 1987) has now been refined (Doron and LeDoux, 1999) to eliminate their lateral subparafascicular nucleus. Our recognition of medial and lateral divisions of the SPFp is similar to Coolen et al. (2003).</w:t>
      </w:r>
    </w:p>
  </w:endnote>
  <w:endnote w:id="382">
    <w:p w14:paraId="46F3E5C6" w14:textId="2B08442F" w:rsidR="00082429" w:rsidRPr="00180157" w:rsidRDefault="00082429">
      <w:pPr>
        <w:pStyle w:val="EndnoteText"/>
      </w:pPr>
      <w:r w:rsidRPr="00180157">
        <w:rPr>
          <w:rStyle w:val="EndnoteReference"/>
        </w:rPr>
        <w:endnoteRef/>
      </w:r>
      <w:r w:rsidRPr="00180157">
        <w:t xml:space="preserve"> See </w:t>
      </w:r>
      <w:r w:rsidRPr="00180157">
        <w:rPr>
          <w:rFonts w:eastAsia="Times New Roman"/>
        </w:rPr>
        <w:t>Faull &amp; Mehler (1985).</w:t>
      </w:r>
    </w:p>
  </w:endnote>
  <w:endnote w:id="383">
    <w:p w14:paraId="576589D5" w14:textId="772C7E76" w:rsidR="00082429" w:rsidRPr="00180157" w:rsidRDefault="00082429">
      <w:pPr>
        <w:pStyle w:val="EndnoteText"/>
      </w:pPr>
      <w:r w:rsidRPr="00180157">
        <w:rPr>
          <w:rStyle w:val="EndnoteReference"/>
        </w:rPr>
        <w:endnoteRef/>
      </w:r>
      <w:r w:rsidRPr="00180157">
        <w:t xml:space="preserve"> See </w:t>
      </w:r>
      <w:r w:rsidRPr="00180157">
        <w:rPr>
          <w:rFonts w:eastAsia="Times New Roman"/>
        </w:rPr>
        <w:t>Faull &amp; Mehler (1985).</w:t>
      </w:r>
    </w:p>
  </w:endnote>
  <w:endnote w:id="384">
    <w:p w14:paraId="00411EEE" w14:textId="1DD0C526" w:rsidR="00082429" w:rsidRPr="00180157" w:rsidRDefault="00082429">
      <w:pPr>
        <w:pStyle w:val="EndnoteText"/>
      </w:pPr>
      <w:r w:rsidRPr="00180157">
        <w:rPr>
          <w:rStyle w:val="EndnoteReference"/>
        </w:rPr>
        <w:endnoteRef/>
      </w:r>
      <w:r w:rsidRPr="00180157">
        <w:t xml:space="preserve"> See </w:t>
      </w:r>
      <w:r w:rsidRPr="00180157">
        <w:rPr>
          <w:rFonts w:eastAsia="Times New Roman"/>
        </w:rPr>
        <w:t>Saper et al. (1976a).</w:t>
      </w:r>
      <w:r w:rsidRPr="00180157">
        <w:t xml:space="preserve"> The original borders have been altered to reflect changes in SPFpl delineation; see annotation for </w:t>
      </w:r>
      <w:r w:rsidRPr="00180157">
        <w:rPr>
          <w:b/>
          <w:i/>
        </w:rPr>
        <w:t>subparafascicular n</w:t>
      </w:r>
      <w:r>
        <w:rPr>
          <w:b/>
          <w:i/>
        </w:rPr>
        <w:t>ucleus</w:t>
      </w:r>
      <w:r w:rsidRPr="00180157">
        <w:rPr>
          <w:b/>
          <w:i/>
        </w:rPr>
        <w:t xml:space="preserve"> parvicellular part (&gt;1840)</w:t>
      </w:r>
      <w:r w:rsidRPr="00180157">
        <w:t>.</w:t>
      </w:r>
    </w:p>
  </w:endnote>
  <w:endnote w:id="385">
    <w:p w14:paraId="1AFE21BB" w14:textId="6D2804F7" w:rsidR="00082429" w:rsidRPr="00180157" w:rsidRDefault="00082429">
      <w:pPr>
        <w:pStyle w:val="EndnoteText"/>
      </w:pPr>
      <w:r w:rsidRPr="00180157">
        <w:rPr>
          <w:rStyle w:val="EndnoteReference"/>
        </w:rPr>
        <w:endnoteRef/>
      </w:r>
      <w:r w:rsidRPr="00180157">
        <w:t xml:space="preserve"> See entry in Swanson (2015) for definition and historical background in mammals (and Appendix 3</w:t>
      </w:r>
      <w:r>
        <w:t xml:space="preserve"> there</w:t>
      </w:r>
      <w:r w:rsidRPr="00180157">
        <w:t xml:space="preserve">). </w:t>
      </w:r>
      <w:r w:rsidRPr="00180157">
        <w:rPr>
          <w:rFonts w:eastAsia="Times New Roman"/>
        </w:rPr>
        <w:t xml:space="preserve">These nuclei preferentially innervate “association areas” in the </w:t>
      </w:r>
      <w:r w:rsidRPr="00180157">
        <w:rPr>
          <w:rFonts w:eastAsia="Times New Roman"/>
          <w:b/>
          <w:i/>
        </w:rPr>
        <w:t>parietal region (&gt;1840)</w:t>
      </w:r>
      <w:r w:rsidRPr="00180157">
        <w:rPr>
          <w:rFonts w:eastAsia="Times New Roman"/>
        </w:rPr>
        <w:t xml:space="preserve">, </w:t>
      </w:r>
      <w:r w:rsidRPr="00180157">
        <w:rPr>
          <w:rFonts w:eastAsia="Times New Roman"/>
          <w:b/>
          <w:i/>
        </w:rPr>
        <w:t>temporal (region)</w:t>
      </w:r>
      <w:r w:rsidRPr="00180157">
        <w:rPr>
          <w:rFonts w:eastAsia="Times New Roman"/>
        </w:rPr>
        <w:t xml:space="preserve">, and </w:t>
      </w:r>
      <w:r w:rsidRPr="00180157">
        <w:rPr>
          <w:rFonts w:eastAsia="Times New Roman"/>
          <w:b/>
          <w:i/>
        </w:rPr>
        <w:t>occipital region (Vesalius, 1543a)</w:t>
      </w:r>
      <w:r w:rsidRPr="00180157">
        <w:rPr>
          <w:rFonts w:eastAsia="Times New Roman"/>
        </w:rPr>
        <w:t xml:space="preserve"> of the </w:t>
      </w:r>
      <w:r w:rsidRPr="00180157">
        <w:rPr>
          <w:rFonts w:eastAsia="Times New Roman"/>
          <w:b/>
          <w:i/>
        </w:rPr>
        <w:t>cerebral cortex (&gt;1840)</w:t>
      </w:r>
      <w:r w:rsidRPr="00180157">
        <w:rPr>
          <w:rFonts w:eastAsia="Times New Roman"/>
        </w:rPr>
        <w:t>.</w:t>
      </w:r>
    </w:p>
  </w:endnote>
  <w:endnote w:id="386">
    <w:p w14:paraId="3B4CF286" w14:textId="6E3B5B45" w:rsidR="00082429" w:rsidRPr="00180157" w:rsidRDefault="00082429">
      <w:pPr>
        <w:pStyle w:val="EndnoteText"/>
      </w:pPr>
      <w:r w:rsidRPr="00180157">
        <w:rPr>
          <w:rStyle w:val="EndnoteReference"/>
        </w:rPr>
        <w:endnoteRef/>
      </w:r>
      <w:r w:rsidRPr="00180157">
        <w:t xml:space="preserve"> See </w:t>
      </w:r>
      <w:r w:rsidRPr="00180157">
        <w:rPr>
          <w:rFonts w:eastAsia="Times New Roman"/>
        </w:rPr>
        <w:t>Gurdjian (1927), Price (1995). This region, which includes the pulvinar complex of many other species, has been little studied in the rat; see Jones (1985, Chapter 10).</w:t>
      </w:r>
    </w:p>
  </w:endnote>
  <w:endnote w:id="387">
    <w:p w14:paraId="10BB6051" w14:textId="73C27D71" w:rsidR="00082429" w:rsidRPr="00180157" w:rsidRDefault="00082429">
      <w:pPr>
        <w:pStyle w:val="EndnoteText"/>
      </w:pPr>
      <w:r w:rsidRPr="00180157">
        <w:rPr>
          <w:rStyle w:val="EndnoteReference"/>
        </w:rPr>
        <w:endnoteRef/>
      </w:r>
      <w:r w:rsidRPr="00180157">
        <w:t xml:space="preserve"> See entry in Swanson (2015) for definition and historical background in mammals (and Appendix 3</w:t>
      </w:r>
      <w:r>
        <w:t xml:space="preserve"> there</w:t>
      </w:r>
      <w:r w:rsidRPr="00180157">
        <w:t>). Its delineation in ro</w:t>
      </w:r>
      <w:r>
        <w:t>dents is problematic; see Jones</w:t>
      </w:r>
      <w:r w:rsidRPr="00180157">
        <w:t xml:space="preserve"> </w:t>
      </w:r>
      <w:r>
        <w:t xml:space="preserve">(1985, </w:t>
      </w:r>
      <w:r w:rsidRPr="00180157">
        <w:t>p. 588).</w:t>
      </w:r>
    </w:p>
  </w:endnote>
  <w:endnote w:id="388">
    <w:p w14:paraId="5743B5F1" w14:textId="2A00C7EA" w:rsidR="00082429" w:rsidRPr="00180157" w:rsidRDefault="00082429">
      <w:pPr>
        <w:pStyle w:val="EndnoteText"/>
      </w:pPr>
      <w:r w:rsidRPr="00180157">
        <w:rPr>
          <w:rStyle w:val="EndnoteReference"/>
        </w:rPr>
        <w:endnoteRef/>
      </w:r>
      <w:r w:rsidRPr="00180157">
        <w:t xml:space="preserve"> See </w:t>
      </w:r>
      <w:r w:rsidRPr="00180157">
        <w:rPr>
          <w:rFonts w:eastAsia="Times New Roman"/>
        </w:rPr>
        <w:t xml:space="preserve">Feldman &amp; Kruger (1980), Price (1995), Fabri &amp; Burton (1991), Diamond et al. (1992). Whether it should be referred to as the </w:t>
      </w:r>
      <w:r w:rsidRPr="00180157">
        <w:rPr>
          <w:rFonts w:eastAsia="Times New Roman"/>
          <w:i/>
        </w:rPr>
        <w:t>posterior thalamic nucleus</w:t>
      </w:r>
      <w:r w:rsidRPr="00180157">
        <w:rPr>
          <w:rFonts w:eastAsia="Times New Roman"/>
        </w:rPr>
        <w:t xml:space="preserve"> rather than the </w:t>
      </w:r>
      <w:r w:rsidRPr="00180157">
        <w:rPr>
          <w:rFonts w:eastAsia="Times New Roman"/>
          <w:b/>
          <w:i/>
        </w:rPr>
        <w:t>posterior thalamic complex (&gt;1840)</w:t>
      </w:r>
      <w:r w:rsidRPr="00180157">
        <w:rPr>
          <w:rFonts w:eastAsia="Times New Roman"/>
        </w:rPr>
        <w:t xml:space="preserve"> is open to debate.</w:t>
      </w:r>
    </w:p>
  </w:endnote>
  <w:endnote w:id="389">
    <w:p w14:paraId="5825017F" w14:textId="2C29C4A5" w:rsidR="00082429" w:rsidRPr="00180157" w:rsidRDefault="00082429">
      <w:pPr>
        <w:pStyle w:val="EndnoteText"/>
      </w:pPr>
      <w:r w:rsidRPr="00180157">
        <w:rPr>
          <w:rStyle w:val="EndnoteReference"/>
        </w:rPr>
        <w:endnoteRef/>
      </w:r>
      <w:r w:rsidRPr="00180157">
        <w:t xml:space="preserve"> For use of this term in adult rat see </w:t>
      </w:r>
      <w:r w:rsidRPr="00180157">
        <w:rPr>
          <w:rFonts w:eastAsia="Times New Roman"/>
        </w:rPr>
        <w:t>LeDoux et al. (1987), Clerici &amp; Coleman (1990).</w:t>
      </w:r>
    </w:p>
  </w:endnote>
  <w:endnote w:id="390">
    <w:p w14:paraId="16C707B7" w14:textId="47285799" w:rsidR="00082429" w:rsidRPr="00180157" w:rsidRDefault="00082429">
      <w:pPr>
        <w:pStyle w:val="EndnoteText"/>
      </w:pPr>
      <w:r w:rsidRPr="00180157">
        <w:rPr>
          <w:rStyle w:val="EndnoteReference"/>
        </w:rPr>
        <w:endnoteRef/>
      </w:r>
      <w:r w:rsidRPr="00180157">
        <w:t xml:space="preserve"> For use of this term in adult rat see </w:t>
      </w:r>
      <w:r w:rsidRPr="00180157">
        <w:rPr>
          <w:rFonts w:eastAsia="Times New Roman"/>
        </w:rPr>
        <w:t>LeDoux et al. (1987), Clerici &amp; Coleman (1990).</w:t>
      </w:r>
    </w:p>
  </w:endnote>
  <w:endnote w:id="391">
    <w:p w14:paraId="4AEF5514" w14:textId="594CFD9D" w:rsidR="00082429" w:rsidRPr="00180157" w:rsidRDefault="00082429" w:rsidP="00C905BC">
      <w:pPr>
        <w:pStyle w:val="EndnoteText"/>
      </w:pPr>
      <w:r w:rsidRPr="00180157">
        <w:rPr>
          <w:rStyle w:val="EndnoteReference"/>
        </w:rPr>
        <w:endnoteRef/>
      </w:r>
      <w:r w:rsidRPr="00180157">
        <w:t xml:space="preserve"> See entry in Swanson (2015) for definition and historical background in mammals (and Appendix 3</w:t>
      </w:r>
      <w:r>
        <w:t xml:space="preserve"> there</w:t>
      </w:r>
      <w:r w:rsidRPr="00180157">
        <w:t xml:space="preserve">). For description in adut rat see </w:t>
      </w:r>
      <w:r w:rsidRPr="00180157">
        <w:rPr>
          <w:rFonts w:eastAsia="Times New Roman"/>
        </w:rPr>
        <w:t>Reese (1988).</w:t>
      </w:r>
    </w:p>
  </w:endnote>
  <w:endnote w:id="392">
    <w:p w14:paraId="7D743D27" w14:textId="79AA5E1A" w:rsidR="00082429" w:rsidRPr="00180157" w:rsidRDefault="00082429">
      <w:pPr>
        <w:pStyle w:val="EndnoteText"/>
      </w:pPr>
      <w:r w:rsidRPr="00180157">
        <w:rPr>
          <w:rStyle w:val="EndnoteReference"/>
        </w:rPr>
        <w:endnoteRef/>
      </w:r>
      <w:r w:rsidRPr="00180157">
        <w:t xml:space="preserve"> See entry in Swanson (2015) for definition and historical background in mammals (and Appendix 3</w:t>
      </w:r>
      <w:r>
        <w:t xml:space="preserve"> there</w:t>
      </w:r>
      <w:r w:rsidRPr="00180157">
        <w:t xml:space="preserve">). For description in adult rat see </w:t>
      </w:r>
      <w:r w:rsidRPr="00180157">
        <w:rPr>
          <w:rFonts w:eastAsia="Times New Roman"/>
        </w:rPr>
        <w:t>Winer &amp; Laurue (1987), Clerici &amp; Coleman (1990).</w:t>
      </w:r>
    </w:p>
  </w:endnote>
  <w:endnote w:id="393">
    <w:p w14:paraId="35906255" w14:textId="7B021806" w:rsidR="00082429" w:rsidRPr="00180157" w:rsidRDefault="00082429">
      <w:pPr>
        <w:pStyle w:val="EndnoteText"/>
      </w:pPr>
      <w:r w:rsidRPr="00180157">
        <w:rPr>
          <w:rStyle w:val="EndnoteReference"/>
        </w:rPr>
        <w:endnoteRef/>
      </w:r>
      <w:r w:rsidRPr="00180157">
        <w:t xml:space="preserve"> See </w:t>
      </w:r>
      <w:r w:rsidRPr="00180157">
        <w:rPr>
          <w:rFonts w:eastAsia="Times New Roman"/>
        </w:rPr>
        <w:t>Winer &amp; Laurue (1987), Clerici &amp; Coleman (1990).</w:t>
      </w:r>
    </w:p>
  </w:endnote>
  <w:endnote w:id="394">
    <w:p w14:paraId="5273680D" w14:textId="1A608AFA" w:rsidR="00082429" w:rsidRPr="00180157" w:rsidRDefault="00082429">
      <w:pPr>
        <w:pStyle w:val="EndnoteText"/>
      </w:pPr>
      <w:r w:rsidRPr="00180157">
        <w:rPr>
          <w:rStyle w:val="EndnoteReference"/>
        </w:rPr>
        <w:endnoteRef/>
      </w:r>
      <w:r w:rsidRPr="00180157">
        <w:t xml:space="preserve"> See </w:t>
      </w:r>
      <w:r w:rsidRPr="00180157">
        <w:rPr>
          <w:rFonts w:eastAsia="Times New Roman"/>
        </w:rPr>
        <w:t>Winer &amp; Laurue (1987), Clerici &amp; Coleman (1990).</w:t>
      </w:r>
    </w:p>
  </w:endnote>
  <w:endnote w:id="395">
    <w:p w14:paraId="0023FA7B" w14:textId="04C068C6" w:rsidR="00082429" w:rsidRPr="00180157" w:rsidRDefault="00082429">
      <w:pPr>
        <w:pStyle w:val="EndnoteText"/>
      </w:pPr>
      <w:r w:rsidRPr="00180157">
        <w:rPr>
          <w:rStyle w:val="EndnoteReference"/>
        </w:rPr>
        <w:endnoteRef/>
      </w:r>
      <w:r w:rsidRPr="00180157">
        <w:t xml:space="preserve"> See </w:t>
      </w:r>
      <w:r w:rsidRPr="00180157">
        <w:rPr>
          <w:rFonts w:eastAsia="Times New Roman"/>
        </w:rPr>
        <w:t>Winer &amp; Laurue (1987), Clerici &amp; Coleman (1990).</w:t>
      </w:r>
    </w:p>
  </w:endnote>
  <w:endnote w:id="396">
    <w:p w14:paraId="25C6C48E" w14:textId="17E90522" w:rsidR="00082429" w:rsidRPr="00180157" w:rsidRDefault="00082429">
      <w:pPr>
        <w:pStyle w:val="EndnoteText"/>
      </w:pPr>
      <w:r w:rsidRPr="00180157">
        <w:rPr>
          <w:rStyle w:val="EndnoteReference"/>
        </w:rPr>
        <w:endnoteRef/>
      </w:r>
      <w:r w:rsidRPr="00180157">
        <w:t xml:space="preserve"> See entry in Swanson (2015) for definition and historical background in vertebrates (and Appendix 3</w:t>
      </w:r>
      <w:r>
        <w:t xml:space="preserve"> there</w:t>
      </w:r>
      <w:r w:rsidRPr="00180157">
        <w:t xml:space="preserve">). </w:t>
      </w:r>
      <w:r w:rsidRPr="00180157">
        <w:rPr>
          <w:rFonts w:eastAsia="Times New Roman"/>
        </w:rPr>
        <w:t>These</w:t>
      </w:r>
      <w:r w:rsidRPr="00180157">
        <w:rPr>
          <w:rFonts w:eastAsia="Times New Roman"/>
          <w:b/>
          <w:i/>
        </w:rPr>
        <w:t xml:space="preserve"> gray matter regions (Swanson &amp; Bota, 2010)</w:t>
      </w:r>
      <w:r w:rsidRPr="00180157">
        <w:rPr>
          <w:rFonts w:eastAsia="Times New Roman"/>
        </w:rPr>
        <w:t xml:space="preserve"> do not project to the </w:t>
      </w:r>
      <w:r w:rsidRPr="00180157">
        <w:rPr>
          <w:rFonts w:eastAsia="Times New Roman"/>
          <w:b/>
          <w:i/>
        </w:rPr>
        <w:t>cerebral cortex (&gt;1840)</w:t>
      </w:r>
      <w:r w:rsidRPr="00180157">
        <w:rPr>
          <w:rFonts w:eastAsia="Times New Roman"/>
        </w:rPr>
        <w:t xml:space="preserve">. In previous editions the </w:t>
      </w:r>
      <w:r w:rsidRPr="00180157">
        <w:rPr>
          <w:rFonts w:eastAsia="Times New Roman"/>
          <w:b/>
          <w:i/>
        </w:rPr>
        <w:t>pineal gland (Galen, c192)</w:t>
      </w:r>
      <w:r w:rsidRPr="00180157">
        <w:rPr>
          <w:rFonts w:eastAsia="Times New Roman"/>
        </w:rPr>
        <w:t xml:space="preserve"> was included here on developmental grounds; it is now considered a gland rather than a </w:t>
      </w:r>
      <w:r w:rsidRPr="00180157">
        <w:rPr>
          <w:rFonts w:eastAsia="Times New Roman"/>
          <w:b/>
          <w:i/>
        </w:rPr>
        <w:t>gray matter region (Swanson &amp; Bota, 2010)</w:t>
      </w:r>
      <w:r w:rsidRPr="00180157">
        <w:rPr>
          <w:rFonts w:eastAsia="Times New Roman"/>
        </w:rPr>
        <w:t xml:space="preserve">, though it develops from the </w:t>
      </w:r>
      <w:r w:rsidRPr="00180157">
        <w:rPr>
          <w:rFonts w:eastAsia="Times New Roman"/>
          <w:b/>
          <w:i/>
        </w:rPr>
        <w:t>epithalamus (His, 1893b)</w:t>
      </w:r>
      <w:r w:rsidRPr="00180157">
        <w:rPr>
          <w:rFonts w:eastAsia="Times New Roman"/>
        </w:rPr>
        <w:t>.</w:t>
      </w:r>
    </w:p>
  </w:endnote>
  <w:endnote w:id="397">
    <w:p w14:paraId="1F5D7EEF" w14:textId="61769C3A" w:rsidR="00082429" w:rsidRPr="00180157" w:rsidRDefault="00082429">
      <w:pPr>
        <w:pStyle w:val="EndnoteText"/>
      </w:pPr>
      <w:r w:rsidRPr="00180157">
        <w:rPr>
          <w:rStyle w:val="EndnoteReference"/>
        </w:rPr>
        <w:endnoteRef/>
      </w:r>
      <w:r w:rsidRPr="00180157">
        <w:t xml:space="preserve"> See entry in Swanson (2015) for definition and historical background in vertebrates (and Appendix 3</w:t>
      </w:r>
      <w:r>
        <w:t xml:space="preserve"> there</w:t>
      </w:r>
      <w:r w:rsidRPr="00180157">
        <w:t>).</w:t>
      </w:r>
    </w:p>
  </w:endnote>
  <w:endnote w:id="398">
    <w:p w14:paraId="37C3E714" w14:textId="64802023" w:rsidR="00082429" w:rsidRPr="00180157" w:rsidRDefault="00082429">
      <w:pPr>
        <w:pStyle w:val="EndnoteText"/>
      </w:pPr>
      <w:r w:rsidRPr="00180157">
        <w:rPr>
          <w:rStyle w:val="EndnoteReference"/>
        </w:rPr>
        <w:endnoteRef/>
      </w:r>
      <w:r w:rsidRPr="00180157">
        <w:t xml:space="preserve"> See </w:t>
      </w:r>
      <w:r w:rsidRPr="00180157">
        <w:rPr>
          <w:rFonts w:eastAsia="Times New Roman"/>
        </w:rPr>
        <w:t>Gurdjian (1925), Herkenham &amp; Nauta (1979). Ventral and dorsal parts have been recognized; see Wada et al. (1989).</w:t>
      </w:r>
    </w:p>
  </w:endnote>
  <w:endnote w:id="399">
    <w:p w14:paraId="27F01A87" w14:textId="1679EB7C" w:rsidR="00082429" w:rsidRPr="00180157" w:rsidRDefault="00082429">
      <w:pPr>
        <w:pStyle w:val="EndnoteText"/>
      </w:pPr>
      <w:r w:rsidRPr="00180157">
        <w:rPr>
          <w:rStyle w:val="EndnoteReference"/>
        </w:rPr>
        <w:endnoteRef/>
      </w:r>
      <w:r w:rsidRPr="00180157">
        <w:t xml:space="preserve"> See </w:t>
      </w:r>
      <w:r w:rsidRPr="00180157">
        <w:rPr>
          <w:rFonts w:eastAsia="Times New Roman"/>
        </w:rPr>
        <w:t>Gurdjian (1925), Herkenham &amp; Nauta (1979). For a detailed parcellation in rat see G</w:t>
      </w:r>
      <w:r>
        <w:rPr>
          <w:rFonts w:eastAsia="Times New Roman"/>
        </w:rPr>
        <w:t>ei</w:t>
      </w:r>
      <w:r w:rsidRPr="00180157">
        <w:rPr>
          <w:rFonts w:eastAsia="Times New Roman"/>
        </w:rPr>
        <w:t>sler et al. (2003).</w:t>
      </w:r>
    </w:p>
  </w:endnote>
  <w:endnote w:id="400">
    <w:p w14:paraId="49E8100F" w14:textId="1E5443B9" w:rsidR="00082429" w:rsidRPr="00180157" w:rsidRDefault="00082429">
      <w:pPr>
        <w:pStyle w:val="EndnoteText"/>
      </w:pPr>
      <w:r w:rsidRPr="00180157">
        <w:rPr>
          <w:rStyle w:val="EndnoteReference"/>
        </w:rPr>
        <w:endnoteRef/>
      </w:r>
      <w:r w:rsidRPr="00180157">
        <w:t xml:space="preserve"> See entry in Swanson (2015) for definition and historical background in vertebrates (and Appendix 3</w:t>
      </w:r>
      <w:r>
        <w:t xml:space="preserve"> there</w:t>
      </w:r>
      <w:r w:rsidRPr="00180157">
        <w:t>).</w:t>
      </w:r>
    </w:p>
  </w:endnote>
  <w:endnote w:id="401">
    <w:p w14:paraId="4C6F4EB5" w14:textId="21B6E434" w:rsidR="00082429" w:rsidRPr="00180157" w:rsidRDefault="00082429">
      <w:pPr>
        <w:pStyle w:val="EndnoteText"/>
      </w:pPr>
      <w:r w:rsidRPr="00180157">
        <w:rPr>
          <w:rStyle w:val="EndnoteReference"/>
        </w:rPr>
        <w:endnoteRef/>
      </w:r>
      <w:r w:rsidRPr="00180157">
        <w:t xml:space="preserve"> See entry in Swanson (2015) for definition and historical background in vertebrates (and Appendix 3</w:t>
      </w:r>
      <w:r>
        <w:t xml:space="preserve"> there</w:t>
      </w:r>
      <w:r w:rsidRPr="00180157">
        <w:t>).</w:t>
      </w:r>
    </w:p>
  </w:endnote>
  <w:endnote w:id="402">
    <w:p w14:paraId="1C06576F" w14:textId="01752624" w:rsidR="00082429" w:rsidRPr="00180157" w:rsidRDefault="00082429">
      <w:pPr>
        <w:pStyle w:val="EndnoteText"/>
      </w:pPr>
      <w:r w:rsidRPr="00180157">
        <w:rPr>
          <w:rStyle w:val="EndnoteReference"/>
        </w:rPr>
        <w:endnoteRef/>
      </w:r>
      <w:r w:rsidRPr="00180157">
        <w:t xml:space="preserve"> See </w:t>
      </w:r>
      <w:r w:rsidRPr="00180157">
        <w:rPr>
          <w:rFonts w:eastAsia="Times New Roman"/>
        </w:rPr>
        <w:t>Glicksman (1980).</w:t>
      </w:r>
    </w:p>
  </w:endnote>
  <w:endnote w:id="403">
    <w:p w14:paraId="4424D260" w14:textId="0644DCF8" w:rsidR="00082429" w:rsidRPr="00180157" w:rsidRDefault="00082429">
      <w:pPr>
        <w:pStyle w:val="EndnoteText"/>
      </w:pPr>
      <w:r w:rsidRPr="00180157">
        <w:rPr>
          <w:rStyle w:val="EndnoteReference"/>
        </w:rPr>
        <w:endnoteRef/>
      </w:r>
      <w:r w:rsidRPr="00180157">
        <w:t xml:space="preserve"> See </w:t>
      </w:r>
      <w:r w:rsidRPr="00180157">
        <w:rPr>
          <w:rFonts w:eastAsia="Times New Roman"/>
        </w:rPr>
        <w:t>Glicksman (1980).</w:t>
      </w:r>
    </w:p>
  </w:endnote>
  <w:endnote w:id="404">
    <w:p w14:paraId="78039958" w14:textId="1ADDB7D1" w:rsidR="00082429" w:rsidRPr="00180157" w:rsidRDefault="00082429">
      <w:pPr>
        <w:pStyle w:val="EndnoteText"/>
      </w:pPr>
      <w:r w:rsidRPr="00180157">
        <w:rPr>
          <w:rStyle w:val="EndnoteReference"/>
        </w:rPr>
        <w:endnoteRef/>
      </w:r>
      <w:r w:rsidRPr="00180157">
        <w:t xml:space="preserve"> See </w:t>
      </w:r>
      <w:r w:rsidRPr="00180157">
        <w:rPr>
          <w:rFonts w:eastAsia="Times New Roman"/>
        </w:rPr>
        <w:t>Leichnetz (1982), Gonzalo-Ruiz et al. (1990).</w:t>
      </w:r>
    </w:p>
  </w:endnote>
  <w:endnote w:id="405">
    <w:p w14:paraId="3A140787" w14:textId="078349BD" w:rsidR="00082429" w:rsidRPr="00180157" w:rsidRDefault="00082429">
      <w:pPr>
        <w:pStyle w:val="EndnoteText"/>
      </w:pPr>
      <w:r w:rsidRPr="00180157">
        <w:rPr>
          <w:rStyle w:val="EndnoteReference"/>
        </w:rPr>
        <w:endnoteRef/>
      </w:r>
      <w:r w:rsidRPr="00180157">
        <w:t xml:space="preserve"> See </w:t>
      </w:r>
      <w:r w:rsidRPr="00180157">
        <w:rPr>
          <w:rFonts w:eastAsia="Times New Roman"/>
        </w:rPr>
        <w:t>Loewy et al. (1978), Martin &amp; Dolivo (1983). A nonepon</w:t>
      </w:r>
      <w:r>
        <w:rPr>
          <w:rFonts w:eastAsia="Times New Roman"/>
        </w:rPr>
        <w:t>ym</w:t>
      </w:r>
      <w:r w:rsidRPr="00180157">
        <w:rPr>
          <w:rFonts w:eastAsia="Times New Roman"/>
        </w:rPr>
        <w:t>ous term is preferable.</w:t>
      </w:r>
    </w:p>
  </w:endnote>
  <w:endnote w:id="406">
    <w:p w14:paraId="079663A1" w14:textId="57CE46CB" w:rsidR="00082429" w:rsidRPr="00180157" w:rsidRDefault="00082429">
      <w:pPr>
        <w:pStyle w:val="EndnoteText"/>
      </w:pPr>
      <w:r w:rsidRPr="00180157">
        <w:rPr>
          <w:rStyle w:val="EndnoteReference"/>
        </w:rPr>
        <w:endnoteRef/>
      </w:r>
      <w:r w:rsidRPr="00180157">
        <w:t xml:space="preserve"> See </w:t>
      </w:r>
      <w:r w:rsidRPr="00180157">
        <w:rPr>
          <w:rFonts w:eastAsia="Times New Roman"/>
        </w:rPr>
        <w:t>Gillilan (1943), Rutherford et al. (1989). A nonepon</w:t>
      </w:r>
      <w:r>
        <w:rPr>
          <w:rFonts w:eastAsia="Times New Roman"/>
        </w:rPr>
        <w:t>ym</w:t>
      </w:r>
      <w:r w:rsidRPr="00180157">
        <w:rPr>
          <w:rFonts w:eastAsia="Times New Roman"/>
        </w:rPr>
        <w:t>ous term is preferable.</w:t>
      </w:r>
    </w:p>
  </w:endnote>
  <w:endnote w:id="407">
    <w:p w14:paraId="76B5EA6F" w14:textId="27FF88FC" w:rsidR="00082429" w:rsidRPr="00180157" w:rsidRDefault="00082429">
      <w:pPr>
        <w:pStyle w:val="EndnoteText"/>
      </w:pPr>
      <w:r w:rsidRPr="00180157">
        <w:rPr>
          <w:rStyle w:val="EndnoteReference"/>
        </w:rPr>
        <w:endnoteRef/>
      </w:r>
      <w:r w:rsidRPr="00180157">
        <w:t xml:space="preserve"> See </w:t>
      </w:r>
      <w:r w:rsidRPr="00180157">
        <w:rPr>
          <w:rFonts w:eastAsia="Times New Roman"/>
        </w:rPr>
        <w:t xml:space="preserve">Rutherford &amp; Gwyn (1982). In Swanson (2004, p. 174) the eponymous </w:t>
      </w:r>
      <w:r w:rsidRPr="00180157">
        <w:rPr>
          <w:rFonts w:eastAsia="Times New Roman"/>
          <w:i/>
        </w:rPr>
        <w:t>interstitial nucleus of Cajal</w:t>
      </w:r>
      <w:r w:rsidRPr="00180157">
        <w:rPr>
          <w:rFonts w:eastAsia="Times New Roman"/>
        </w:rPr>
        <w:t xml:space="preserve"> was used. There is good precedence for dropping the eponym; see Mettler (1948, p. 266), </w:t>
      </w:r>
      <w:r w:rsidRPr="00180157">
        <w:rPr>
          <w:rFonts w:eastAsia="Times New Roman"/>
          <w:i/>
        </w:rPr>
        <w:t>Dorland’s illustrated medical dictionary</w:t>
      </w:r>
      <w:r w:rsidRPr="00180157">
        <w:rPr>
          <w:rFonts w:eastAsia="Times New Roman"/>
        </w:rPr>
        <w:t xml:space="preserve"> (2003).</w:t>
      </w:r>
    </w:p>
  </w:endnote>
  <w:endnote w:id="408">
    <w:p w14:paraId="6E2D755C" w14:textId="1136E8C4" w:rsidR="00082429" w:rsidRPr="00180157" w:rsidRDefault="00082429">
      <w:pPr>
        <w:pStyle w:val="EndnoteText"/>
      </w:pPr>
      <w:r w:rsidRPr="00180157">
        <w:rPr>
          <w:rStyle w:val="EndnoteReference"/>
        </w:rPr>
        <w:endnoteRef/>
      </w:r>
      <w:r w:rsidRPr="00180157">
        <w:t xml:space="preserve"> See </w:t>
      </w:r>
      <w:r w:rsidRPr="00180157">
        <w:rPr>
          <w:rFonts w:eastAsia="Times New Roman"/>
        </w:rPr>
        <w:t>Hayhow et al. (1960), Giolli et al. (1989).</w:t>
      </w:r>
    </w:p>
  </w:endnote>
  <w:endnote w:id="409">
    <w:p w14:paraId="0CD23EB3" w14:textId="028C6A0B" w:rsidR="00082429" w:rsidRPr="00180157" w:rsidRDefault="00082429">
      <w:pPr>
        <w:pStyle w:val="EndnoteText"/>
      </w:pPr>
      <w:r w:rsidRPr="00180157">
        <w:rPr>
          <w:rStyle w:val="EndnoteReference"/>
        </w:rPr>
        <w:endnoteRef/>
      </w:r>
      <w:r w:rsidRPr="00180157">
        <w:t xml:space="preserve"> See </w:t>
      </w:r>
      <w:r w:rsidRPr="00180157">
        <w:rPr>
          <w:rFonts w:eastAsia="Times New Roman"/>
        </w:rPr>
        <w:t>Hayhow et al. (1960), Terubayashi &amp; Fujisawa (1984), Giolli et al. (1985).</w:t>
      </w:r>
    </w:p>
  </w:endnote>
  <w:endnote w:id="410">
    <w:p w14:paraId="1942722E" w14:textId="5FCCDC5F" w:rsidR="00082429" w:rsidRPr="00180157" w:rsidRDefault="00082429">
      <w:pPr>
        <w:pStyle w:val="EndnoteText"/>
      </w:pPr>
      <w:r w:rsidRPr="00180157">
        <w:rPr>
          <w:rStyle w:val="EndnoteReference"/>
        </w:rPr>
        <w:endnoteRef/>
      </w:r>
      <w:r w:rsidRPr="00180157">
        <w:t xml:space="preserve"> See </w:t>
      </w:r>
      <w:r w:rsidRPr="00180157">
        <w:rPr>
          <w:rFonts w:eastAsia="Times New Roman"/>
        </w:rPr>
        <w:t>Hayhow et al. (1960), Terubayashi &amp; Fujisawa (1984), Giolli et al. (1985).</w:t>
      </w:r>
    </w:p>
  </w:endnote>
  <w:endnote w:id="411">
    <w:p w14:paraId="7F792363" w14:textId="512F0114" w:rsidR="00082429" w:rsidRPr="00180157" w:rsidRDefault="00082429">
      <w:pPr>
        <w:pStyle w:val="EndnoteText"/>
      </w:pPr>
      <w:r w:rsidRPr="00180157">
        <w:rPr>
          <w:rStyle w:val="EndnoteReference"/>
        </w:rPr>
        <w:endnoteRef/>
      </w:r>
      <w:r w:rsidRPr="00180157">
        <w:t xml:space="preserve"> See </w:t>
      </w:r>
      <w:r w:rsidRPr="00180157">
        <w:rPr>
          <w:rFonts w:eastAsia="Times New Roman"/>
        </w:rPr>
        <w:t>Castaldi (1923), Brown (1943), Swanson (1982).</w:t>
      </w:r>
    </w:p>
  </w:endnote>
  <w:endnote w:id="412">
    <w:p w14:paraId="7AEC9276" w14:textId="13494192" w:rsidR="00082429" w:rsidRPr="00180157" w:rsidRDefault="00082429">
      <w:pPr>
        <w:pStyle w:val="EndnoteText"/>
      </w:pPr>
      <w:r w:rsidRPr="00180157">
        <w:rPr>
          <w:rStyle w:val="EndnoteReference"/>
        </w:rPr>
        <w:endnoteRef/>
      </w:r>
      <w:r w:rsidRPr="00180157">
        <w:t xml:space="preserve"> See </w:t>
      </w:r>
      <w:r w:rsidRPr="00180157">
        <w:rPr>
          <w:rFonts w:eastAsia="Times New Roman"/>
        </w:rPr>
        <w:t>Berman (1968), Phillipson (1979).</w:t>
      </w:r>
    </w:p>
  </w:endnote>
  <w:endnote w:id="413">
    <w:p w14:paraId="59329AC1" w14:textId="7C6547B1" w:rsidR="00082429" w:rsidRPr="00180157" w:rsidRDefault="00082429">
      <w:pPr>
        <w:pStyle w:val="EndnoteText"/>
      </w:pPr>
      <w:r w:rsidRPr="00180157">
        <w:rPr>
          <w:rStyle w:val="EndnoteReference"/>
        </w:rPr>
        <w:endnoteRef/>
      </w:r>
      <w:r w:rsidRPr="00180157">
        <w:t xml:space="preserve"> See </w:t>
      </w:r>
      <w:r w:rsidRPr="00180157">
        <w:rPr>
          <w:rFonts w:eastAsia="Times New Roman"/>
        </w:rPr>
        <w:t>Groenewegen et al. (1986).</w:t>
      </w:r>
    </w:p>
  </w:endnote>
  <w:endnote w:id="414">
    <w:p w14:paraId="3772FDCD" w14:textId="547C4058" w:rsidR="00082429" w:rsidRPr="00180157" w:rsidRDefault="00082429">
      <w:pPr>
        <w:pStyle w:val="EndnoteText"/>
      </w:pPr>
      <w:r w:rsidRPr="00180157">
        <w:rPr>
          <w:rStyle w:val="EndnoteReference"/>
        </w:rPr>
        <w:endnoteRef/>
      </w:r>
      <w:r w:rsidRPr="00180157">
        <w:t xml:space="preserve"> See </w:t>
      </w:r>
      <w:r w:rsidRPr="00180157">
        <w:rPr>
          <w:rFonts w:eastAsia="Times New Roman"/>
        </w:rPr>
        <w:t>Wada et al. (1989).</w:t>
      </w:r>
    </w:p>
  </w:endnote>
  <w:endnote w:id="415">
    <w:p w14:paraId="47D652F8" w14:textId="3DBD514D" w:rsidR="00082429" w:rsidRPr="00180157" w:rsidRDefault="00082429">
      <w:pPr>
        <w:pStyle w:val="EndnoteText"/>
      </w:pPr>
      <w:r w:rsidRPr="00180157">
        <w:rPr>
          <w:rStyle w:val="EndnoteReference"/>
        </w:rPr>
        <w:endnoteRef/>
      </w:r>
      <w:r w:rsidRPr="00180157">
        <w:t xml:space="preserve"> See </w:t>
      </w:r>
      <w:r w:rsidRPr="00180157">
        <w:rPr>
          <w:rFonts w:eastAsia="Times New Roman"/>
        </w:rPr>
        <w:t>Wada et al. (1989).</w:t>
      </w:r>
    </w:p>
  </w:endnote>
  <w:endnote w:id="416">
    <w:p w14:paraId="15A10E4F" w14:textId="22E4CEF1" w:rsidR="00082429" w:rsidRPr="00180157" w:rsidRDefault="00082429">
      <w:pPr>
        <w:pStyle w:val="EndnoteText"/>
      </w:pPr>
      <w:r w:rsidRPr="00180157">
        <w:rPr>
          <w:rStyle w:val="EndnoteReference"/>
        </w:rPr>
        <w:endnoteRef/>
      </w:r>
      <w:r w:rsidRPr="00180157">
        <w:t xml:space="preserve"> See </w:t>
      </w:r>
      <w:r w:rsidRPr="00180157">
        <w:rPr>
          <w:rFonts w:eastAsia="Times New Roman"/>
        </w:rPr>
        <w:t>Castaldi (1923); Brown (1943), who called it the intermediate linear nucleus; Swanson (1982).</w:t>
      </w:r>
    </w:p>
  </w:endnote>
  <w:endnote w:id="417">
    <w:p w14:paraId="6578B97B" w14:textId="3EE3B078" w:rsidR="00082429" w:rsidRPr="00180157" w:rsidRDefault="00082429">
      <w:pPr>
        <w:pStyle w:val="EndnoteText"/>
      </w:pPr>
      <w:r w:rsidRPr="00180157">
        <w:rPr>
          <w:rStyle w:val="EndnoteReference"/>
        </w:rPr>
        <w:endnoteRef/>
      </w:r>
      <w:r w:rsidRPr="00180157">
        <w:t xml:space="preserve"> See </w:t>
      </w:r>
      <w:r w:rsidRPr="00180157">
        <w:rPr>
          <w:rFonts w:eastAsia="Times New Roman"/>
        </w:rPr>
        <w:t>Bechterew (1899), Taber et al. (1960), Valverde (1962). A superior central nucleus with medial and lateral zones has long been recognized. König &amp; Klippel (1963) referred to the nucleus medianus raphés (median raphe nucleus in English), which may correspond to the medial part, where serotonergic neurons are apparently concentrated (Dahlström &amp; Fuxe 1964).</w:t>
      </w:r>
    </w:p>
  </w:endnote>
  <w:endnote w:id="418">
    <w:p w14:paraId="1D6FE867" w14:textId="5A6D16F6" w:rsidR="00082429" w:rsidRPr="00180157" w:rsidRDefault="00082429">
      <w:pPr>
        <w:pStyle w:val="EndnoteText"/>
      </w:pPr>
      <w:r w:rsidRPr="00180157">
        <w:rPr>
          <w:rStyle w:val="EndnoteReference"/>
        </w:rPr>
        <w:endnoteRef/>
      </w:r>
      <w:r w:rsidRPr="00180157">
        <w:t xml:space="preserve"> See </w:t>
      </w:r>
      <w:r w:rsidRPr="00180157">
        <w:rPr>
          <w:rFonts w:eastAsia="Times New Roman"/>
        </w:rPr>
        <w:t xml:space="preserve">Brown (1943), Valverde </w:t>
      </w:r>
      <w:r>
        <w:rPr>
          <w:rFonts w:eastAsia="Times New Roman"/>
        </w:rPr>
        <w:t>(</w:t>
      </w:r>
      <w:r w:rsidRPr="00180157">
        <w:rPr>
          <w:rFonts w:eastAsia="Times New Roman"/>
        </w:rPr>
        <w:t>1962), Descarries et al. (1982), Park (1987).</w:t>
      </w:r>
    </w:p>
  </w:endnote>
  <w:endnote w:id="419">
    <w:p w14:paraId="25A65BA8" w14:textId="50838CEB" w:rsidR="00082429" w:rsidRPr="00180157" w:rsidRDefault="00082429">
      <w:pPr>
        <w:pStyle w:val="EndnoteText"/>
      </w:pPr>
      <w:r w:rsidRPr="00180157">
        <w:rPr>
          <w:rStyle w:val="EndnoteReference"/>
        </w:rPr>
        <w:endnoteRef/>
      </w:r>
      <w:r w:rsidRPr="00180157">
        <w:t xml:space="preserve"> See entry in Swanson (2015) for definition and history in mammals.</w:t>
      </w:r>
    </w:p>
  </w:endnote>
  <w:endnote w:id="420">
    <w:p w14:paraId="3286E83A" w14:textId="50C3FA98" w:rsidR="00082429" w:rsidRPr="00180157" w:rsidRDefault="00082429" w:rsidP="00FA5EFC">
      <w:pPr>
        <w:pStyle w:val="EndnoteText"/>
      </w:pPr>
      <w:r w:rsidRPr="00180157">
        <w:rPr>
          <w:rStyle w:val="EndnoteReference"/>
        </w:rPr>
        <w:endnoteRef/>
      </w:r>
      <w:r w:rsidRPr="00180157">
        <w:t xml:space="preserve"> See </w:t>
      </w:r>
      <w:r w:rsidRPr="00180157">
        <w:rPr>
          <w:rFonts w:eastAsia="Times New Roman"/>
        </w:rPr>
        <w:t xml:space="preserve">Danner &amp; Pfister (1982), Björklund &amp; Lindvall (1984). While a lateral part of the SN has been mentioned in the literature (see Gillilan, 1943; Hanaway et al., 1970), more recent work has provided little reason to separate it from the compact part (see Björklund &amp; Lindvall, 1984). Sano (1910, p. 27) described and named the compact part (his </w:t>
      </w:r>
      <w:r w:rsidRPr="00180157">
        <w:rPr>
          <w:rFonts w:eastAsia="Times New Roman"/>
          <w:i/>
        </w:rPr>
        <w:t>zona compacta)</w:t>
      </w:r>
      <w:r w:rsidRPr="00180157">
        <w:rPr>
          <w:rFonts w:eastAsia="Times New Roman"/>
        </w:rPr>
        <w:t xml:space="preserve"> in 1.5 day-old Chinese piglet, based on cytoarchitectonic criteria.</w:t>
      </w:r>
    </w:p>
  </w:endnote>
  <w:endnote w:id="421">
    <w:p w14:paraId="694EA6D0" w14:textId="6F5D0EFE" w:rsidR="00082429" w:rsidRPr="00180157" w:rsidRDefault="00082429">
      <w:pPr>
        <w:pStyle w:val="EndnoteText"/>
      </w:pPr>
      <w:r w:rsidRPr="00180157">
        <w:rPr>
          <w:rStyle w:val="EndnoteReference"/>
        </w:rPr>
        <w:endnoteRef/>
      </w:r>
      <w:r w:rsidRPr="00180157">
        <w:t xml:space="preserve"> For rat see </w:t>
      </w:r>
      <w:r w:rsidRPr="00180157">
        <w:rPr>
          <w:rFonts w:eastAsia="Times New Roman"/>
        </w:rPr>
        <w:t xml:space="preserve">Grofova et al. (1982). Sano (1910, p. 27) described and named the reticular part (his </w:t>
      </w:r>
      <w:r w:rsidRPr="00180157">
        <w:rPr>
          <w:rFonts w:eastAsia="Times New Roman"/>
          <w:i/>
        </w:rPr>
        <w:t>zona reticulata)</w:t>
      </w:r>
      <w:r w:rsidRPr="00180157">
        <w:rPr>
          <w:rFonts w:eastAsia="Times New Roman"/>
        </w:rPr>
        <w:t xml:space="preserve"> in 1.5 day-old Chinese piglet, based on cytoarchitectonic criteria.</w:t>
      </w:r>
    </w:p>
  </w:endnote>
  <w:endnote w:id="422">
    <w:p w14:paraId="5C35FA03" w14:textId="59D32455" w:rsidR="00082429" w:rsidRPr="00180157" w:rsidRDefault="00082429">
      <w:pPr>
        <w:pStyle w:val="EndnoteText"/>
      </w:pPr>
      <w:r w:rsidRPr="00180157">
        <w:rPr>
          <w:rStyle w:val="EndnoteReference"/>
        </w:rPr>
        <w:endnoteRef/>
      </w:r>
      <w:r w:rsidRPr="00180157">
        <w:t xml:space="preserve"> See </w:t>
      </w:r>
      <w:r w:rsidRPr="00180157">
        <w:rPr>
          <w:rFonts w:eastAsia="Times New Roman"/>
        </w:rPr>
        <w:t xml:space="preserve">Phillipson (1979), Swanson (1982), Björklund &amp; Lindvall (1984). Also see annotation for </w:t>
      </w:r>
      <w:r w:rsidRPr="00180157">
        <w:rPr>
          <w:rFonts w:eastAsia="Times New Roman"/>
          <w:b/>
          <w:i/>
        </w:rPr>
        <w:t xml:space="preserve">substantia nigra </w:t>
      </w:r>
      <w:r>
        <w:rPr>
          <w:rFonts w:eastAsia="Times New Roman"/>
          <w:b/>
          <w:i/>
        </w:rPr>
        <w:t xml:space="preserve">reticular part </w:t>
      </w:r>
      <w:r w:rsidRPr="00180157">
        <w:rPr>
          <w:rFonts w:eastAsia="Times New Roman"/>
          <w:b/>
          <w:i/>
        </w:rPr>
        <w:t>(Sano, 1910)</w:t>
      </w:r>
      <w:r w:rsidRPr="00180157">
        <w:rPr>
          <w:rFonts w:eastAsia="Times New Roman"/>
        </w:rPr>
        <w:t>.</w:t>
      </w:r>
    </w:p>
  </w:endnote>
  <w:endnote w:id="423">
    <w:p w14:paraId="48434D96" w14:textId="0E29431B" w:rsidR="00082429" w:rsidRPr="00180157" w:rsidRDefault="00082429">
      <w:pPr>
        <w:pStyle w:val="EndnoteText"/>
      </w:pPr>
      <w:r w:rsidRPr="00180157">
        <w:rPr>
          <w:rStyle w:val="EndnoteReference"/>
        </w:rPr>
        <w:endnoteRef/>
      </w:r>
      <w:r w:rsidRPr="00180157">
        <w:t xml:space="preserve"> </w:t>
      </w:r>
      <w:r w:rsidRPr="00180157">
        <w:rPr>
          <w:rFonts w:eastAsia="Times New Roman"/>
        </w:rPr>
        <w:t>Whereas small neurons predominate rostrally and large neurons caudally (Reid et al., 1975; Strominger et al., 1987), it is difficult to draw a boundary between parvicellular and magnocellular parts in the rat.</w:t>
      </w:r>
    </w:p>
  </w:endnote>
  <w:endnote w:id="424">
    <w:p w14:paraId="3AFD25EA" w14:textId="425802AB" w:rsidR="00082429" w:rsidRPr="00180157" w:rsidRDefault="00082429">
      <w:pPr>
        <w:pStyle w:val="EndnoteText"/>
      </w:pPr>
      <w:r w:rsidRPr="00180157">
        <w:rPr>
          <w:rStyle w:val="EndnoteReference"/>
        </w:rPr>
        <w:endnoteRef/>
      </w:r>
      <w:r w:rsidRPr="00180157">
        <w:t xml:space="preserve"> Characterized and named in adult rat by </w:t>
      </w:r>
      <w:r w:rsidRPr="00180157">
        <w:rPr>
          <w:rFonts w:eastAsia="Times New Roman"/>
        </w:rPr>
        <w:t>Paxinos &amp; Butcher (1985) based on architectonic grounds.</w:t>
      </w:r>
    </w:p>
  </w:endnote>
  <w:endnote w:id="425">
    <w:p w14:paraId="45A5CEE2" w14:textId="4DB2BC5E" w:rsidR="00082429" w:rsidRPr="00180157" w:rsidRDefault="00082429">
      <w:pPr>
        <w:pStyle w:val="EndnoteText"/>
      </w:pPr>
      <w:r w:rsidRPr="00180157">
        <w:rPr>
          <w:rStyle w:val="EndnoteReference"/>
        </w:rPr>
        <w:endnoteRef/>
      </w:r>
      <w:r w:rsidRPr="00180157">
        <w:t xml:space="preserve"> See Brodal (1957), who called it the mesencephalic reticular nucleus; in Swanson (2004, pp. 174-175) it was referred to in English as the midbrain reticular nucleus.</w:t>
      </w:r>
    </w:p>
  </w:endnote>
  <w:endnote w:id="426">
    <w:p w14:paraId="4BE46CC4" w14:textId="5AD0D301" w:rsidR="00082429" w:rsidRPr="00180157" w:rsidRDefault="00082429">
      <w:pPr>
        <w:pStyle w:val="EndnoteText"/>
      </w:pPr>
      <w:r w:rsidRPr="00180157">
        <w:rPr>
          <w:rStyle w:val="EndnoteReference"/>
        </w:rPr>
        <w:endnoteRef/>
      </w:r>
      <w:r w:rsidRPr="00180157">
        <w:t xml:space="preserve"> See </w:t>
      </w:r>
      <w:r w:rsidRPr="00180157">
        <w:rPr>
          <w:rFonts w:eastAsia="Times New Roman"/>
        </w:rPr>
        <w:t>Brodal (1957) for a general description. For this name in rat see Swanson (2004, p. 174, note 206 &amp; p. 175, note 291).</w:t>
      </w:r>
    </w:p>
  </w:endnote>
  <w:endnote w:id="427">
    <w:p w14:paraId="09AD04E1" w14:textId="5D379695" w:rsidR="00082429" w:rsidRPr="00180157" w:rsidRDefault="00082429">
      <w:pPr>
        <w:pStyle w:val="EndnoteText"/>
      </w:pPr>
      <w:r w:rsidRPr="00180157">
        <w:rPr>
          <w:rStyle w:val="EndnoteReference"/>
        </w:rPr>
        <w:endnoteRef/>
      </w:r>
      <w:r w:rsidRPr="00180157">
        <w:t xml:space="preserve"> Rye et al. (1987) distinguished a caudal, small-celled part of the “central tegmental field” (see Berman, 1968), which they referred to as the </w:t>
      </w:r>
      <w:r w:rsidRPr="00180157">
        <w:rPr>
          <w:i/>
        </w:rPr>
        <w:t>midbrain extrapyramidal area</w:t>
      </w:r>
      <w:r w:rsidRPr="00180157">
        <w:t xml:space="preserve">. This region was called the </w:t>
      </w:r>
      <w:r w:rsidRPr="00180157">
        <w:rPr>
          <w:i/>
        </w:rPr>
        <w:t>parvicellular part of midbrain reticular nucleus</w:t>
      </w:r>
      <w:r w:rsidRPr="00180157">
        <w:t xml:space="preserve"> in Swanson (2004, p. 174, note 206), and by extension the rest of the MRN was divided into the magnocellular part and retrorubral area. Typically, neurons in the MRNp are also smaller than those in the PRNr. Previous to the work of Rye et al. (1987) we included the MRNp within the pedunculopontine nucleus. Thus, projections we reported to the pedunculopontine nucleus from the </w:t>
      </w:r>
      <w:r w:rsidRPr="00180157">
        <w:rPr>
          <w:b/>
          <w:i/>
        </w:rPr>
        <w:t>innominate substance (Schwalbe, 1881)</w:t>
      </w:r>
      <w:r w:rsidRPr="00180157">
        <w:t xml:space="preserve"> (Swanson et al., 1984) and </w:t>
      </w:r>
      <w:r w:rsidRPr="00180157">
        <w:rPr>
          <w:b/>
          <w:i/>
        </w:rPr>
        <w:t>medial pr</w:t>
      </w:r>
      <w:r>
        <w:rPr>
          <w:b/>
          <w:i/>
        </w:rPr>
        <w:t>eoptic area (Simerly et al., 1</w:t>
      </w:r>
      <w:r w:rsidRPr="00180157">
        <w:rPr>
          <w:b/>
          <w:i/>
        </w:rPr>
        <w:t>984)</w:t>
      </w:r>
      <w:r w:rsidRPr="00180157">
        <w:t xml:space="preserve"> (Swanson et al., 1987) were actually to the MRNp, which Rye et al. (1988) suggest may correspond to the midbrain locomotor region.</w:t>
      </w:r>
    </w:p>
  </w:endnote>
  <w:endnote w:id="428">
    <w:p w14:paraId="6C681958" w14:textId="328EE918" w:rsidR="00082429" w:rsidRPr="00180157" w:rsidRDefault="00082429">
      <w:pPr>
        <w:pStyle w:val="EndnoteText"/>
      </w:pPr>
      <w:r w:rsidRPr="00180157">
        <w:rPr>
          <w:rStyle w:val="EndnoteReference"/>
        </w:rPr>
        <w:endnoteRef/>
      </w:r>
      <w:r w:rsidRPr="00180157">
        <w:t xml:space="preserve"> </w:t>
      </w:r>
      <w:r w:rsidRPr="00180157">
        <w:rPr>
          <w:rFonts w:eastAsia="Times New Roman"/>
        </w:rPr>
        <w:t xml:space="preserve">Berman (1968) characterized and named it in adult cat based on cytoarchitectonic criteria. It is further characterized by scattered dopamine neurons, caudal and dorsal to the </w:t>
      </w:r>
      <w:r w:rsidRPr="00180157">
        <w:rPr>
          <w:rFonts w:eastAsia="Times New Roman"/>
          <w:b/>
          <w:i/>
        </w:rPr>
        <w:t>ventral tegmental area (Tsai, 1925)</w:t>
      </w:r>
      <w:r w:rsidRPr="00180157">
        <w:rPr>
          <w:rFonts w:eastAsia="Times New Roman"/>
        </w:rPr>
        <w:t>; see Swanson (1982), Björklund &amp; Lindvall (1984).</w:t>
      </w:r>
    </w:p>
  </w:endnote>
  <w:endnote w:id="429">
    <w:p w14:paraId="3099D4BA" w14:textId="55772A57" w:rsidR="00082429" w:rsidRPr="00180157" w:rsidRDefault="00082429">
      <w:pPr>
        <w:pStyle w:val="EndnoteText"/>
      </w:pPr>
      <w:r w:rsidRPr="00180157">
        <w:rPr>
          <w:rStyle w:val="EndnoteReference"/>
        </w:rPr>
        <w:endnoteRef/>
      </w:r>
      <w:r w:rsidRPr="00180157">
        <w:t xml:space="preserve"> </w:t>
      </w:r>
      <w:r w:rsidRPr="00180157">
        <w:rPr>
          <w:rFonts w:eastAsia="Times New Roman"/>
        </w:rPr>
        <w:t xml:space="preserve">Recent work has clarified the structural organization of the rat PAG, which is that part of what is traditionally called the </w:t>
      </w:r>
      <w:r w:rsidRPr="00180157">
        <w:rPr>
          <w:rFonts w:eastAsia="Times New Roman"/>
          <w:b/>
          <w:i/>
        </w:rPr>
        <w:t>central nervous system (Carus, 1814)</w:t>
      </w:r>
      <w:r w:rsidRPr="00180157">
        <w:rPr>
          <w:rFonts w:eastAsia="Times New Roman"/>
        </w:rPr>
        <w:t xml:space="preserve"> central gray, within the </w:t>
      </w:r>
      <w:r w:rsidRPr="00180157">
        <w:rPr>
          <w:rFonts w:eastAsia="Times New Roman"/>
          <w:b/>
          <w:i/>
        </w:rPr>
        <w:t>midbrain (Baer, 1837)</w:t>
      </w:r>
      <w:r w:rsidRPr="00180157">
        <w:rPr>
          <w:rFonts w:eastAsia="Times New Roman"/>
        </w:rPr>
        <w:t>. In this editio</w:t>
      </w:r>
      <w:r>
        <w:rPr>
          <w:rFonts w:eastAsia="Times New Roman"/>
        </w:rPr>
        <w:t>n of the Atlas the basic parcel</w:t>
      </w:r>
      <w:r w:rsidRPr="00180157">
        <w:rPr>
          <w:rFonts w:eastAsia="Times New Roman"/>
        </w:rPr>
        <w:t>ing of the caudal three-quarters of the PAG, which originally followed Beitz (1985), has been revised to conform with the modifications introduced by Carrive et al. (1997) and refined by Comoli et al. (2003). Basically, the old dorsal division (PAGd) is renamed the dorsomedial column (PAGdm), the old dorsolateral division (PAGdl) is renamed the dorsolateral column, and the old ventrolateral column (PAGvl) is divided into a lateral column (PAGl), ventrolateral column (PAGvl), and ventromedial column (PAGvm). Paxinos &amp; Watson (2007, Figures 80-106) was also useful in helping delineate these regions.</w:t>
      </w:r>
    </w:p>
  </w:endnote>
  <w:endnote w:id="430">
    <w:p w14:paraId="5E71CC71" w14:textId="2ACF619A" w:rsidR="00082429" w:rsidRPr="00180157" w:rsidRDefault="00082429">
      <w:pPr>
        <w:pStyle w:val="EndnoteText"/>
      </w:pPr>
      <w:r w:rsidRPr="00180157">
        <w:rPr>
          <w:rStyle w:val="EndnoteReference"/>
        </w:rPr>
        <w:endnoteRef/>
      </w:r>
      <w:r w:rsidRPr="00180157">
        <w:t xml:space="preserve"> </w:t>
      </w:r>
      <w:r w:rsidRPr="00180157">
        <w:rPr>
          <w:rFonts w:eastAsia="Times New Roman"/>
        </w:rPr>
        <w:t>Paxinos &amp; Watson (1986) identified and named it in adult rat based on cytoarchitectonic criteria; also see Canteras &amp; Goto (1999).</w:t>
      </w:r>
    </w:p>
  </w:endnote>
  <w:endnote w:id="431">
    <w:p w14:paraId="1F7512B0" w14:textId="28277EFE" w:rsidR="00082429" w:rsidRPr="00180157" w:rsidRDefault="00082429">
      <w:pPr>
        <w:pStyle w:val="EndnoteText"/>
      </w:pPr>
      <w:r w:rsidRPr="00180157">
        <w:rPr>
          <w:rStyle w:val="EndnoteReference"/>
        </w:rPr>
        <w:endnoteRef/>
      </w:r>
      <w:r w:rsidRPr="00180157">
        <w:t xml:space="preserve"> </w:t>
      </w:r>
      <w:r w:rsidRPr="00180157">
        <w:rPr>
          <w:rFonts w:eastAsia="Times New Roman"/>
        </w:rPr>
        <w:t xml:space="preserve">This relatively clear region lies caudal to the </w:t>
      </w:r>
      <w:r w:rsidRPr="00180157">
        <w:rPr>
          <w:rFonts w:eastAsia="Times New Roman"/>
          <w:b/>
          <w:i/>
        </w:rPr>
        <w:t>precommissural nucleus (Paxinos &amp; Watson, 1986)</w:t>
      </w:r>
      <w:r w:rsidRPr="00180157">
        <w:rPr>
          <w:rFonts w:eastAsia="Times New Roman"/>
        </w:rPr>
        <w:t>, as indicated by the name given to it by (Swanson, 1998, p. 210), based on cytoarchitectonic criteria in adult rat.</w:t>
      </w:r>
    </w:p>
  </w:endnote>
  <w:endnote w:id="432">
    <w:p w14:paraId="57FED004" w14:textId="50F66B1B" w:rsidR="00082429" w:rsidRPr="00180157" w:rsidRDefault="00082429">
      <w:pPr>
        <w:pStyle w:val="EndnoteText"/>
      </w:pPr>
      <w:r w:rsidRPr="00180157">
        <w:rPr>
          <w:rStyle w:val="EndnoteReference"/>
        </w:rPr>
        <w:endnoteRef/>
      </w:r>
      <w:r w:rsidRPr="00180157">
        <w:t xml:space="preserve"> </w:t>
      </w:r>
      <w:r w:rsidRPr="00180157">
        <w:rPr>
          <w:rFonts w:eastAsia="Times New Roman"/>
        </w:rPr>
        <w:t xml:space="preserve">This relatively homogeneous region lies between the caudal end of the </w:t>
      </w:r>
      <w:r w:rsidRPr="00180157">
        <w:rPr>
          <w:rFonts w:eastAsia="Times New Roman"/>
          <w:b/>
          <w:i/>
        </w:rPr>
        <w:t>interbrain (Baer, 1837)</w:t>
      </w:r>
      <w:r w:rsidRPr="00180157">
        <w:rPr>
          <w:rFonts w:eastAsia="Times New Roman"/>
        </w:rPr>
        <w:t xml:space="preserve"> and the caudal three-quarters of the PAG that was subdivided by Beitz (1985), exclusive of the PRC, COM, and PAGrl. It forms the rostroventromedial part of the PAG as identified and named in adult rat based on cytoarchitectonic criteria</w:t>
      </w:r>
      <w:r>
        <w:rPr>
          <w:rFonts w:eastAsia="Times New Roman"/>
        </w:rPr>
        <w:t xml:space="preserve"> </w:t>
      </w:r>
      <w:r w:rsidRPr="00180157">
        <w:rPr>
          <w:rFonts w:eastAsia="Times New Roman"/>
        </w:rPr>
        <w:t>(Swanson, 1998, p. 210).</w:t>
      </w:r>
    </w:p>
  </w:endnote>
  <w:endnote w:id="433">
    <w:p w14:paraId="08D58C95" w14:textId="1B469E5C" w:rsidR="00082429" w:rsidRPr="00180157" w:rsidRDefault="00082429">
      <w:pPr>
        <w:pStyle w:val="EndnoteText"/>
      </w:pPr>
      <w:r w:rsidRPr="00180157">
        <w:rPr>
          <w:rStyle w:val="EndnoteReference"/>
        </w:rPr>
        <w:endnoteRef/>
      </w:r>
      <w:r w:rsidRPr="00180157">
        <w:t xml:space="preserve"> </w:t>
      </w:r>
      <w:r w:rsidRPr="00180157">
        <w:rPr>
          <w:rFonts w:eastAsia="Times New Roman"/>
        </w:rPr>
        <w:t>This relatively small, distinct region lies lateral to the PAGrm as described in adult rat with cytoarchitectonics; the names PAGrm and PAGrl were assigned simply on the basis of their location in the PAG (Swanson, 1998, p. 210).</w:t>
      </w:r>
    </w:p>
  </w:endnote>
  <w:endnote w:id="434">
    <w:p w14:paraId="4802EA5A" w14:textId="37097565" w:rsidR="00082429" w:rsidRPr="00180157" w:rsidRDefault="00082429">
      <w:pPr>
        <w:pStyle w:val="EndnoteText"/>
      </w:pPr>
      <w:r w:rsidRPr="00180157">
        <w:rPr>
          <w:rStyle w:val="EndnoteReference"/>
        </w:rPr>
        <w:endnoteRef/>
      </w:r>
      <w:r w:rsidRPr="00180157">
        <w:t xml:space="preserve"> Characterized and named in adult rat by Beitz (1985, see pp. 456-457) based on cytoarchitecture. In adult human it was described and named </w:t>
      </w:r>
      <w:r w:rsidRPr="00180157">
        <w:rPr>
          <w:i/>
        </w:rPr>
        <w:t>griseum centrale mesencephali, subnucleus medialis</w:t>
      </w:r>
      <w:r w:rsidRPr="00180157">
        <w:t xml:space="preserve"> by Olszewski &amp; Baxter (1954, p. 181) based on cytoarchitecture.</w:t>
      </w:r>
    </w:p>
  </w:endnote>
  <w:endnote w:id="435">
    <w:p w14:paraId="576C1ED4" w14:textId="6EA2D5E9" w:rsidR="00082429" w:rsidRPr="00180157" w:rsidRDefault="00082429">
      <w:pPr>
        <w:pStyle w:val="EndnoteText"/>
      </w:pPr>
      <w:r w:rsidRPr="00180157">
        <w:rPr>
          <w:rStyle w:val="EndnoteReference"/>
        </w:rPr>
        <w:endnoteRef/>
      </w:r>
      <w:r w:rsidRPr="00180157">
        <w:t xml:space="preserve"> It lies caudal to the PAG rostromedial division, and is named to conform with the other PAG columns. In previous editions of the Atlas it formed the ventromedial zone of the ventrolateral division; part of all of this general area has also been referred to as the supraoculomotor nucleus and cap (Carrive et al., 1997) or supraoculomotor region (Comoli et al., 2003). In previous editions of the Atlas it occupied the ventromedial zone of the ventrolateral subdivision.</w:t>
      </w:r>
    </w:p>
  </w:endnote>
  <w:endnote w:id="436">
    <w:p w14:paraId="51E8E101" w14:textId="006C7DD4" w:rsidR="00082429" w:rsidRPr="00180157" w:rsidRDefault="00082429">
      <w:pPr>
        <w:pStyle w:val="EndnoteText"/>
      </w:pPr>
      <w:r w:rsidRPr="00180157">
        <w:rPr>
          <w:rStyle w:val="EndnoteReference"/>
        </w:rPr>
        <w:endnoteRef/>
      </w:r>
      <w:r w:rsidRPr="00180157">
        <w:t xml:space="preserve"> Identified in rat by Carrive et al. (1997, p. 167) using histochemistry, and clarified by Comoli et al. (2003, Fig. 1) based on behaviorally induced Fos-immunoreactivity. Its borders remain to be described in detail. In previous editions of the Atlas it occupied the intermediate zone of the ventrolateral subdivision.</w:t>
      </w:r>
    </w:p>
  </w:endnote>
  <w:endnote w:id="437">
    <w:p w14:paraId="12E993EC" w14:textId="526C49A2" w:rsidR="00082429" w:rsidRPr="00180157" w:rsidRDefault="00082429">
      <w:pPr>
        <w:pStyle w:val="EndnoteText"/>
      </w:pPr>
      <w:r w:rsidRPr="00180157">
        <w:rPr>
          <w:rStyle w:val="EndnoteReference"/>
        </w:rPr>
        <w:endnoteRef/>
      </w:r>
      <w:r w:rsidRPr="00180157">
        <w:t xml:space="preserve"> Identified in rat by Carrive et al. (1997, p. 167) using histochemistry, and clarified by Comoli et al. (2003, Fig. 1) based on behaviorally induced Fos-immunoreactivity. Its borders remain to be described in detail. In previous editions of the Atlas it occupied the dorsal zone of the ventrolateral subdivision.</w:t>
      </w:r>
    </w:p>
  </w:endnote>
  <w:endnote w:id="438">
    <w:p w14:paraId="20E11D16" w14:textId="2E88EEEC" w:rsidR="00082429" w:rsidRPr="00180157" w:rsidRDefault="00082429">
      <w:pPr>
        <w:pStyle w:val="EndnoteText"/>
      </w:pPr>
      <w:r w:rsidRPr="00180157">
        <w:rPr>
          <w:rStyle w:val="EndnoteReference"/>
        </w:rPr>
        <w:endnoteRef/>
      </w:r>
      <w:r w:rsidRPr="00180157">
        <w:t xml:space="preserve"> Identified in rat by Carrive et al. (1997, p. 167) using histochemistry, and clarified by Comoli et al. (2003, Fig. 1) based on behaviorally induced Fos-immunoreactivity. It was originally characterized and named dorsolateral division in adult rat by Beitz (1985, see pp. 456-457) based on cytoarchitecture; this was the name used in previous editions of the Atlas.</w:t>
      </w:r>
    </w:p>
  </w:endnote>
  <w:endnote w:id="439">
    <w:p w14:paraId="6ACBAF90" w14:textId="32FBFA56" w:rsidR="00082429" w:rsidRPr="00180157" w:rsidRDefault="00082429">
      <w:pPr>
        <w:pStyle w:val="EndnoteText"/>
      </w:pPr>
      <w:r w:rsidRPr="00180157">
        <w:rPr>
          <w:rStyle w:val="EndnoteReference"/>
        </w:rPr>
        <w:endnoteRef/>
      </w:r>
      <w:r w:rsidRPr="00180157">
        <w:t xml:space="preserve"> Identified in rat by Carrive et al. (1997,</w:t>
      </w:r>
      <w:r>
        <w:t xml:space="preserve"> p. 167) using histochemistry, </w:t>
      </w:r>
      <w:r w:rsidRPr="00180157">
        <w:t xml:space="preserve">and clarified by Comoli et al. (2003, Fig. 1) based on behaviorally induced Fos-immunoreactivity. It had been identified and named dorsal division in adult rat by Beitz (1985, see pp. 456-457) based on cytoarchitecture; this was the name used in previous editions of the Atlas. In adult human it was described and named </w:t>
      </w:r>
      <w:r w:rsidRPr="00180157">
        <w:rPr>
          <w:i/>
        </w:rPr>
        <w:t>griseum centrale mesencephali, subnucleus dorsalis</w:t>
      </w:r>
      <w:r w:rsidRPr="00180157">
        <w:t xml:space="preserve"> by Olszewski &amp; Baxter (1954, p. 181) based on cytoarchitecture.</w:t>
      </w:r>
    </w:p>
  </w:endnote>
  <w:endnote w:id="440">
    <w:p w14:paraId="58D688B8" w14:textId="5FED7CE8" w:rsidR="00082429" w:rsidRPr="00180157" w:rsidRDefault="00082429">
      <w:pPr>
        <w:pStyle w:val="EndnoteText"/>
      </w:pPr>
      <w:r w:rsidRPr="00180157">
        <w:rPr>
          <w:rStyle w:val="EndnoteReference"/>
        </w:rPr>
        <w:endnoteRef/>
      </w:r>
      <w:r w:rsidRPr="00180157">
        <w:t xml:space="preserve"> See </w:t>
      </w:r>
      <w:r w:rsidRPr="00180157">
        <w:rPr>
          <w:rFonts w:eastAsia="Times New Roman"/>
        </w:rPr>
        <w:t>Castaldi (1926), Olszewski &amp; Baxter (1954), Swanson et al. (1984).</w:t>
      </w:r>
    </w:p>
  </w:endnote>
  <w:endnote w:id="441">
    <w:p w14:paraId="49D36B4A" w14:textId="34DDA8B3" w:rsidR="00082429" w:rsidRPr="00180157" w:rsidRDefault="00082429">
      <w:pPr>
        <w:pStyle w:val="EndnoteText"/>
      </w:pPr>
      <w:r w:rsidRPr="00180157">
        <w:rPr>
          <w:rStyle w:val="EndnoteReference"/>
        </w:rPr>
        <w:endnoteRef/>
      </w:r>
      <w:r w:rsidRPr="00180157">
        <w:t xml:space="preserve"> See </w:t>
      </w:r>
      <w:r w:rsidRPr="00180157">
        <w:rPr>
          <w:rFonts w:eastAsia="Times New Roman"/>
        </w:rPr>
        <w:t>Scalia (1972).</w:t>
      </w:r>
    </w:p>
  </w:endnote>
  <w:endnote w:id="442">
    <w:p w14:paraId="6C5A2CCE" w14:textId="369D9B64" w:rsidR="00082429" w:rsidRPr="00180157" w:rsidRDefault="00082429">
      <w:pPr>
        <w:pStyle w:val="EndnoteText"/>
      </w:pPr>
      <w:r w:rsidRPr="00180157">
        <w:rPr>
          <w:rStyle w:val="EndnoteReference"/>
        </w:rPr>
        <w:endnoteRef/>
      </w:r>
      <w:r w:rsidRPr="00180157">
        <w:t xml:space="preserve"> See </w:t>
      </w:r>
      <w:r w:rsidRPr="00180157">
        <w:rPr>
          <w:rFonts w:eastAsia="Times New Roman"/>
        </w:rPr>
        <w:t>Campbell &amp; Lieberman (1985), Gregory (1985).</w:t>
      </w:r>
    </w:p>
  </w:endnote>
  <w:endnote w:id="443">
    <w:p w14:paraId="61BB78B2" w14:textId="575F264A" w:rsidR="00082429" w:rsidRPr="00180157" w:rsidRDefault="00082429">
      <w:pPr>
        <w:pStyle w:val="EndnoteText"/>
        <w:rPr>
          <w:color w:val="000000" w:themeColor="text1"/>
        </w:rPr>
      </w:pPr>
      <w:r w:rsidRPr="00180157">
        <w:rPr>
          <w:rStyle w:val="EndnoteReference"/>
        </w:rPr>
        <w:endnoteRef/>
      </w:r>
      <w:r w:rsidRPr="00180157">
        <w:t xml:space="preserve"> See </w:t>
      </w:r>
      <w:r w:rsidRPr="00180157">
        <w:rPr>
          <w:rFonts w:eastAsia="Times New Roman"/>
        </w:rPr>
        <w:t>Giolli et al. (1985), Gregory (1985).</w:t>
      </w:r>
    </w:p>
  </w:endnote>
  <w:endnote w:id="444">
    <w:p w14:paraId="1EE525F6" w14:textId="784CD25A" w:rsidR="00082429" w:rsidRPr="00180157" w:rsidRDefault="00082429">
      <w:pPr>
        <w:pStyle w:val="EndnoteText"/>
      </w:pPr>
      <w:r w:rsidRPr="00180157">
        <w:rPr>
          <w:rStyle w:val="EndnoteReference"/>
        </w:rPr>
        <w:endnoteRef/>
      </w:r>
      <w:r w:rsidRPr="00180157">
        <w:t xml:space="preserve"> See </w:t>
      </w:r>
      <w:r w:rsidRPr="00180157">
        <w:rPr>
          <w:rFonts w:eastAsia="Times New Roman"/>
        </w:rPr>
        <w:t>Gregory (1985).</w:t>
      </w:r>
    </w:p>
  </w:endnote>
  <w:endnote w:id="445">
    <w:p w14:paraId="3F40FB0E" w14:textId="362EAEFF" w:rsidR="00082429" w:rsidRPr="00180157" w:rsidRDefault="00082429">
      <w:pPr>
        <w:pStyle w:val="EndnoteText"/>
      </w:pPr>
      <w:r w:rsidRPr="00180157">
        <w:rPr>
          <w:rStyle w:val="EndnoteReference"/>
        </w:rPr>
        <w:endnoteRef/>
      </w:r>
      <w:r w:rsidRPr="00180157">
        <w:t xml:space="preserve"> See </w:t>
      </w:r>
      <w:r w:rsidRPr="00180157">
        <w:rPr>
          <w:rFonts w:eastAsia="Times New Roman"/>
        </w:rPr>
        <w:t>Kanaseki &amp; Sprague (1974).</w:t>
      </w:r>
    </w:p>
  </w:endnote>
  <w:endnote w:id="446">
    <w:p w14:paraId="128DC070" w14:textId="37FC407B" w:rsidR="00082429" w:rsidRPr="00180157" w:rsidRDefault="00082429">
      <w:pPr>
        <w:pStyle w:val="EndnoteText"/>
      </w:pPr>
      <w:r w:rsidRPr="00180157">
        <w:rPr>
          <w:rStyle w:val="EndnoteReference"/>
        </w:rPr>
        <w:endnoteRef/>
      </w:r>
      <w:r w:rsidRPr="00180157">
        <w:t xml:space="preserve"> See </w:t>
      </w:r>
      <w:r w:rsidRPr="00180157">
        <w:rPr>
          <w:rFonts w:eastAsia="Times New Roman"/>
        </w:rPr>
        <w:t>Scalia (1972).</w:t>
      </w:r>
    </w:p>
  </w:endnote>
  <w:endnote w:id="447">
    <w:p w14:paraId="730FD714" w14:textId="63429256" w:rsidR="00082429" w:rsidRPr="00180157" w:rsidRDefault="00082429">
      <w:pPr>
        <w:pStyle w:val="EndnoteText"/>
      </w:pPr>
      <w:r w:rsidRPr="00180157">
        <w:rPr>
          <w:rStyle w:val="EndnoteReference"/>
        </w:rPr>
        <w:endnoteRef/>
      </w:r>
      <w:r w:rsidRPr="00180157">
        <w:t xml:space="preserve"> See </w:t>
      </w:r>
      <w:r w:rsidRPr="00180157">
        <w:rPr>
          <w:rFonts w:eastAsia="Times New Roman"/>
        </w:rPr>
        <w:t>Siminoff et al. (1968), Kanaseki &amp; Sprague (1974).</w:t>
      </w:r>
    </w:p>
  </w:endnote>
  <w:endnote w:id="448">
    <w:p w14:paraId="242A283B" w14:textId="5A42BD65" w:rsidR="00082429" w:rsidRPr="00180157" w:rsidRDefault="00082429">
      <w:pPr>
        <w:pStyle w:val="EndnoteText"/>
      </w:pPr>
      <w:r w:rsidRPr="00180157">
        <w:rPr>
          <w:rStyle w:val="EndnoteReference"/>
        </w:rPr>
        <w:endnoteRef/>
      </w:r>
      <w:r w:rsidRPr="00180157">
        <w:t xml:space="preserve"> For rat see </w:t>
      </w:r>
      <w:r w:rsidRPr="00180157">
        <w:rPr>
          <w:rFonts w:eastAsia="Times New Roman"/>
        </w:rPr>
        <w:t xml:space="preserve">Rokx et al. (1986a), Luo et al. (1991). It was called </w:t>
      </w:r>
      <w:r w:rsidRPr="00180157">
        <w:rPr>
          <w:rFonts w:eastAsia="Times New Roman"/>
          <w:i/>
        </w:rPr>
        <w:t>midbrain trigeminal nucleus</w:t>
      </w:r>
      <w:r w:rsidRPr="00180157">
        <w:rPr>
          <w:rFonts w:eastAsia="Times New Roman"/>
        </w:rPr>
        <w:t xml:space="preserve"> in Swanson (2004, p. 172) but was changed here to conform with other regions associated with the </w:t>
      </w:r>
      <w:r w:rsidRPr="00180157">
        <w:rPr>
          <w:rFonts w:eastAsia="Times New Roman"/>
          <w:b/>
          <w:i/>
        </w:rPr>
        <w:t>trigeminal nerve (Winslow, 1733)</w:t>
      </w:r>
      <w:r w:rsidRPr="00180157">
        <w:rPr>
          <w:rFonts w:eastAsia="Times New Roman"/>
        </w:rPr>
        <w:t xml:space="preserve"> and entry in Swanson (2015, p. 452). It is similar to a “displaced” </w:t>
      </w:r>
      <w:r w:rsidRPr="00180157">
        <w:rPr>
          <w:rFonts w:eastAsia="Times New Roman"/>
          <w:b/>
          <w:i/>
        </w:rPr>
        <w:t>spinal nerve ganglion (Burdach, 1819)</w:t>
      </w:r>
      <w:r w:rsidRPr="00180157">
        <w:rPr>
          <w:rFonts w:eastAsia="Times New Roman"/>
        </w:rPr>
        <w:t>.</w:t>
      </w:r>
    </w:p>
  </w:endnote>
  <w:endnote w:id="449">
    <w:p w14:paraId="483E6CDB" w14:textId="0BF4DD6A" w:rsidR="00082429" w:rsidRPr="00180157" w:rsidRDefault="00082429">
      <w:pPr>
        <w:pStyle w:val="EndnoteText"/>
      </w:pPr>
      <w:r w:rsidRPr="00180157">
        <w:rPr>
          <w:rStyle w:val="EndnoteReference"/>
        </w:rPr>
        <w:endnoteRef/>
      </w:r>
      <w:r w:rsidRPr="00180157">
        <w:t xml:space="preserve"> See </w:t>
      </w:r>
      <w:r w:rsidRPr="00180157">
        <w:rPr>
          <w:rFonts w:eastAsia="Times New Roman"/>
        </w:rPr>
        <w:t>Berman (1968), Andrezik &amp; Beitz (1985), Henkel &amp; Shneiderman (1988).</w:t>
      </w:r>
    </w:p>
  </w:endnote>
  <w:endnote w:id="450">
    <w:p w14:paraId="0429CE3A" w14:textId="4BDEDBC3" w:rsidR="00082429" w:rsidRPr="00180157" w:rsidRDefault="00082429">
      <w:pPr>
        <w:pStyle w:val="EndnoteText"/>
      </w:pPr>
      <w:r w:rsidRPr="00180157">
        <w:rPr>
          <w:rStyle w:val="EndnoteReference"/>
        </w:rPr>
        <w:endnoteRef/>
      </w:r>
      <w:r w:rsidRPr="00180157">
        <w:t xml:space="preserve"> See </w:t>
      </w:r>
      <w:r w:rsidRPr="00180157">
        <w:rPr>
          <w:rFonts w:eastAsia="Times New Roman"/>
        </w:rPr>
        <w:t>Tokunaga &amp; Otani (1978), Harting et al. (1991b).</w:t>
      </w:r>
    </w:p>
  </w:endnote>
  <w:endnote w:id="451">
    <w:p w14:paraId="5AB13903" w14:textId="3FA1A0C8" w:rsidR="00082429" w:rsidRPr="00180157" w:rsidRDefault="00082429">
      <w:pPr>
        <w:pStyle w:val="EndnoteText"/>
      </w:pPr>
      <w:r w:rsidRPr="00180157">
        <w:rPr>
          <w:rStyle w:val="EndnoteReference"/>
        </w:rPr>
        <w:endnoteRef/>
      </w:r>
      <w:r w:rsidRPr="00180157">
        <w:t xml:space="preserve"> See </w:t>
      </w:r>
      <w:r w:rsidRPr="00180157">
        <w:rPr>
          <w:rFonts w:eastAsia="Times New Roman"/>
        </w:rPr>
        <w:t>Berman (1968).</w:t>
      </w:r>
    </w:p>
  </w:endnote>
  <w:endnote w:id="452">
    <w:p w14:paraId="1772DE9C" w14:textId="2F33D81D" w:rsidR="00082429" w:rsidRPr="00180157" w:rsidRDefault="00082429">
      <w:pPr>
        <w:pStyle w:val="EndnoteText"/>
      </w:pPr>
      <w:r w:rsidRPr="00180157">
        <w:rPr>
          <w:rStyle w:val="EndnoteReference"/>
        </w:rPr>
        <w:endnoteRef/>
      </w:r>
      <w:r w:rsidRPr="00180157">
        <w:t xml:space="preserve"> See entry in Swanson (2015) for definition and historical background in vertebrates (and Appendix 3</w:t>
      </w:r>
      <w:r>
        <w:t xml:space="preserve"> there</w:t>
      </w:r>
      <w:r w:rsidRPr="00180157">
        <w:t>).</w:t>
      </w:r>
    </w:p>
  </w:endnote>
  <w:endnote w:id="453">
    <w:p w14:paraId="7F63AE33" w14:textId="72F6ADBE" w:rsidR="00082429" w:rsidRPr="00180157" w:rsidRDefault="00082429">
      <w:pPr>
        <w:pStyle w:val="EndnoteText"/>
      </w:pPr>
      <w:r w:rsidRPr="00180157">
        <w:rPr>
          <w:rStyle w:val="EndnoteReference"/>
        </w:rPr>
        <w:endnoteRef/>
      </w:r>
      <w:r w:rsidRPr="00180157">
        <w:t xml:space="preserve"> See entry in Swanson (2015) for definition and historical background in mammals (and Appendix 3</w:t>
      </w:r>
      <w:r>
        <w:t xml:space="preserve"> there</w:t>
      </w:r>
      <w:r w:rsidRPr="00180157">
        <w:t xml:space="preserve">). For rat see </w:t>
      </w:r>
      <w:r w:rsidRPr="00180157">
        <w:rPr>
          <w:rFonts w:eastAsia="Times New Roman"/>
        </w:rPr>
        <w:t>Kanaseki &amp; Sprague (1974), Bickford &amp; Hall (1989).</w:t>
      </w:r>
    </w:p>
  </w:endnote>
  <w:endnote w:id="454">
    <w:p w14:paraId="4629982F" w14:textId="7C7450B9" w:rsidR="00082429" w:rsidRPr="00180157" w:rsidRDefault="00082429">
      <w:pPr>
        <w:pStyle w:val="EndnoteText"/>
      </w:pPr>
      <w:r w:rsidRPr="00180157">
        <w:rPr>
          <w:rStyle w:val="EndnoteReference"/>
        </w:rPr>
        <w:endnoteRef/>
      </w:r>
      <w:r w:rsidRPr="00180157">
        <w:t xml:space="preserve"> See entry in Swanson (2015) for definition and historical background in mammals (and Appendix 3</w:t>
      </w:r>
      <w:r>
        <w:t xml:space="preserve"> there</w:t>
      </w:r>
      <w:r w:rsidRPr="00180157">
        <w:t xml:space="preserve">). For rat see </w:t>
      </w:r>
      <w:r w:rsidRPr="00180157">
        <w:rPr>
          <w:rFonts w:eastAsia="Times New Roman"/>
        </w:rPr>
        <w:t>Fay-Lund &amp; Osen (1985).</w:t>
      </w:r>
    </w:p>
  </w:endnote>
  <w:endnote w:id="455">
    <w:p w14:paraId="3C8E7BEB" w14:textId="6FFB5402" w:rsidR="00082429" w:rsidRPr="00180157" w:rsidRDefault="00082429">
      <w:pPr>
        <w:pStyle w:val="EndnoteText"/>
      </w:pPr>
      <w:r w:rsidRPr="00180157">
        <w:rPr>
          <w:rStyle w:val="EndnoteReference"/>
        </w:rPr>
        <w:endnoteRef/>
      </w:r>
      <w:r w:rsidRPr="00180157">
        <w:t xml:space="preserve"> See </w:t>
      </w:r>
      <w:r w:rsidRPr="00180157">
        <w:rPr>
          <w:rFonts w:eastAsia="Times New Roman"/>
        </w:rPr>
        <w:t>Malmierca et al. (1993).</w:t>
      </w:r>
    </w:p>
  </w:endnote>
  <w:endnote w:id="456">
    <w:p w14:paraId="61C1D55B" w14:textId="17D2BDC0" w:rsidR="00082429" w:rsidRPr="00180157" w:rsidRDefault="00082429">
      <w:pPr>
        <w:pStyle w:val="EndnoteText"/>
      </w:pPr>
      <w:r w:rsidRPr="00180157">
        <w:rPr>
          <w:rStyle w:val="EndnoteReference"/>
        </w:rPr>
        <w:endnoteRef/>
      </w:r>
      <w:r w:rsidRPr="00180157">
        <w:t xml:space="preserve"> See </w:t>
      </w:r>
      <w:r w:rsidRPr="00180157">
        <w:rPr>
          <w:rFonts w:eastAsia="Times New Roman"/>
        </w:rPr>
        <w:t>Fay-Lund &amp; Osen (1985).</w:t>
      </w:r>
    </w:p>
  </w:endnote>
  <w:endnote w:id="457">
    <w:p w14:paraId="58D9678E" w14:textId="0AC62D52" w:rsidR="00082429" w:rsidRPr="00180157" w:rsidRDefault="00082429">
      <w:pPr>
        <w:pStyle w:val="EndnoteText"/>
      </w:pPr>
      <w:r w:rsidRPr="00180157">
        <w:rPr>
          <w:rStyle w:val="EndnoteReference"/>
        </w:rPr>
        <w:endnoteRef/>
      </w:r>
      <w:r w:rsidRPr="00180157">
        <w:t xml:space="preserve"> See </w:t>
      </w:r>
      <w:r w:rsidRPr="00180157">
        <w:rPr>
          <w:rFonts w:eastAsia="Times New Roman"/>
        </w:rPr>
        <w:t>Fay-Lund &amp; Osen (1985).</w:t>
      </w:r>
    </w:p>
  </w:endnote>
  <w:endnote w:id="458">
    <w:p w14:paraId="72343432" w14:textId="1549CF68" w:rsidR="00082429" w:rsidRPr="00180157" w:rsidRDefault="00082429">
      <w:pPr>
        <w:pStyle w:val="EndnoteText"/>
      </w:pPr>
      <w:r w:rsidRPr="00180157">
        <w:rPr>
          <w:rStyle w:val="EndnoteReference"/>
        </w:rPr>
        <w:endnoteRef/>
      </w:r>
      <w:r w:rsidRPr="00180157">
        <w:t xml:space="preserve"> See entry in Swanson (2015) for definition and historical background in vertebrates (and Appendix 3</w:t>
      </w:r>
      <w:r>
        <w:t xml:space="preserve"> there</w:t>
      </w:r>
      <w:r w:rsidRPr="00180157">
        <w:t xml:space="preserve">). It has two great divisions, </w:t>
      </w:r>
      <w:r w:rsidRPr="00180157">
        <w:rPr>
          <w:b/>
          <w:i/>
        </w:rPr>
        <w:t>hindbrain (Baer, 1837)</w:t>
      </w:r>
      <w:r w:rsidRPr="00180157">
        <w:t xml:space="preserve"> rostrally and </w:t>
      </w:r>
      <w:r w:rsidRPr="00180157">
        <w:rPr>
          <w:b/>
          <w:i/>
        </w:rPr>
        <w:t>afterbrain (Baer, 1837)</w:t>
      </w:r>
      <w:r w:rsidRPr="00180157">
        <w:t xml:space="preserve"> or </w:t>
      </w:r>
      <w:r w:rsidRPr="00180157">
        <w:rPr>
          <w:b/>
          <w:i/>
        </w:rPr>
        <w:t>medulla (Winslow, 1733)</w:t>
      </w:r>
      <w:r w:rsidRPr="00180157">
        <w:t xml:space="preserve"> caudally.</w:t>
      </w:r>
    </w:p>
  </w:endnote>
  <w:endnote w:id="459">
    <w:p w14:paraId="6B4736DB" w14:textId="4BA6888B" w:rsidR="00082429" w:rsidRPr="00180157" w:rsidRDefault="00082429">
      <w:pPr>
        <w:pStyle w:val="EndnoteText"/>
      </w:pPr>
      <w:r w:rsidRPr="00180157">
        <w:rPr>
          <w:rStyle w:val="EndnoteReference"/>
        </w:rPr>
        <w:endnoteRef/>
      </w:r>
      <w:r w:rsidRPr="00180157">
        <w:t xml:space="preserve"> See entry in Swanson (2015) for definition and historical background in vertebrates (and Appendix 3</w:t>
      </w:r>
      <w:r>
        <w:t xml:space="preserve"> there</w:t>
      </w:r>
      <w:r w:rsidRPr="00180157">
        <w:t xml:space="preserve">). It has two great divisions, </w:t>
      </w:r>
      <w:r w:rsidRPr="00180157">
        <w:rPr>
          <w:b/>
          <w:i/>
        </w:rPr>
        <w:t>pons (Haller, 1747)</w:t>
      </w:r>
      <w:r w:rsidRPr="00180157">
        <w:t xml:space="preserve"> ventrally and </w:t>
      </w:r>
      <w:r w:rsidRPr="00180157">
        <w:rPr>
          <w:b/>
          <w:i/>
        </w:rPr>
        <w:t>cerebellum (Aristotle)</w:t>
      </w:r>
      <w:r w:rsidRPr="00180157">
        <w:t xml:space="preserve"> dorsally.</w:t>
      </w:r>
    </w:p>
  </w:endnote>
  <w:endnote w:id="460">
    <w:p w14:paraId="353D9EDA" w14:textId="4ED12C70" w:rsidR="00082429" w:rsidRPr="00180157" w:rsidRDefault="00082429">
      <w:pPr>
        <w:pStyle w:val="EndnoteText"/>
      </w:pPr>
      <w:r w:rsidRPr="00180157">
        <w:rPr>
          <w:rStyle w:val="EndnoteReference"/>
        </w:rPr>
        <w:endnoteRef/>
      </w:r>
      <w:r w:rsidRPr="00180157">
        <w:t xml:space="preserve"> See entry in Swanson (2015) for definition and historical background in vertebrates (and Appendix 3</w:t>
      </w:r>
      <w:r>
        <w:t xml:space="preserve"> there</w:t>
      </w:r>
      <w:r w:rsidRPr="00180157">
        <w:t>).</w:t>
      </w:r>
    </w:p>
  </w:endnote>
  <w:endnote w:id="461">
    <w:p w14:paraId="67EB2237" w14:textId="6FC54999" w:rsidR="00082429" w:rsidRPr="00180157" w:rsidRDefault="00082429">
      <w:pPr>
        <w:pStyle w:val="EndnoteText"/>
      </w:pPr>
      <w:r w:rsidRPr="00180157">
        <w:rPr>
          <w:rStyle w:val="EndnoteReference"/>
        </w:rPr>
        <w:endnoteRef/>
      </w:r>
      <w:r w:rsidRPr="00180157">
        <w:t xml:space="preserve"> See </w:t>
      </w:r>
      <w:r w:rsidRPr="00180157">
        <w:rPr>
          <w:rFonts w:eastAsia="Times New Roman"/>
        </w:rPr>
        <w:t>Glicksman (1980).</w:t>
      </w:r>
    </w:p>
  </w:endnote>
  <w:endnote w:id="462">
    <w:p w14:paraId="34858545" w14:textId="7EA5763A" w:rsidR="00082429" w:rsidRPr="00180157" w:rsidRDefault="00082429">
      <w:pPr>
        <w:pStyle w:val="EndnoteText"/>
      </w:pPr>
      <w:r w:rsidRPr="00180157">
        <w:rPr>
          <w:rStyle w:val="EndnoteReference"/>
        </w:rPr>
        <w:endnoteRef/>
      </w:r>
      <w:r w:rsidRPr="00180157">
        <w:t xml:space="preserve"> See </w:t>
      </w:r>
      <w:r w:rsidRPr="00180157">
        <w:rPr>
          <w:rFonts w:eastAsia="Times New Roman"/>
        </w:rPr>
        <w:t>Székely &amp; Matesz (1982).</w:t>
      </w:r>
    </w:p>
  </w:endnote>
  <w:endnote w:id="463">
    <w:p w14:paraId="6EB9D9C4" w14:textId="70E04E8F" w:rsidR="00082429" w:rsidRPr="00180157" w:rsidRDefault="00082429">
      <w:pPr>
        <w:pStyle w:val="EndnoteText"/>
      </w:pPr>
      <w:r w:rsidRPr="00180157">
        <w:rPr>
          <w:rStyle w:val="EndnoteReference"/>
        </w:rPr>
        <w:endnoteRef/>
      </w:r>
      <w:r w:rsidRPr="00180157">
        <w:t xml:space="preserve"> Called </w:t>
      </w:r>
      <w:r w:rsidRPr="00180157">
        <w:rPr>
          <w:i/>
        </w:rPr>
        <w:t>motor nucleus of the trigeminal</w:t>
      </w:r>
      <w:r w:rsidRPr="00180157">
        <w:t xml:space="preserve"> in Swanson (2004, p. 176)</w:t>
      </w:r>
      <w:r w:rsidRPr="00180157">
        <w:rPr>
          <w:rFonts w:eastAsia="Times New Roman"/>
        </w:rPr>
        <w:t xml:space="preserve"> but was changed here to conform with other regions associated with the </w:t>
      </w:r>
      <w:r w:rsidRPr="00180157">
        <w:rPr>
          <w:rFonts w:eastAsia="Times New Roman"/>
          <w:b/>
          <w:i/>
        </w:rPr>
        <w:t>trigeminal nerve (Winslow, 1733)</w:t>
      </w:r>
      <w:r w:rsidRPr="00180157">
        <w:rPr>
          <w:rFonts w:eastAsia="Times New Roman"/>
        </w:rPr>
        <w:t xml:space="preserve"> and entry in Swanson (2015, p. 457).</w:t>
      </w:r>
    </w:p>
  </w:endnote>
  <w:endnote w:id="464">
    <w:p w14:paraId="413497DF" w14:textId="2CB594D2" w:rsidR="00082429" w:rsidRPr="00180157" w:rsidRDefault="00082429">
      <w:pPr>
        <w:pStyle w:val="EndnoteText"/>
      </w:pPr>
      <w:r w:rsidRPr="00180157">
        <w:rPr>
          <w:rStyle w:val="EndnoteReference"/>
        </w:rPr>
        <w:endnoteRef/>
      </w:r>
      <w:r w:rsidRPr="00180157">
        <w:t xml:space="preserve"> See </w:t>
      </w:r>
      <w:r w:rsidRPr="00180157">
        <w:rPr>
          <w:rFonts w:eastAsia="Times New Roman"/>
        </w:rPr>
        <w:t>Mizuno et al. (1975), Jacquin et al. (1983).</w:t>
      </w:r>
    </w:p>
  </w:endnote>
  <w:endnote w:id="465">
    <w:p w14:paraId="771B5585" w14:textId="4D1AF89B" w:rsidR="00082429" w:rsidRPr="00180157" w:rsidRDefault="00082429">
      <w:pPr>
        <w:pStyle w:val="EndnoteText"/>
      </w:pPr>
      <w:r w:rsidRPr="00180157">
        <w:rPr>
          <w:rStyle w:val="EndnoteReference"/>
        </w:rPr>
        <w:endnoteRef/>
      </w:r>
      <w:r w:rsidRPr="00180157">
        <w:t xml:space="preserve"> See </w:t>
      </w:r>
      <w:r w:rsidRPr="00180157">
        <w:rPr>
          <w:rFonts w:eastAsia="Times New Roman"/>
        </w:rPr>
        <w:t>Spangler et al. (1982).</w:t>
      </w:r>
    </w:p>
  </w:endnote>
  <w:endnote w:id="466">
    <w:p w14:paraId="60A34923" w14:textId="1EC0349E" w:rsidR="00082429" w:rsidRPr="00180157" w:rsidRDefault="00082429">
      <w:pPr>
        <w:pStyle w:val="EndnoteText"/>
      </w:pPr>
      <w:r w:rsidRPr="00180157">
        <w:rPr>
          <w:rStyle w:val="EndnoteReference"/>
        </w:rPr>
        <w:endnoteRef/>
      </w:r>
      <w:r w:rsidRPr="00180157">
        <w:t xml:space="preserve"> See </w:t>
      </w:r>
      <w:r w:rsidRPr="00180157">
        <w:rPr>
          <w:rFonts w:eastAsia="Times New Roman"/>
        </w:rPr>
        <w:t>Strutz (1982).</w:t>
      </w:r>
    </w:p>
  </w:endnote>
  <w:endnote w:id="467">
    <w:p w14:paraId="3A97F7E4" w14:textId="31FCB363" w:rsidR="00082429" w:rsidRPr="00180157" w:rsidRDefault="00082429">
      <w:pPr>
        <w:pStyle w:val="EndnoteText"/>
      </w:pPr>
      <w:r w:rsidRPr="00180157">
        <w:rPr>
          <w:rStyle w:val="EndnoteReference"/>
        </w:rPr>
        <w:endnoteRef/>
      </w:r>
      <w:r w:rsidRPr="00180157">
        <w:t xml:space="preserve"> The adjective </w:t>
      </w:r>
      <w:r w:rsidRPr="00180157">
        <w:rPr>
          <w:i/>
        </w:rPr>
        <w:t>general</w:t>
      </w:r>
      <w:r w:rsidRPr="00180157">
        <w:t xml:space="preserve"> is added to provide a term that includes both </w:t>
      </w:r>
      <w:r w:rsidRPr="00180157">
        <w:rPr>
          <w:b/>
          <w:i/>
          <w:color w:val="000000" w:themeColor="text1"/>
        </w:rPr>
        <w:t>pontine nuclei (Jacobsohn, 1909)</w:t>
      </w:r>
      <w:r w:rsidRPr="00180157">
        <w:rPr>
          <w:b/>
          <w:color w:val="000000" w:themeColor="text1"/>
        </w:rPr>
        <w:t xml:space="preserve"> </w:t>
      </w:r>
      <w:r w:rsidRPr="00180157">
        <w:t xml:space="preserve">and </w:t>
      </w:r>
      <w:r w:rsidRPr="00180157">
        <w:rPr>
          <w:rFonts w:eastAsia="Times New Roman"/>
          <w:b/>
          <w:i/>
          <w:color w:val="000000" w:themeColor="text1"/>
        </w:rPr>
        <w:t>tegmental reticular nucleus (&gt;1840)</w:t>
      </w:r>
      <w:r w:rsidRPr="00180157">
        <w:t xml:space="preserve"> in the hierarchical listing because it is now clear that the latter has the same basic cellular architecture and connections as the former. In Swanson (2004, p. 174) it was called </w:t>
      </w:r>
      <w:r w:rsidRPr="00180157">
        <w:rPr>
          <w:i/>
        </w:rPr>
        <w:t>pontine gray, general</w:t>
      </w:r>
      <w:r w:rsidRPr="00180157">
        <w:t xml:space="preserve"> (PGg); see annotation for </w:t>
      </w:r>
      <w:r w:rsidRPr="00180157">
        <w:rPr>
          <w:b/>
          <w:i/>
          <w:color w:val="000000" w:themeColor="text1"/>
        </w:rPr>
        <w:t>pontine nuclei (Jacobsohn, 1909)</w:t>
      </w:r>
      <w:r w:rsidRPr="00180157">
        <w:t>.</w:t>
      </w:r>
    </w:p>
  </w:endnote>
  <w:endnote w:id="468">
    <w:p w14:paraId="449C1CFA" w14:textId="53BA93CC" w:rsidR="00082429" w:rsidRPr="00180157" w:rsidRDefault="00082429">
      <w:pPr>
        <w:pStyle w:val="EndnoteText"/>
      </w:pPr>
      <w:r w:rsidRPr="00180157">
        <w:rPr>
          <w:rStyle w:val="EndnoteReference"/>
        </w:rPr>
        <w:endnoteRef/>
      </w:r>
      <w:r w:rsidRPr="00180157">
        <w:t xml:space="preserve"> See entry and Appendix 3 in Swanson (2015) for definition and historical background in mammals. For rat see </w:t>
      </w:r>
      <w:r w:rsidRPr="00180157">
        <w:rPr>
          <w:rFonts w:eastAsia="Times New Roman"/>
        </w:rPr>
        <w:t xml:space="preserve">Mihailoff et al. (1981, 1989), Wiesendanger &amp; Wiesendanger (1982). </w:t>
      </w:r>
      <w:r w:rsidRPr="00180157">
        <w:t xml:space="preserve">Based on this, the current term is preferable to </w:t>
      </w:r>
      <w:r w:rsidRPr="00180157">
        <w:rPr>
          <w:i/>
        </w:rPr>
        <w:t>pontine gray</w:t>
      </w:r>
      <w:r w:rsidRPr="00180157">
        <w:t xml:space="preserve"> (PG), which was used in Swanson (2004, p. 174).</w:t>
      </w:r>
    </w:p>
  </w:endnote>
  <w:endnote w:id="469">
    <w:p w14:paraId="2E109830" w14:textId="4EAF50DD" w:rsidR="00082429" w:rsidRPr="00180157" w:rsidRDefault="00082429">
      <w:pPr>
        <w:pStyle w:val="EndnoteText"/>
      </w:pPr>
      <w:r w:rsidRPr="00180157">
        <w:rPr>
          <w:rStyle w:val="EndnoteReference"/>
        </w:rPr>
        <w:endnoteRef/>
      </w:r>
      <w:r w:rsidRPr="00180157">
        <w:t xml:space="preserve"> See </w:t>
      </w:r>
      <w:r w:rsidRPr="00180157">
        <w:rPr>
          <w:rFonts w:eastAsia="Times New Roman"/>
        </w:rPr>
        <w:t>Torigoe et al. (1986).</w:t>
      </w:r>
    </w:p>
  </w:endnote>
  <w:endnote w:id="470">
    <w:p w14:paraId="47139B30" w14:textId="39EA8E2B" w:rsidR="00082429" w:rsidRPr="00180157" w:rsidRDefault="00082429" w:rsidP="00B16A05">
      <w:pPr>
        <w:pStyle w:val="EndnoteText"/>
        <w:jc w:val="both"/>
      </w:pPr>
      <w:r w:rsidRPr="00180157">
        <w:rPr>
          <w:rStyle w:val="EndnoteReference"/>
        </w:rPr>
        <w:endnoteRef/>
      </w:r>
      <w:r w:rsidRPr="00180157">
        <w:t xml:space="preserve"> See </w:t>
      </w:r>
      <w:r w:rsidRPr="00180157">
        <w:rPr>
          <w:rFonts w:eastAsia="Times New Roman"/>
        </w:rPr>
        <w:t>Meessen &amp; Olszewski (1949), Valverde (1962), Mason et al. (1990)</w:t>
      </w:r>
      <w:r w:rsidRPr="00180157">
        <w:t xml:space="preserve">. </w:t>
      </w:r>
      <w:r w:rsidRPr="00180157">
        <w:rPr>
          <w:b/>
          <w:i/>
        </w:rPr>
        <w:t>Magnus raphe nucleus (&gt;1840)</w:t>
      </w:r>
      <w:r w:rsidRPr="00180157">
        <w:t xml:space="preserve">, the English form of </w:t>
      </w:r>
      <w:r w:rsidRPr="00180157">
        <w:rPr>
          <w:i/>
        </w:rPr>
        <w:t>nucleus raphé magnus</w:t>
      </w:r>
      <w:r w:rsidRPr="00180157">
        <w:t xml:space="preserve"> used in Swanson (2004, p. 173), was sanctioned by the </w:t>
      </w:r>
      <w:r>
        <w:rPr>
          <w:rFonts w:eastAsia="Times New Roman"/>
          <w:i/>
        </w:rPr>
        <w:t>Terminologia Anatomica</w:t>
      </w:r>
      <w:r w:rsidRPr="00180157">
        <w:rPr>
          <w:rFonts w:eastAsia="Times New Roman"/>
        </w:rPr>
        <w:t xml:space="preserve"> (1998, p. 112).</w:t>
      </w:r>
    </w:p>
  </w:endnote>
  <w:endnote w:id="471">
    <w:p w14:paraId="58CBB1C4" w14:textId="617BE178" w:rsidR="00082429" w:rsidRPr="00180157" w:rsidRDefault="00082429">
      <w:pPr>
        <w:pStyle w:val="EndnoteText"/>
      </w:pPr>
      <w:r w:rsidRPr="00180157">
        <w:rPr>
          <w:rStyle w:val="EndnoteReference"/>
        </w:rPr>
        <w:endnoteRef/>
      </w:r>
      <w:r w:rsidRPr="00180157">
        <w:t xml:space="preserve"> See </w:t>
      </w:r>
      <w:r w:rsidRPr="00180157">
        <w:rPr>
          <w:rFonts w:eastAsia="Times New Roman"/>
        </w:rPr>
        <w:t xml:space="preserve">Brown (1943), Valverde (1962). </w:t>
      </w:r>
      <w:r w:rsidRPr="00180157">
        <w:rPr>
          <w:b/>
          <w:i/>
          <w:color w:val="000000" w:themeColor="text1"/>
        </w:rPr>
        <w:t>Pontine raphe nucleus (&gt;1840)</w:t>
      </w:r>
      <w:r w:rsidRPr="00180157">
        <w:rPr>
          <w:rFonts w:eastAsia="Times New Roman"/>
        </w:rPr>
        <w:t xml:space="preserve">, the English form of </w:t>
      </w:r>
      <w:r w:rsidRPr="00180157">
        <w:rPr>
          <w:rFonts w:eastAsia="Times New Roman"/>
          <w:i/>
        </w:rPr>
        <w:t>nucleus raphé pontis</w:t>
      </w:r>
      <w:r w:rsidRPr="00180157">
        <w:rPr>
          <w:rFonts w:eastAsia="Times New Roman"/>
        </w:rPr>
        <w:t xml:space="preserve"> used in Swanson (2004, p. 115),</w:t>
      </w:r>
      <w:r w:rsidRPr="00180157">
        <w:t xml:space="preserve"> was sanctioned by the </w:t>
      </w:r>
      <w:r>
        <w:rPr>
          <w:rFonts w:eastAsia="Times New Roman"/>
          <w:i/>
        </w:rPr>
        <w:t>Terminologia Anatomica</w:t>
      </w:r>
      <w:r w:rsidRPr="00180157">
        <w:rPr>
          <w:rFonts w:eastAsia="Times New Roman"/>
        </w:rPr>
        <w:t xml:space="preserve"> (1998, p. 115).</w:t>
      </w:r>
    </w:p>
  </w:endnote>
  <w:endnote w:id="472">
    <w:p w14:paraId="28ECCD39" w14:textId="21BAB46C" w:rsidR="00082429" w:rsidRPr="00180157" w:rsidRDefault="00082429">
      <w:pPr>
        <w:pStyle w:val="EndnoteText"/>
      </w:pPr>
      <w:r w:rsidRPr="00180157">
        <w:rPr>
          <w:rStyle w:val="EndnoteReference"/>
        </w:rPr>
        <w:endnoteRef/>
      </w:r>
      <w:r w:rsidRPr="00180157">
        <w:t xml:space="preserve"> See </w:t>
      </w:r>
      <w:r w:rsidRPr="00180157">
        <w:rPr>
          <w:rFonts w:eastAsia="Times New Roman"/>
        </w:rPr>
        <w:t>Meessen &amp; Olszewski (1949).</w:t>
      </w:r>
    </w:p>
  </w:endnote>
  <w:endnote w:id="473">
    <w:p w14:paraId="5686A8C5" w14:textId="0A46509D" w:rsidR="00082429" w:rsidRPr="00180157" w:rsidRDefault="00082429">
      <w:pPr>
        <w:pStyle w:val="EndnoteText"/>
      </w:pPr>
      <w:r w:rsidRPr="00180157">
        <w:rPr>
          <w:rStyle w:val="EndnoteReference"/>
        </w:rPr>
        <w:endnoteRef/>
      </w:r>
      <w:r w:rsidRPr="00180157">
        <w:t xml:space="preserve"> </w:t>
      </w:r>
      <w:r w:rsidRPr="00180157">
        <w:rPr>
          <w:rFonts w:eastAsia="Times New Roman"/>
        </w:rPr>
        <w:t xml:space="preserve">Often referred to as the </w:t>
      </w:r>
      <w:r w:rsidRPr="00180157">
        <w:rPr>
          <w:rFonts w:eastAsia="Times New Roman"/>
          <w:i/>
        </w:rPr>
        <w:t>oral part</w:t>
      </w:r>
      <w:r w:rsidRPr="00180157">
        <w:rPr>
          <w:rFonts w:eastAsia="Times New Roman"/>
        </w:rPr>
        <w:t xml:space="preserve"> (Meessen &amp; Olszewski, 1949).</w:t>
      </w:r>
    </w:p>
  </w:endnote>
  <w:endnote w:id="474">
    <w:p w14:paraId="25A77E93" w14:textId="070ADCB0" w:rsidR="00082429" w:rsidRPr="00180157" w:rsidRDefault="00082429">
      <w:pPr>
        <w:pStyle w:val="EndnoteText"/>
      </w:pPr>
      <w:r w:rsidRPr="00180157">
        <w:rPr>
          <w:rStyle w:val="EndnoteReference"/>
        </w:rPr>
        <w:endnoteRef/>
      </w:r>
      <w:r w:rsidRPr="00180157">
        <w:t xml:space="preserve"> See </w:t>
      </w:r>
      <w:r w:rsidRPr="00180157">
        <w:rPr>
          <w:rFonts w:eastAsia="Times New Roman"/>
        </w:rPr>
        <w:t xml:space="preserve">Meessen &amp; Olszewski (1949). The A5 noradrenergic group (Dahlström &amp; Fuxe, 1964) and associated depressor region (see Loewy et al., 1986) appear to be centered in a ventrolateral zone of the PRNc that includes the </w:t>
      </w:r>
      <w:r w:rsidRPr="00180157">
        <w:rPr>
          <w:rFonts w:eastAsia="Times New Roman"/>
          <w:b/>
          <w:i/>
        </w:rPr>
        <w:t>rubrospinal tract (&gt;1840)</w:t>
      </w:r>
      <w:r w:rsidRPr="00180157">
        <w:rPr>
          <w:rFonts w:eastAsia="Times New Roman"/>
        </w:rPr>
        <w:t xml:space="preserve">, although a few neurons also appear to extend into the </w:t>
      </w:r>
      <w:r w:rsidRPr="00180157">
        <w:rPr>
          <w:rFonts w:eastAsia="Times New Roman"/>
          <w:b/>
          <w:i/>
        </w:rPr>
        <w:t>periolivary region (&gt;1840)</w:t>
      </w:r>
      <w:r w:rsidRPr="00180157">
        <w:rPr>
          <w:rFonts w:eastAsia="Times New Roman"/>
        </w:rPr>
        <w:t xml:space="preserve"> (see Westlund et al., 1983; Byrum et al., 1984). Most of the neurons appear to lie adjacent to the </w:t>
      </w:r>
      <w:r w:rsidRPr="00180157">
        <w:rPr>
          <w:rFonts w:eastAsia="Times New Roman"/>
          <w:b/>
          <w:i/>
        </w:rPr>
        <w:t>superior salivatory nucleus (&gt;1840)</w:t>
      </w:r>
      <w:r w:rsidRPr="00180157">
        <w:rPr>
          <w:rFonts w:eastAsia="Times New Roman"/>
        </w:rPr>
        <w:t xml:space="preserve">; see annotation for </w:t>
      </w:r>
      <w:r w:rsidRPr="00180157">
        <w:rPr>
          <w:rFonts w:eastAsia="Times New Roman"/>
          <w:b/>
          <w:i/>
        </w:rPr>
        <w:t>paragigantocellular reticular nucleus</w:t>
      </w:r>
      <w:r w:rsidRPr="005961F0">
        <w:rPr>
          <w:rFonts w:eastAsia="Times New Roman"/>
          <w:b/>
          <w:i/>
        </w:rPr>
        <w:t xml:space="preserve"> </w:t>
      </w:r>
      <w:r>
        <w:rPr>
          <w:rFonts w:eastAsia="Times New Roman"/>
          <w:b/>
          <w:i/>
        </w:rPr>
        <w:t>lateral part</w:t>
      </w:r>
      <w:r w:rsidRPr="00180157">
        <w:rPr>
          <w:rFonts w:eastAsia="Times New Roman"/>
          <w:b/>
          <w:i/>
        </w:rPr>
        <w:t xml:space="preserve"> (&gt;1840)</w:t>
      </w:r>
      <w:r w:rsidRPr="00180157">
        <w:rPr>
          <w:rFonts w:eastAsia="Times New Roman"/>
        </w:rPr>
        <w:t>.</w:t>
      </w:r>
    </w:p>
  </w:endnote>
  <w:endnote w:id="475">
    <w:p w14:paraId="50C27643" w14:textId="5C5D0969" w:rsidR="00082429" w:rsidRPr="00180157" w:rsidRDefault="00082429">
      <w:pPr>
        <w:pStyle w:val="EndnoteText"/>
      </w:pPr>
      <w:r w:rsidRPr="00180157">
        <w:rPr>
          <w:rStyle w:val="EndnoteReference"/>
        </w:rPr>
        <w:endnoteRef/>
      </w:r>
      <w:r w:rsidRPr="00180157">
        <w:t xml:space="preserve"> See </w:t>
      </w:r>
      <w:r w:rsidRPr="00180157">
        <w:rPr>
          <w:rFonts w:eastAsia="Times New Roman"/>
        </w:rPr>
        <w:t xml:space="preserve">Jacobsohn (1909), Olszewski &amp; Baxter (1954). Rye et al. (1987) regarded the population of cholinergic neurons in this region as the pedunculopontine “nucleus”—see annotation for </w:t>
      </w:r>
      <w:r w:rsidRPr="00180157">
        <w:rPr>
          <w:rFonts w:eastAsia="Times New Roman"/>
          <w:b/>
          <w:i/>
          <w:color w:val="000000" w:themeColor="text1"/>
        </w:rPr>
        <w:t>innominate substance (Schwalbe, 1881)</w:t>
      </w:r>
      <w:r w:rsidRPr="00180157">
        <w:rPr>
          <w:rFonts w:eastAsia="Times New Roman"/>
        </w:rPr>
        <w:t>. The region outlined here contains all of the neurons identified earlier in the PPN (Jacobsohn, 1909; Olszewski &amp; Baxter, 1954), although cholinergic neurons provide a very useful guide to its borders and seem to predominate numerically.</w:t>
      </w:r>
    </w:p>
  </w:endnote>
  <w:endnote w:id="476">
    <w:p w14:paraId="2C84BCCC" w14:textId="783EDAD5" w:rsidR="00082429" w:rsidRPr="00180157" w:rsidRDefault="00082429">
      <w:pPr>
        <w:pStyle w:val="EndnoteText"/>
      </w:pPr>
      <w:r w:rsidRPr="00180157">
        <w:rPr>
          <w:rStyle w:val="EndnoteReference"/>
        </w:rPr>
        <w:endnoteRef/>
      </w:r>
      <w:r w:rsidRPr="00180157">
        <w:t xml:space="preserve"> See </w:t>
      </w:r>
      <w:r w:rsidRPr="00180157">
        <w:rPr>
          <w:rFonts w:eastAsia="Times New Roman"/>
        </w:rPr>
        <w:t>Lorente de Nó (1922), Torvik (1956), Rokx et al. (1986b).</w:t>
      </w:r>
    </w:p>
  </w:endnote>
  <w:endnote w:id="477">
    <w:p w14:paraId="1E00952A" w14:textId="1E5E077B" w:rsidR="00082429" w:rsidRPr="00180157" w:rsidRDefault="00082429">
      <w:pPr>
        <w:pStyle w:val="EndnoteText"/>
      </w:pPr>
      <w:r w:rsidRPr="00180157">
        <w:rPr>
          <w:rStyle w:val="EndnoteReference"/>
        </w:rPr>
        <w:endnoteRef/>
      </w:r>
      <w:r w:rsidRPr="00180157">
        <w:t xml:space="preserve"> See </w:t>
      </w:r>
      <w:r w:rsidRPr="00180157">
        <w:rPr>
          <w:rFonts w:eastAsia="Times New Roman"/>
        </w:rPr>
        <w:t>Cowan et al. (1964), Hayakawa &amp; Zyo (1983).</w:t>
      </w:r>
    </w:p>
  </w:endnote>
  <w:endnote w:id="478">
    <w:p w14:paraId="7E0E6032" w14:textId="62B54186" w:rsidR="00082429" w:rsidRPr="00180157" w:rsidRDefault="00082429">
      <w:pPr>
        <w:pStyle w:val="EndnoteText"/>
      </w:pPr>
      <w:r w:rsidRPr="00180157">
        <w:rPr>
          <w:rStyle w:val="EndnoteReference"/>
        </w:rPr>
        <w:endnoteRef/>
      </w:r>
      <w:r w:rsidRPr="00180157">
        <w:t xml:space="preserve"> The adjective </w:t>
      </w:r>
      <w:r w:rsidRPr="00180157">
        <w:rPr>
          <w:i/>
        </w:rPr>
        <w:t>general</w:t>
      </w:r>
      <w:r w:rsidRPr="00180157">
        <w:t xml:space="preserve"> was added (Swanson, 2004, p. 174) to provide a term that includes both </w:t>
      </w:r>
      <w:r w:rsidRPr="00180157">
        <w:rPr>
          <w:b/>
          <w:i/>
          <w:color w:val="000000" w:themeColor="text1"/>
        </w:rPr>
        <w:t>pontine central gray (&gt;1840)</w:t>
      </w:r>
      <w:r w:rsidRPr="00180157">
        <w:rPr>
          <w:b/>
          <w:color w:val="000000" w:themeColor="text1"/>
        </w:rPr>
        <w:t xml:space="preserve"> </w:t>
      </w:r>
      <w:r w:rsidRPr="00180157">
        <w:t xml:space="preserve">and </w:t>
      </w:r>
      <w:r w:rsidRPr="00180157">
        <w:rPr>
          <w:rFonts w:eastAsia="Times New Roman"/>
          <w:color w:val="000000" w:themeColor="text1"/>
        </w:rPr>
        <w:t xml:space="preserve">various </w:t>
      </w:r>
      <w:r w:rsidRPr="00180157">
        <w:t>small regions embedded within it in the hierarchical nomenclature table.</w:t>
      </w:r>
    </w:p>
  </w:endnote>
  <w:endnote w:id="479">
    <w:p w14:paraId="69836A47" w14:textId="3682DC29" w:rsidR="00082429" w:rsidRPr="00180157" w:rsidRDefault="00082429">
      <w:pPr>
        <w:pStyle w:val="EndnoteText"/>
      </w:pPr>
      <w:r w:rsidRPr="00180157">
        <w:rPr>
          <w:rStyle w:val="EndnoteReference"/>
        </w:rPr>
        <w:endnoteRef/>
      </w:r>
      <w:r w:rsidRPr="00180157">
        <w:t xml:space="preserve"> </w:t>
      </w:r>
      <w:r w:rsidRPr="00180157">
        <w:rPr>
          <w:rFonts w:eastAsia="Times New Roman"/>
        </w:rPr>
        <w:t xml:space="preserve">This is simply the caudal extension of the </w:t>
      </w:r>
      <w:r w:rsidRPr="00180157">
        <w:rPr>
          <w:rFonts w:eastAsia="Times New Roman"/>
          <w:b/>
          <w:i/>
        </w:rPr>
        <w:t>periaqueductal gray (&gt;1840)</w:t>
      </w:r>
      <w:r w:rsidRPr="00180157">
        <w:rPr>
          <w:rFonts w:eastAsia="Times New Roman"/>
        </w:rPr>
        <w:t>; see Olszewski &amp; Baxter (1954, p. 175).</w:t>
      </w:r>
    </w:p>
  </w:endnote>
  <w:endnote w:id="480">
    <w:p w14:paraId="3E593BD8" w14:textId="1851B4F4" w:rsidR="00082429" w:rsidRPr="00180157" w:rsidRDefault="00082429">
      <w:pPr>
        <w:pStyle w:val="EndnoteText"/>
      </w:pPr>
      <w:r w:rsidRPr="00180157">
        <w:rPr>
          <w:rStyle w:val="EndnoteReference"/>
        </w:rPr>
        <w:endnoteRef/>
      </w:r>
      <w:r w:rsidRPr="00180157">
        <w:t xml:space="preserve"> See </w:t>
      </w:r>
      <w:r w:rsidRPr="00180157">
        <w:rPr>
          <w:rFonts w:eastAsia="Times New Roman"/>
        </w:rPr>
        <w:t>Goto et al. (2001).</w:t>
      </w:r>
    </w:p>
  </w:endnote>
  <w:endnote w:id="481">
    <w:p w14:paraId="7ACB1FE1" w14:textId="7369AD4B" w:rsidR="00082429" w:rsidRPr="00180157" w:rsidRDefault="00082429">
      <w:pPr>
        <w:pStyle w:val="EndnoteText"/>
      </w:pPr>
      <w:r w:rsidRPr="00180157">
        <w:rPr>
          <w:rStyle w:val="EndnoteReference"/>
        </w:rPr>
        <w:endnoteRef/>
      </w:r>
      <w:r w:rsidRPr="00180157">
        <w:t xml:space="preserve"> Characterized and named in adult rat based on architectonic and connectional criteria by </w:t>
      </w:r>
      <w:r w:rsidRPr="00180157">
        <w:rPr>
          <w:rFonts w:eastAsia="Times New Roman"/>
        </w:rPr>
        <w:t>Goto et al. (2001).</w:t>
      </w:r>
    </w:p>
  </w:endnote>
  <w:endnote w:id="482">
    <w:p w14:paraId="0E8CD8CB" w14:textId="5182ACAC" w:rsidR="00082429" w:rsidRPr="00180157" w:rsidRDefault="00082429">
      <w:pPr>
        <w:pStyle w:val="EndnoteText"/>
      </w:pPr>
      <w:r w:rsidRPr="00180157">
        <w:rPr>
          <w:rStyle w:val="EndnoteReference"/>
        </w:rPr>
        <w:endnoteRef/>
      </w:r>
      <w:r w:rsidRPr="00180157">
        <w:t xml:space="preserve"> Characterized and named in adult rat based on architectonic and connectional criteria by </w:t>
      </w:r>
      <w:r w:rsidRPr="00180157">
        <w:rPr>
          <w:rFonts w:eastAsia="Times New Roman"/>
        </w:rPr>
        <w:t>Goto et al. (2001).</w:t>
      </w:r>
    </w:p>
  </w:endnote>
  <w:endnote w:id="483">
    <w:p w14:paraId="044E3E63" w14:textId="5CAD10BD" w:rsidR="00082429" w:rsidRPr="00180157" w:rsidRDefault="00082429">
      <w:pPr>
        <w:pStyle w:val="EndnoteText"/>
      </w:pPr>
      <w:r w:rsidRPr="00180157">
        <w:rPr>
          <w:rStyle w:val="EndnoteReference"/>
        </w:rPr>
        <w:endnoteRef/>
      </w:r>
      <w:r w:rsidRPr="00180157">
        <w:t xml:space="preserve"> </w:t>
      </w:r>
      <w:r w:rsidRPr="00180157">
        <w:rPr>
          <w:rFonts w:eastAsia="Times New Roman"/>
        </w:rPr>
        <w:t xml:space="preserve">Swanson (1998, p. 211) applied this name in adult rat to a cytoarchitectonically distinguishable region between the </w:t>
      </w:r>
      <w:r w:rsidRPr="00180157">
        <w:rPr>
          <w:rFonts w:eastAsia="Times New Roman"/>
          <w:b/>
          <w:i/>
          <w:color w:val="000000" w:themeColor="text1"/>
        </w:rPr>
        <w:t>locus ceruleus (Wenzel &amp; Wenzel, 1812)</w:t>
      </w:r>
      <w:r w:rsidRPr="00180157">
        <w:rPr>
          <w:rFonts w:eastAsia="Times New Roman"/>
        </w:rPr>
        <w:t xml:space="preserve"> and </w:t>
      </w:r>
      <w:r w:rsidRPr="00180157">
        <w:rPr>
          <w:rFonts w:eastAsia="Times New Roman"/>
          <w:b/>
          <w:i/>
        </w:rPr>
        <w:t>Barrington’s nucleus (&gt;1840)</w:t>
      </w:r>
      <w:r w:rsidRPr="00180157">
        <w:rPr>
          <w:rFonts w:eastAsia="Times New Roman"/>
        </w:rPr>
        <w:t xml:space="preserve"> that receives circumscribed inputs from the </w:t>
      </w:r>
      <w:r w:rsidRPr="00180157">
        <w:rPr>
          <w:rFonts w:eastAsia="Times New Roman"/>
          <w:b/>
          <w:i/>
        </w:rPr>
        <w:t>lateral hypothalamic area (Nissl, 1913)</w:t>
      </w:r>
      <w:r w:rsidRPr="00180157">
        <w:rPr>
          <w:rFonts w:eastAsia="Times New Roman"/>
        </w:rPr>
        <w:t xml:space="preserve"> (Kelly, 1995) and </w:t>
      </w:r>
      <w:r w:rsidRPr="00180157">
        <w:rPr>
          <w:rFonts w:eastAsia="Times New Roman"/>
          <w:b/>
          <w:i/>
        </w:rPr>
        <w:t>central amygdalar nucleus (Johnston, 1923)</w:t>
      </w:r>
      <w:r w:rsidRPr="00180157">
        <w:rPr>
          <w:rFonts w:eastAsia="Times New Roman"/>
        </w:rPr>
        <w:t xml:space="preserve"> (Petrovich &amp; Swanson, 1997).</w:t>
      </w:r>
    </w:p>
  </w:endnote>
  <w:endnote w:id="484">
    <w:p w14:paraId="33A8CFA1" w14:textId="1197C21F" w:rsidR="00082429" w:rsidRPr="00180157" w:rsidRDefault="00082429">
      <w:pPr>
        <w:pStyle w:val="EndnoteText"/>
      </w:pPr>
      <w:r w:rsidRPr="00180157">
        <w:rPr>
          <w:rStyle w:val="EndnoteReference"/>
        </w:rPr>
        <w:endnoteRef/>
      </w:r>
      <w:r w:rsidRPr="00180157">
        <w:t xml:space="preserve"> See </w:t>
      </w:r>
      <w:r w:rsidRPr="00180157">
        <w:rPr>
          <w:rFonts w:eastAsia="Times New Roman"/>
        </w:rPr>
        <w:t>Cowan et al. (1964), Hayakawa &amp; Zyo (1983).</w:t>
      </w:r>
    </w:p>
  </w:endnote>
  <w:endnote w:id="485">
    <w:p w14:paraId="60CD26BA" w14:textId="05FECBB3" w:rsidR="00082429" w:rsidRPr="00180157" w:rsidRDefault="00082429">
      <w:pPr>
        <w:pStyle w:val="EndnoteText"/>
      </w:pPr>
      <w:r w:rsidRPr="00180157">
        <w:rPr>
          <w:rStyle w:val="EndnoteReference"/>
        </w:rPr>
        <w:endnoteRef/>
      </w:r>
      <w:r w:rsidRPr="00180157">
        <w:t xml:space="preserve"> See </w:t>
      </w:r>
      <w:r w:rsidRPr="00180157">
        <w:rPr>
          <w:rFonts w:eastAsia="Times New Roman"/>
        </w:rPr>
        <w:t>Swanson et al. (1984); also see Gillilan (1943).</w:t>
      </w:r>
    </w:p>
  </w:endnote>
  <w:endnote w:id="486">
    <w:p w14:paraId="56BD82A7" w14:textId="1AD93A7E" w:rsidR="00082429" w:rsidRPr="00180157" w:rsidRDefault="00082429">
      <w:pPr>
        <w:pStyle w:val="EndnoteText"/>
      </w:pPr>
      <w:r w:rsidRPr="00180157">
        <w:rPr>
          <w:rStyle w:val="EndnoteReference"/>
        </w:rPr>
        <w:endnoteRef/>
      </w:r>
      <w:r w:rsidRPr="00180157">
        <w:t xml:space="preserve"> See </w:t>
      </w:r>
      <w:r w:rsidRPr="00180157">
        <w:rPr>
          <w:rFonts w:eastAsia="Times New Roman"/>
        </w:rPr>
        <w:t>Gillilan (1943), Cornwall et al. (1990).</w:t>
      </w:r>
    </w:p>
  </w:endnote>
  <w:endnote w:id="487">
    <w:p w14:paraId="6E804462" w14:textId="37C62132" w:rsidR="00082429" w:rsidRPr="00180157" w:rsidRDefault="00082429">
      <w:pPr>
        <w:pStyle w:val="EndnoteText"/>
      </w:pPr>
      <w:r w:rsidRPr="00180157">
        <w:rPr>
          <w:rStyle w:val="EndnoteReference"/>
        </w:rPr>
        <w:endnoteRef/>
      </w:r>
      <w:r w:rsidRPr="00180157">
        <w:t xml:space="preserve"> See </w:t>
      </w:r>
      <w:r w:rsidRPr="00180157">
        <w:rPr>
          <w:rFonts w:eastAsia="Times New Roman"/>
        </w:rPr>
        <w:t>Imaki et al. (1991). A nonepon</w:t>
      </w:r>
      <w:r>
        <w:rPr>
          <w:rFonts w:eastAsia="Times New Roman"/>
        </w:rPr>
        <w:t>ym</w:t>
      </w:r>
      <w:r w:rsidRPr="00180157">
        <w:rPr>
          <w:rFonts w:eastAsia="Times New Roman"/>
        </w:rPr>
        <w:t>ous term is preferable.</w:t>
      </w:r>
    </w:p>
  </w:endnote>
  <w:endnote w:id="488">
    <w:p w14:paraId="3A2256A6" w14:textId="5E353C58" w:rsidR="00082429" w:rsidRPr="00180157" w:rsidRDefault="00082429">
      <w:pPr>
        <w:pStyle w:val="EndnoteText"/>
        <w:rPr>
          <w:b/>
          <w:color w:val="000000" w:themeColor="text1"/>
        </w:rPr>
      </w:pPr>
      <w:r w:rsidRPr="00180157">
        <w:rPr>
          <w:rStyle w:val="EndnoteReference"/>
        </w:rPr>
        <w:endnoteRef/>
      </w:r>
      <w:r w:rsidRPr="00180157">
        <w:t xml:space="preserve"> </w:t>
      </w:r>
      <w:r w:rsidRPr="00180157">
        <w:rPr>
          <w:rFonts w:eastAsia="Times New Roman"/>
        </w:rPr>
        <w:t xml:space="preserve">This term assumed a variety of connotations after the introduction of histochemical methods for localizing biogenic amines; it is used here as the equivalent of Meessen &amp; Olszewski's (1949) </w:t>
      </w:r>
      <w:r w:rsidRPr="00180157">
        <w:rPr>
          <w:rFonts w:eastAsia="Times New Roman"/>
          <w:i/>
        </w:rPr>
        <w:t>nucleus subcoeruleus alpha</w:t>
      </w:r>
      <w:r w:rsidRPr="00180157">
        <w:rPr>
          <w:rFonts w:eastAsia="Times New Roman"/>
        </w:rPr>
        <w:t xml:space="preserve"> in rabbit as determined cytoarchitectonically.</w:t>
      </w:r>
    </w:p>
  </w:endnote>
  <w:endnote w:id="489">
    <w:p w14:paraId="36D0122F" w14:textId="608C8E3B" w:rsidR="00082429" w:rsidRPr="00180157" w:rsidRDefault="00082429">
      <w:pPr>
        <w:pStyle w:val="EndnoteText"/>
      </w:pPr>
      <w:r w:rsidRPr="00180157">
        <w:rPr>
          <w:rStyle w:val="EndnoteReference"/>
        </w:rPr>
        <w:endnoteRef/>
      </w:r>
      <w:r w:rsidRPr="00180157">
        <w:t xml:space="preserve"> See </w:t>
      </w:r>
      <w:r w:rsidRPr="00180157">
        <w:rPr>
          <w:rFonts w:eastAsia="Times New Roman"/>
        </w:rPr>
        <w:t>Swanson (1976b). Note that the American English form of the term is used here. For a history of its terminology see entry in Swanson (2015).</w:t>
      </w:r>
    </w:p>
  </w:endnote>
  <w:endnote w:id="490">
    <w:p w14:paraId="5C76F54D" w14:textId="0B395151" w:rsidR="00082429" w:rsidRPr="00180157" w:rsidRDefault="00082429">
      <w:pPr>
        <w:pStyle w:val="EndnoteText"/>
      </w:pPr>
      <w:r w:rsidRPr="00180157">
        <w:rPr>
          <w:rStyle w:val="EndnoteReference"/>
        </w:rPr>
        <w:endnoteRef/>
      </w:r>
      <w:r w:rsidRPr="00180157">
        <w:t xml:space="preserve"> See </w:t>
      </w:r>
      <w:r w:rsidRPr="00180157">
        <w:rPr>
          <w:rFonts w:eastAsia="Times New Roman"/>
        </w:rPr>
        <w:t>Meessen &amp; Olszewski (1949), Andrezik &amp; Beitz (1985).</w:t>
      </w:r>
    </w:p>
  </w:endnote>
  <w:endnote w:id="491">
    <w:p w14:paraId="14EC2C10" w14:textId="30F148C6" w:rsidR="00082429" w:rsidRPr="00180157" w:rsidRDefault="00082429">
      <w:pPr>
        <w:pStyle w:val="EndnoteText"/>
      </w:pPr>
      <w:r w:rsidRPr="00180157">
        <w:rPr>
          <w:rStyle w:val="EndnoteReference"/>
        </w:rPr>
        <w:endnoteRef/>
      </w:r>
      <w:r w:rsidRPr="00180157">
        <w:t xml:space="preserve"> See </w:t>
      </w:r>
      <w:r w:rsidRPr="00180157">
        <w:rPr>
          <w:rFonts w:eastAsia="Times New Roman"/>
        </w:rPr>
        <w:t>Fulwiler &amp; Saper (1984).</w:t>
      </w:r>
    </w:p>
  </w:endnote>
  <w:endnote w:id="492">
    <w:p w14:paraId="02B7B696" w14:textId="7BEBA1F4" w:rsidR="00082429" w:rsidRPr="00180157" w:rsidRDefault="00082429">
      <w:pPr>
        <w:pStyle w:val="EndnoteText"/>
      </w:pPr>
      <w:r w:rsidRPr="00180157">
        <w:rPr>
          <w:rStyle w:val="EndnoteReference"/>
        </w:rPr>
        <w:endnoteRef/>
      </w:r>
      <w:r w:rsidRPr="00180157">
        <w:t xml:space="preserve"> See </w:t>
      </w:r>
      <w:r w:rsidRPr="00180157">
        <w:rPr>
          <w:rFonts w:eastAsia="Times New Roman"/>
        </w:rPr>
        <w:t>Fulwiler &amp; Saper (1984).</w:t>
      </w:r>
    </w:p>
  </w:endnote>
  <w:endnote w:id="493">
    <w:p w14:paraId="50D62886" w14:textId="7BA665E1" w:rsidR="00082429" w:rsidRPr="00180157" w:rsidRDefault="00082429">
      <w:pPr>
        <w:pStyle w:val="EndnoteText"/>
      </w:pPr>
      <w:r w:rsidRPr="00180157">
        <w:rPr>
          <w:rStyle w:val="EndnoteReference"/>
        </w:rPr>
        <w:endnoteRef/>
      </w:r>
      <w:r w:rsidRPr="00180157">
        <w:t xml:space="preserve"> </w:t>
      </w:r>
      <w:r w:rsidRPr="00180157">
        <w:rPr>
          <w:rFonts w:eastAsia="Times New Roman"/>
        </w:rPr>
        <w:t>This region was characterized and named in adult rat based on cytoarchitecture by Swanson (1992</w:t>
      </w:r>
      <w:r>
        <w:rPr>
          <w:rFonts w:eastAsia="Times New Roman"/>
        </w:rPr>
        <w:t>a</w:t>
      </w:r>
      <w:r w:rsidRPr="00180157">
        <w:rPr>
          <w:rFonts w:eastAsia="Times New Roman"/>
        </w:rPr>
        <w:t>, p. 202), where it was noted that it appears to be a ventral extension of the PBmm of Fulwiler &amp; Saper (1984).</w:t>
      </w:r>
    </w:p>
  </w:endnote>
  <w:endnote w:id="494">
    <w:p w14:paraId="47F9C782" w14:textId="3C13D800" w:rsidR="00082429" w:rsidRPr="00180157" w:rsidRDefault="00082429">
      <w:pPr>
        <w:pStyle w:val="EndnoteText"/>
      </w:pPr>
      <w:r w:rsidRPr="00180157">
        <w:rPr>
          <w:rStyle w:val="EndnoteReference"/>
        </w:rPr>
        <w:endnoteRef/>
      </w:r>
      <w:r w:rsidRPr="00180157">
        <w:t xml:space="preserve"> Characterized and named in adult rat based on cytoarchitecture and connections by </w:t>
      </w:r>
      <w:r w:rsidRPr="00180157">
        <w:rPr>
          <w:rFonts w:eastAsia="Times New Roman"/>
        </w:rPr>
        <w:t>Fulwiler &amp; Saper (1984).</w:t>
      </w:r>
    </w:p>
  </w:endnote>
  <w:endnote w:id="495">
    <w:p w14:paraId="6BB0CF66" w14:textId="50EC78D9" w:rsidR="00082429" w:rsidRPr="00180157" w:rsidRDefault="00082429">
      <w:pPr>
        <w:pStyle w:val="EndnoteText"/>
      </w:pPr>
      <w:r w:rsidRPr="00180157">
        <w:rPr>
          <w:rStyle w:val="EndnoteReference"/>
        </w:rPr>
        <w:endnoteRef/>
      </w:r>
      <w:r w:rsidRPr="00180157">
        <w:t xml:space="preserve"> Characterized and named in adult rat based on cytoarchitecture and connections by </w:t>
      </w:r>
      <w:r w:rsidRPr="00180157">
        <w:rPr>
          <w:rFonts w:eastAsia="Times New Roman"/>
        </w:rPr>
        <w:t>Fulwiler &amp; Saper (1984).</w:t>
      </w:r>
    </w:p>
  </w:endnote>
  <w:endnote w:id="496">
    <w:p w14:paraId="0736257F" w14:textId="26487AB8" w:rsidR="00082429" w:rsidRPr="00180157" w:rsidRDefault="00082429">
      <w:pPr>
        <w:pStyle w:val="EndnoteText"/>
      </w:pPr>
      <w:r w:rsidRPr="00180157">
        <w:rPr>
          <w:rStyle w:val="EndnoteReference"/>
        </w:rPr>
        <w:endnoteRef/>
      </w:r>
      <w:r w:rsidRPr="00180157">
        <w:t xml:space="preserve"> See </w:t>
      </w:r>
      <w:r w:rsidRPr="00180157">
        <w:rPr>
          <w:rFonts w:eastAsia="Times New Roman"/>
        </w:rPr>
        <w:t>Fulwiler &amp; Saper (1984). A nonepon</w:t>
      </w:r>
      <w:r>
        <w:rPr>
          <w:rFonts w:eastAsia="Times New Roman"/>
        </w:rPr>
        <w:t>ym</w:t>
      </w:r>
      <w:r w:rsidRPr="00180157">
        <w:rPr>
          <w:rFonts w:eastAsia="Times New Roman"/>
        </w:rPr>
        <w:t>ous term is preferable.</w:t>
      </w:r>
    </w:p>
  </w:endnote>
  <w:endnote w:id="497">
    <w:p w14:paraId="026E3643" w14:textId="39121E30" w:rsidR="00082429" w:rsidRPr="00180157" w:rsidRDefault="00082429">
      <w:pPr>
        <w:pStyle w:val="EndnoteText"/>
      </w:pPr>
      <w:r w:rsidRPr="00180157">
        <w:rPr>
          <w:rStyle w:val="EndnoteReference"/>
        </w:rPr>
        <w:endnoteRef/>
      </w:r>
      <w:r w:rsidRPr="00180157">
        <w:t xml:space="preserve"> See </w:t>
      </w:r>
      <w:r w:rsidRPr="00180157">
        <w:rPr>
          <w:rFonts w:eastAsia="Times New Roman"/>
        </w:rPr>
        <w:t>Fulwiler &amp; Saper (1984).</w:t>
      </w:r>
    </w:p>
  </w:endnote>
  <w:endnote w:id="498">
    <w:p w14:paraId="6D05C571" w14:textId="0E9E4B24" w:rsidR="00082429" w:rsidRPr="00180157" w:rsidRDefault="00082429">
      <w:pPr>
        <w:pStyle w:val="EndnoteText"/>
      </w:pPr>
      <w:r w:rsidRPr="00180157">
        <w:rPr>
          <w:rStyle w:val="EndnoteReference"/>
        </w:rPr>
        <w:endnoteRef/>
      </w:r>
      <w:r w:rsidRPr="00180157">
        <w:t xml:space="preserve"> See </w:t>
      </w:r>
      <w:r w:rsidRPr="00180157">
        <w:rPr>
          <w:rFonts w:eastAsia="Times New Roman"/>
        </w:rPr>
        <w:t>Fulwiler &amp; Saper (1984).</w:t>
      </w:r>
    </w:p>
  </w:endnote>
  <w:endnote w:id="499">
    <w:p w14:paraId="4E09F9DF" w14:textId="69B5644A" w:rsidR="00082429" w:rsidRPr="00180157" w:rsidRDefault="00082429">
      <w:pPr>
        <w:pStyle w:val="EndnoteText"/>
      </w:pPr>
      <w:r w:rsidRPr="00180157">
        <w:rPr>
          <w:rStyle w:val="EndnoteReference"/>
        </w:rPr>
        <w:endnoteRef/>
      </w:r>
      <w:r w:rsidRPr="00180157">
        <w:t xml:space="preserve"> See </w:t>
      </w:r>
      <w:r w:rsidRPr="00180157">
        <w:rPr>
          <w:rFonts w:eastAsia="Times New Roman"/>
        </w:rPr>
        <w:t>Fulwiler &amp; Saper (1984). It is so small that it falls between Atlas Levels; it is near Atlas Level 49 (see Fulwiler &amp; Saper, 1984, Figs. 1, 8-10, 12).</w:t>
      </w:r>
    </w:p>
  </w:endnote>
  <w:endnote w:id="500">
    <w:p w14:paraId="3B4FA585" w14:textId="6ED55E45" w:rsidR="00082429" w:rsidRPr="00180157" w:rsidRDefault="00082429">
      <w:pPr>
        <w:pStyle w:val="EndnoteText"/>
      </w:pPr>
      <w:r w:rsidRPr="00180157">
        <w:rPr>
          <w:rStyle w:val="EndnoteReference"/>
        </w:rPr>
        <w:endnoteRef/>
      </w:r>
      <w:r w:rsidRPr="00180157">
        <w:t xml:space="preserve"> See </w:t>
      </w:r>
      <w:r w:rsidRPr="00180157">
        <w:rPr>
          <w:rFonts w:eastAsia="Times New Roman"/>
        </w:rPr>
        <w:t>Fulwiler &amp; Saper (1984).</w:t>
      </w:r>
    </w:p>
  </w:endnote>
  <w:endnote w:id="501">
    <w:p w14:paraId="0E5E74CB" w14:textId="0A8E72C8" w:rsidR="00082429" w:rsidRPr="00180157" w:rsidRDefault="00082429">
      <w:pPr>
        <w:pStyle w:val="EndnoteText"/>
      </w:pPr>
      <w:r w:rsidRPr="00180157">
        <w:rPr>
          <w:rStyle w:val="EndnoteReference"/>
        </w:rPr>
        <w:endnoteRef/>
      </w:r>
      <w:r w:rsidRPr="00180157">
        <w:t xml:space="preserve"> See </w:t>
      </w:r>
      <w:r w:rsidRPr="00180157">
        <w:rPr>
          <w:rFonts w:eastAsia="Times New Roman"/>
        </w:rPr>
        <w:t>Fulwiler &amp; Saper (1984).</w:t>
      </w:r>
    </w:p>
  </w:endnote>
  <w:endnote w:id="502">
    <w:p w14:paraId="790C1F88" w14:textId="12BAF61B" w:rsidR="00082429" w:rsidRPr="00180157" w:rsidRDefault="00082429">
      <w:pPr>
        <w:pStyle w:val="EndnoteText"/>
      </w:pPr>
      <w:r w:rsidRPr="00180157">
        <w:rPr>
          <w:rStyle w:val="EndnoteReference"/>
        </w:rPr>
        <w:endnoteRef/>
      </w:r>
      <w:r w:rsidRPr="00180157">
        <w:t xml:space="preserve"> See </w:t>
      </w:r>
      <w:r w:rsidRPr="00180157">
        <w:rPr>
          <w:rFonts w:eastAsia="Times New Roman"/>
        </w:rPr>
        <w:t>Fulwiler &amp; Saper (1984</w:t>
      </w:r>
      <w:r>
        <w:rPr>
          <w:rFonts w:eastAsia="Times New Roman"/>
        </w:rPr>
        <w:t>, p. 235</w:t>
      </w:r>
      <w:r w:rsidRPr="00180157">
        <w:rPr>
          <w:rFonts w:eastAsia="Times New Roman"/>
        </w:rPr>
        <w:t>)</w:t>
      </w:r>
      <w:r>
        <w:rPr>
          <w:rFonts w:eastAsia="Times New Roman"/>
        </w:rPr>
        <w:t xml:space="preserve"> who described</w:t>
      </w:r>
      <w:r w:rsidRPr="00180157">
        <w:rPr>
          <w:rFonts w:eastAsia="Times New Roman"/>
        </w:rPr>
        <w:t xml:space="preserve"> it </w:t>
      </w:r>
      <w:r>
        <w:rPr>
          <w:rFonts w:eastAsia="Times New Roman"/>
        </w:rPr>
        <w:t>as</w:t>
      </w:r>
      <w:r w:rsidRPr="00180157">
        <w:rPr>
          <w:rFonts w:eastAsia="Times New Roman"/>
        </w:rPr>
        <w:t xml:space="preserve"> a very small cell group, only about 200 </w:t>
      </w:r>
      <w:r w:rsidRPr="00180157">
        <w:rPr>
          <w:rFonts w:eastAsia="Times New Roman"/>
        </w:rPr>
        <w:sym w:font="Symbol" w:char="F06D"/>
      </w:r>
      <w:r w:rsidRPr="00180157">
        <w:rPr>
          <w:rFonts w:eastAsia="Times New Roman"/>
        </w:rPr>
        <w:t>m in the rostrocaudal dimension</w:t>
      </w:r>
      <w:r>
        <w:rPr>
          <w:rFonts w:eastAsia="Times New Roman"/>
        </w:rPr>
        <w:t>.</w:t>
      </w:r>
    </w:p>
  </w:endnote>
  <w:endnote w:id="503">
    <w:p w14:paraId="70E78D0F" w14:textId="532CD03A" w:rsidR="00082429" w:rsidRPr="00180157" w:rsidRDefault="00082429">
      <w:pPr>
        <w:pStyle w:val="EndnoteText"/>
      </w:pPr>
      <w:r w:rsidRPr="00180157">
        <w:rPr>
          <w:rStyle w:val="EndnoteReference"/>
        </w:rPr>
        <w:endnoteRef/>
      </w:r>
      <w:r w:rsidRPr="00180157">
        <w:t xml:space="preserve"> See </w:t>
      </w:r>
      <w:r w:rsidRPr="00180157">
        <w:rPr>
          <w:rFonts w:eastAsia="Times New Roman"/>
        </w:rPr>
        <w:t>Fulwiler &amp; Saper (1984).</w:t>
      </w:r>
    </w:p>
  </w:endnote>
  <w:endnote w:id="504">
    <w:p w14:paraId="50AB827D" w14:textId="793D2373" w:rsidR="00082429" w:rsidRPr="00180157" w:rsidRDefault="00082429">
      <w:pPr>
        <w:pStyle w:val="EndnoteText"/>
      </w:pPr>
      <w:r w:rsidRPr="00180157">
        <w:rPr>
          <w:rStyle w:val="EndnoteReference"/>
        </w:rPr>
        <w:endnoteRef/>
      </w:r>
      <w:r w:rsidRPr="00180157">
        <w:t xml:space="preserve"> See </w:t>
      </w:r>
      <w:r w:rsidRPr="00180157">
        <w:rPr>
          <w:rFonts w:eastAsia="Times New Roman"/>
        </w:rPr>
        <w:t>Fulwiler &amp; Saper (1984).</w:t>
      </w:r>
    </w:p>
  </w:endnote>
  <w:endnote w:id="505">
    <w:p w14:paraId="1F1F4BEA" w14:textId="3985DF93" w:rsidR="00082429" w:rsidRPr="00180157" w:rsidRDefault="00082429">
      <w:pPr>
        <w:pStyle w:val="EndnoteText"/>
      </w:pPr>
      <w:r w:rsidRPr="00180157">
        <w:rPr>
          <w:rStyle w:val="EndnoteReference"/>
        </w:rPr>
        <w:endnoteRef/>
      </w:r>
      <w:r w:rsidRPr="00180157">
        <w:t xml:space="preserve"> See </w:t>
      </w:r>
      <w:r w:rsidRPr="00180157">
        <w:rPr>
          <w:rFonts w:eastAsia="Times New Roman"/>
        </w:rPr>
        <w:t>Torvik (1957), Emmers (1988).</w:t>
      </w:r>
      <w:r w:rsidRPr="00180157">
        <w:t xml:space="preserve"> Called </w:t>
      </w:r>
      <w:r w:rsidRPr="00180157">
        <w:rPr>
          <w:i/>
        </w:rPr>
        <w:t>principal sensory nucleus of the trigeminal</w:t>
      </w:r>
      <w:r w:rsidRPr="00180157">
        <w:t xml:space="preserve"> in Swanson (2004, p. 176)</w:t>
      </w:r>
      <w:r w:rsidRPr="00180157">
        <w:rPr>
          <w:rFonts w:eastAsia="Times New Roman"/>
        </w:rPr>
        <w:t xml:space="preserve"> but changed here to conform with other regions associated with the </w:t>
      </w:r>
      <w:r w:rsidRPr="00180157">
        <w:rPr>
          <w:rFonts w:eastAsia="Times New Roman"/>
          <w:b/>
          <w:i/>
        </w:rPr>
        <w:t>trigeminal nerve (Winslow, 1733)</w:t>
      </w:r>
      <w:r w:rsidRPr="00180157">
        <w:rPr>
          <w:rFonts w:eastAsia="Times New Roman"/>
        </w:rPr>
        <w:t xml:space="preserve"> and entry in Swanson (2015, p. 581).</w:t>
      </w:r>
    </w:p>
  </w:endnote>
  <w:endnote w:id="506">
    <w:p w14:paraId="723A4143" w14:textId="415C3241" w:rsidR="00082429" w:rsidRPr="00180157" w:rsidRDefault="00082429">
      <w:pPr>
        <w:pStyle w:val="EndnoteText"/>
      </w:pPr>
      <w:r w:rsidRPr="00180157">
        <w:rPr>
          <w:rStyle w:val="EndnoteReference"/>
        </w:rPr>
        <w:endnoteRef/>
      </w:r>
      <w:r w:rsidRPr="00180157">
        <w:t xml:space="preserve"> It has been divided in various ways by different authors. The parcellation adopted here should be considered tentative; see Tanaka et al. (1985), Caicedo &amp; Herbert (1993), Merchán &amp; Berbel (1996).</w:t>
      </w:r>
    </w:p>
  </w:endnote>
  <w:endnote w:id="507">
    <w:p w14:paraId="2132D0BF" w14:textId="069F17DE" w:rsidR="00082429" w:rsidRPr="00180157" w:rsidRDefault="00082429">
      <w:pPr>
        <w:pStyle w:val="EndnoteText"/>
      </w:pPr>
      <w:r w:rsidRPr="00180157">
        <w:rPr>
          <w:rStyle w:val="EndnoteReference"/>
        </w:rPr>
        <w:endnoteRef/>
      </w:r>
      <w:r w:rsidRPr="00180157">
        <w:t xml:space="preserve"> See Merchán &amp; Berbel (1996).</w:t>
      </w:r>
      <w:r>
        <w:t xml:space="preserve"> Varga et al. (2008, Fig. 1) have identified a </w:t>
      </w:r>
      <w:r w:rsidRPr="00631DC3">
        <w:rPr>
          <w:i/>
        </w:rPr>
        <w:t>medial paralemniscal nucleus</w:t>
      </w:r>
      <w:r>
        <w:t xml:space="preserve"> in the NLLv, centered at about Atlas Level 46.</w:t>
      </w:r>
    </w:p>
  </w:endnote>
  <w:endnote w:id="508">
    <w:p w14:paraId="2448D03B" w14:textId="4715BC79" w:rsidR="00082429" w:rsidRPr="00180157" w:rsidRDefault="00082429">
      <w:pPr>
        <w:pStyle w:val="EndnoteText"/>
      </w:pPr>
      <w:r w:rsidRPr="00180157">
        <w:rPr>
          <w:rStyle w:val="EndnoteReference"/>
        </w:rPr>
        <w:endnoteRef/>
      </w:r>
      <w:r w:rsidRPr="00180157">
        <w:t xml:space="preserve"> See Caicedo &amp; Herbert (1993).</w:t>
      </w:r>
    </w:p>
  </w:endnote>
  <w:endnote w:id="509">
    <w:p w14:paraId="071F7F1C" w14:textId="27EC3AD6" w:rsidR="00082429" w:rsidRPr="00180157" w:rsidRDefault="00082429">
      <w:pPr>
        <w:pStyle w:val="EndnoteText"/>
      </w:pPr>
      <w:r w:rsidRPr="00180157">
        <w:rPr>
          <w:rStyle w:val="EndnoteReference"/>
        </w:rPr>
        <w:endnoteRef/>
      </w:r>
      <w:r w:rsidRPr="00180157">
        <w:t xml:space="preserve"> See Tanaka et al. (1985).</w:t>
      </w:r>
    </w:p>
  </w:endnote>
  <w:endnote w:id="510">
    <w:p w14:paraId="29B05D4D" w14:textId="6A015EF5" w:rsidR="00082429" w:rsidRPr="00180157" w:rsidRDefault="00082429">
      <w:pPr>
        <w:pStyle w:val="EndnoteText"/>
      </w:pPr>
      <w:r w:rsidRPr="00180157">
        <w:rPr>
          <w:rStyle w:val="EndnoteReference"/>
        </w:rPr>
        <w:endnoteRef/>
      </w:r>
      <w:r w:rsidRPr="00180157">
        <w:t xml:space="preserve"> See </w:t>
      </w:r>
      <w:r w:rsidRPr="00180157">
        <w:rPr>
          <w:rFonts w:eastAsia="Times New Roman"/>
        </w:rPr>
        <w:t xml:space="preserve">Harrison &amp; Feldman (1970), Osen et al. (1984), Webster (1985), Fay-Lund (1986). It is debatable where this region should be placed in the nomenclature hierarchy in the absence of definitive developmental evidence; in Swanson (2015) it is in the </w:t>
      </w:r>
      <w:r w:rsidRPr="00180157">
        <w:rPr>
          <w:rFonts w:eastAsia="Times New Roman"/>
          <w:b/>
          <w:i/>
        </w:rPr>
        <w:t>medulla (Winslow, 1733)</w:t>
      </w:r>
      <w:r w:rsidRPr="00180157">
        <w:rPr>
          <w:rFonts w:eastAsia="Times New Roman"/>
        </w:rPr>
        <w:t xml:space="preserve">, in </w:t>
      </w:r>
      <w:r>
        <w:rPr>
          <w:rFonts w:eastAsia="Times New Roman"/>
          <w:i/>
        </w:rPr>
        <w:t>Terminologia Anatomica</w:t>
      </w:r>
      <w:r w:rsidRPr="00180157">
        <w:rPr>
          <w:rFonts w:eastAsia="Times New Roman"/>
        </w:rPr>
        <w:t xml:space="preserve"> (1998) it is in the </w:t>
      </w:r>
      <w:r w:rsidRPr="00180157">
        <w:rPr>
          <w:rFonts w:eastAsia="Times New Roman"/>
          <w:b/>
          <w:i/>
        </w:rPr>
        <w:t>pons (Haller, 1747)</w:t>
      </w:r>
      <w:r w:rsidRPr="00180157">
        <w:rPr>
          <w:rFonts w:eastAsia="Times New Roman"/>
        </w:rPr>
        <w:t>.</w:t>
      </w:r>
    </w:p>
  </w:endnote>
  <w:endnote w:id="511">
    <w:p w14:paraId="1876496C" w14:textId="4DEC7568" w:rsidR="00082429" w:rsidRPr="00180157" w:rsidRDefault="00082429">
      <w:pPr>
        <w:pStyle w:val="EndnoteText"/>
      </w:pPr>
      <w:r w:rsidRPr="00180157">
        <w:rPr>
          <w:rStyle w:val="EndnoteReference"/>
        </w:rPr>
        <w:endnoteRef/>
      </w:r>
      <w:r w:rsidRPr="00180157">
        <w:t xml:space="preserve"> See </w:t>
      </w:r>
      <w:r w:rsidRPr="00180157">
        <w:rPr>
          <w:rFonts w:eastAsia="Times New Roman"/>
        </w:rPr>
        <w:t>Osen et al. (1984), Webster (1985), Fay-Lund (1986).</w:t>
      </w:r>
    </w:p>
  </w:endnote>
  <w:endnote w:id="512">
    <w:p w14:paraId="230E48CC" w14:textId="0361060E" w:rsidR="00082429" w:rsidRPr="00180157" w:rsidRDefault="00082429">
      <w:pPr>
        <w:pStyle w:val="EndnoteText"/>
      </w:pPr>
      <w:r w:rsidRPr="00180157">
        <w:rPr>
          <w:rStyle w:val="EndnoteReference"/>
        </w:rPr>
        <w:endnoteRef/>
      </w:r>
      <w:r w:rsidRPr="00180157">
        <w:t xml:space="preserve"> See </w:t>
      </w:r>
      <w:r w:rsidRPr="00180157">
        <w:rPr>
          <w:rFonts w:eastAsia="Times New Roman"/>
        </w:rPr>
        <w:t>Harrison &amp; Feldman (1970), Osen et al. (1984), Webster (1985), Fay-Lund (1986).</w:t>
      </w:r>
    </w:p>
  </w:endnote>
  <w:endnote w:id="513">
    <w:p w14:paraId="2B16DD4C" w14:textId="0C4E99FD" w:rsidR="00082429" w:rsidRPr="00180157" w:rsidRDefault="00082429">
      <w:pPr>
        <w:pStyle w:val="EndnoteText"/>
      </w:pPr>
      <w:r w:rsidRPr="00180157">
        <w:rPr>
          <w:rStyle w:val="EndnoteReference"/>
        </w:rPr>
        <w:endnoteRef/>
      </w:r>
      <w:r w:rsidRPr="00180157">
        <w:t xml:space="preserve"> </w:t>
      </w:r>
      <w:r w:rsidRPr="00180157">
        <w:rPr>
          <w:rFonts w:eastAsia="Times New Roman"/>
        </w:rPr>
        <w:t xml:space="preserve">There is general agreement that the </w:t>
      </w:r>
      <w:r w:rsidRPr="00180157">
        <w:rPr>
          <w:rFonts w:eastAsia="Times New Roman"/>
          <w:b/>
          <w:i/>
        </w:rPr>
        <w:t xml:space="preserve">superior olivary complex </w:t>
      </w:r>
      <w:r>
        <w:rPr>
          <w:rFonts w:eastAsia="Times New Roman"/>
          <w:b/>
          <w:i/>
        </w:rPr>
        <w:t>medial part</w:t>
      </w:r>
      <w:r w:rsidRPr="00180157">
        <w:rPr>
          <w:rFonts w:eastAsia="Times New Roman"/>
          <w:b/>
          <w:i/>
        </w:rPr>
        <w:t>(&gt;1840)</w:t>
      </w:r>
      <w:r w:rsidRPr="00180157">
        <w:rPr>
          <w:rFonts w:eastAsia="Times New Roman"/>
        </w:rPr>
        <w:t xml:space="preserve"> and </w:t>
      </w:r>
      <w:r w:rsidRPr="00180157">
        <w:rPr>
          <w:rFonts w:eastAsia="Times New Roman"/>
          <w:b/>
          <w:i/>
        </w:rPr>
        <w:t xml:space="preserve">superior olivary complex </w:t>
      </w:r>
      <w:r>
        <w:rPr>
          <w:rFonts w:eastAsia="Times New Roman"/>
          <w:b/>
          <w:i/>
        </w:rPr>
        <w:t xml:space="preserve">lateral part </w:t>
      </w:r>
      <w:r w:rsidRPr="00180157">
        <w:rPr>
          <w:rFonts w:eastAsia="Times New Roman"/>
          <w:b/>
          <w:i/>
        </w:rPr>
        <w:t>(&gt;1840)</w:t>
      </w:r>
      <w:r w:rsidRPr="00180157">
        <w:rPr>
          <w:rFonts w:eastAsia="Times New Roman"/>
        </w:rPr>
        <w:t xml:space="preserve"> are surrounded by a ring of periolivary gray matter, with a superior (e.g., Harrison &amp; Feldman, 1970; Saldaña</w:t>
      </w:r>
      <w:r>
        <w:rPr>
          <w:rFonts w:eastAsia="Times New Roman"/>
        </w:rPr>
        <w:t xml:space="preserve"> &amp; Berrebi</w:t>
      </w:r>
      <w:r w:rsidRPr="00180157">
        <w:rPr>
          <w:rFonts w:eastAsia="Times New Roman"/>
        </w:rPr>
        <w:t>, 2000) or dorsomedial (e.g., Morest, 1</w:t>
      </w:r>
      <w:r>
        <w:rPr>
          <w:rFonts w:eastAsia="Times New Roman"/>
        </w:rPr>
        <w:t xml:space="preserve"> </w:t>
      </w:r>
      <w:r w:rsidRPr="00180157">
        <w:rPr>
          <w:rFonts w:eastAsia="Times New Roman"/>
        </w:rPr>
        <w:t>973) periolivary “nucleus” that is particularly obvious. There is, however</w:t>
      </w:r>
      <w:r>
        <w:rPr>
          <w:rFonts w:eastAsia="Times New Roman"/>
        </w:rPr>
        <w:t>, little agreement about parcel</w:t>
      </w:r>
      <w:r w:rsidRPr="00180157">
        <w:rPr>
          <w:rFonts w:eastAsia="Times New Roman"/>
        </w:rPr>
        <w:t xml:space="preserve">ing this ring of gray matter—some parts have been referred to as components of the </w:t>
      </w:r>
      <w:r w:rsidRPr="00180157">
        <w:rPr>
          <w:rFonts w:eastAsia="Times New Roman"/>
          <w:b/>
          <w:i/>
        </w:rPr>
        <w:t>nucleus of trapezoid body (1840)</w:t>
      </w:r>
      <w:r w:rsidRPr="00180157">
        <w:rPr>
          <w:rFonts w:eastAsia="Times New Roman"/>
        </w:rPr>
        <w:t xml:space="preserve">. Because we could not distinguish clearly separate cell groups in this region, it has been referred to simply as the </w:t>
      </w:r>
      <w:r w:rsidRPr="00180157">
        <w:rPr>
          <w:rFonts w:eastAsia="Times New Roman"/>
          <w:b/>
          <w:i/>
        </w:rPr>
        <w:t>periolivary region (&gt;1840)</w:t>
      </w:r>
      <w:r w:rsidRPr="00180157">
        <w:rPr>
          <w:rFonts w:eastAsia="Times New Roman"/>
        </w:rPr>
        <w:t>; see Osen et al. (1984).</w:t>
      </w:r>
    </w:p>
  </w:endnote>
  <w:endnote w:id="514">
    <w:p w14:paraId="083A96BD" w14:textId="1E903EAE" w:rsidR="00082429" w:rsidRPr="00180157" w:rsidRDefault="00082429" w:rsidP="001E2471">
      <w:pPr>
        <w:pStyle w:val="EndnoteText"/>
      </w:pPr>
      <w:r w:rsidRPr="00180157">
        <w:rPr>
          <w:rStyle w:val="EndnoteReference"/>
        </w:rPr>
        <w:endnoteRef/>
      </w:r>
      <w:r w:rsidRPr="00180157">
        <w:t xml:space="preserve"> See </w:t>
      </w:r>
      <w:r w:rsidRPr="00180157">
        <w:rPr>
          <w:rFonts w:eastAsia="Times New Roman"/>
        </w:rPr>
        <w:t>White &amp; Warr (1983), Vetter et al. (1991), Vetter &amp; Mugnaini (1992). This small neuron population is dispersed in various parts of the SOC, and thus does not form a clearly distinguished region or subregion and its location in the Atlas is unclear.</w:t>
      </w:r>
    </w:p>
  </w:endnote>
  <w:endnote w:id="515">
    <w:p w14:paraId="5F6849B8" w14:textId="62E22971" w:rsidR="00082429" w:rsidRPr="00180157" w:rsidRDefault="00082429">
      <w:pPr>
        <w:pStyle w:val="EndnoteText"/>
      </w:pPr>
      <w:r w:rsidRPr="00180157">
        <w:rPr>
          <w:rStyle w:val="EndnoteReference"/>
        </w:rPr>
        <w:endnoteRef/>
      </w:r>
      <w:r w:rsidRPr="00180157">
        <w:t xml:space="preserve"> See </w:t>
      </w:r>
      <w:r w:rsidRPr="00180157">
        <w:rPr>
          <w:rFonts w:eastAsia="Times New Roman"/>
        </w:rPr>
        <w:t xml:space="preserve">Harrison &amp; Feldman (1970), Osen et al. (1984), Fay-Lund (1986), Bledsoe et al. (1990). This region is sometimes referred to as the </w:t>
      </w:r>
      <w:r w:rsidRPr="00180157">
        <w:rPr>
          <w:rFonts w:eastAsia="Times New Roman"/>
          <w:i/>
        </w:rPr>
        <w:t>medial nucleus of trapezoid body</w:t>
      </w:r>
      <w:r w:rsidRPr="00180157">
        <w:rPr>
          <w:rFonts w:eastAsia="Times New Roman"/>
        </w:rPr>
        <w:t xml:space="preserve">; see annotation for </w:t>
      </w:r>
      <w:r w:rsidRPr="00180157">
        <w:rPr>
          <w:rFonts w:eastAsia="Times New Roman"/>
          <w:b/>
          <w:i/>
        </w:rPr>
        <w:t>periolivary region (&gt;1840)</w:t>
      </w:r>
      <w:r w:rsidRPr="00180157">
        <w:rPr>
          <w:rFonts w:eastAsia="Times New Roman"/>
        </w:rPr>
        <w:t>.</w:t>
      </w:r>
    </w:p>
  </w:endnote>
  <w:endnote w:id="516">
    <w:p w14:paraId="5E96CA48" w14:textId="195CC0B3" w:rsidR="00082429" w:rsidRPr="00180157" w:rsidRDefault="00082429">
      <w:pPr>
        <w:pStyle w:val="EndnoteText"/>
      </w:pPr>
      <w:r w:rsidRPr="00180157">
        <w:rPr>
          <w:rStyle w:val="EndnoteReference"/>
        </w:rPr>
        <w:endnoteRef/>
      </w:r>
      <w:r w:rsidRPr="00180157">
        <w:t xml:space="preserve"> See </w:t>
      </w:r>
      <w:r w:rsidRPr="00180157">
        <w:rPr>
          <w:rFonts w:eastAsia="Times New Roman"/>
        </w:rPr>
        <w:t>Rubbertone et al. (1995).</w:t>
      </w:r>
    </w:p>
  </w:endnote>
  <w:endnote w:id="517">
    <w:p w14:paraId="3E85B6E8" w14:textId="570B0EDA" w:rsidR="00082429" w:rsidRPr="00180157" w:rsidRDefault="00082429">
      <w:pPr>
        <w:pStyle w:val="EndnoteText"/>
      </w:pPr>
      <w:r w:rsidRPr="00180157">
        <w:rPr>
          <w:rStyle w:val="EndnoteReference"/>
        </w:rPr>
        <w:endnoteRef/>
      </w:r>
      <w:r w:rsidRPr="00180157">
        <w:t xml:space="preserve"> It is probably a “displaced” component of the </w:t>
      </w:r>
      <w:r w:rsidRPr="00180157">
        <w:rPr>
          <w:b/>
          <w:i/>
        </w:rPr>
        <w:t>cerebellar nuclei (&gt;1840)</w:t>
      </w:r>
      <w:r w:rsidRPr="00180157">
        <w:t xml:space="preserve">; see </w:t>
      </w:r>
      <w:r w:rsidRPr="00180157">
        <w:rPr>
          <w:rFonts w:eastAsia="Times New Roman"/>
        </w:rPr>
        <w:t>Rubbertone et al. (1995).</w:t>
      </w:r>
    </w:p>
  </w:endnote>
  <w:endnote w:id="518">
    <w:p w14:paraId="4BA23666" w14:textId="1659550B" w:rsidR="00082429" w:rsidRPr="00180157" w:rsidRDefault="00082429">
      <w:pPr>
        <w:pStyle w:val="EndnoteText"/>
      </w:pPr>
      <w:r w:rsidRPr="00180157">
        <w:rPr>
          <w:rStyle w:val="EndnoteReference"/>
        </w:rPr>
        <w:endnoteRef/>
      </w:r>
      <w:r w:rsidRPr="00180157">
        <w:t xml:space="preserve"> See </w:t>
      </w:r>
      <w:r w:rsidRPr="00180157">
        <w:rPr>
          <w:rFonts w:eastAsia="Times New Roman"/>
        </w:rPr>
        <w:t>Fredrickson &amp; Trune (1986).</w:t>
      </w:r>
    </w:p>
  </w:endnote>
  <w:endnote w:id="519">
    <w:p w14:paraId="51C66C2C" w14:textId="7C203B71" w:rsidR="00082429" w:rsidRPr="00180157" w:rsidRDefault="00082429">
      <w:pPr>
        <w:pStyle w:val="EndnoteText"/>
      </w:pPr>
      <w:r w:rsidRPr="00180157">
        <w:rPr>
          <w:rStyle w:val="EndnoteReference"/>
        </w:rPr>
        <w:endnoteRef/>
      </w:r>
      <w:r w:rsidRPr="00180157">
        <w:t xml:space="preserve"> See </w:t>
      </w:r>
      <w:r w:rsidRPr="00180157">
        <w:rPr>
          <w:rFonts w:eastAsia="Times New Roman"/>
        </w:rPr>
        <w:t>Fredrickson &amp; Trune (1986).</w:t>
      </w:r>
    </w:p>
  </w:endnote>
  <w:endnote w:id="520">
    <w:p w14:paraId="7B4806BD" w14:textId="579EA6C9" w:rsidR="00082429" w:rsidRPr="00180157" w:rsidRDefault="00082429">
      <w:pPr>
        <w:pStyle w:val="EndnoteText"/>
      </w:pPr>
      <w:r w:rsidRPr="00180157">
        <w:rPr>
          <w:rStyle w:val="EndnoteReference"/>
        </w:rPr>
        <w:endnoteRef/>
      </w:r>
      <w:r w:rsidRPr="00180157">
        <w:t xml:space="preserve"> See entry in Swanson (2015) for definition and historical background in vertebrates (and Appendix 3</w:t>
      </w:r>
      <w:r>
        <w:t xml:space="preserve"> there</w:t>
      </w:r>
      <w:r w:rsidRPr="00180157">
        <w:t xml:space="preserve">). It has two divisions, </w:t>
      </w:r>
      <w:r w:rsidRPr="00180157">
        <w:rPr>
          <w:b/>
          <w:i/>
        </w:rPr>
        <w:t>cerebellar nuclei (&gt;1840)</w:t>
      </w:r>
      <w:r w:rsidRPr="00180157">
        <w:t xml:space="preserve"> ventrally and </w:t>
      </w:r>
      <w:r w:rsidRPr="00180157">
        <w:rPr>
          <w:b/>
          <w:i/>
        </w:rPr>
        <w:t>cerebellar cortex (Willis, 1664)</w:t>
      </w:r>
      <w:r w:rsidRPr="00180157">
        <w:t xml:space="preserve"> dorsally.</w:t>
      </w:r>
    </w:p>
  </w:endnote>
  <w:endnote w:id="521">
    <w:p w14:paraId="679446D3" w14:textId="7C7145E2" w:rsidR="00082429" w:rsidRPr="00180157" w:rsidRDefault="00082429">
      <w:pPr>
        <w:pStyle w:val="EndnoteText"/>
      </w:pPr>
      <w:r w:rsidRPr="00180157">
        <w:rPr>
          <w:rStyle w:val="EndnoteReference"/>
        </w:rPr>
        <w:endnoteRef/>
      </w:r>
      <w:r w:rsidRPr="00180157">
        <w:t xml:space="preserve"> See entry in Swanson (2015) for definition and historical background in vertebrates (and Appendix 3</w:t>
      </w:r>
      <w:r>
        <w:t xml:space="preserve"> there</w:t>
      </w:r>
      <w:r w:rsidRPr="00180157">
        <w:t xml:space="preserve">). For rat see </w:t>
      </w:r>
      <w:r w:rsidRPr="00180157">
        <w:rPr>
          <w:rFonts w:eastAsia="Times New Roman"/>
        </w:rPr>
        <w:t>Korneliussen (1968), Voogd (1995).</w:t>
      </w:r>
    </w:p>
  </w:endnote>
  <w:endnote w:id="522">
    <w:p w14:paraId="06EBD4CD" w14:textId="7B9563F2" w:rsidR="00082429" w:rsidRPr="00180157" w:rsidRDefault="00082429">
      <w:pPr>
        <w:pStyle w:val="EndnoteText"/>
      </w:pPr>
      <w:r w:rsidRPr="00180157">
        <w:rPr>
          <w:rStyle w:val="EndnoteReference"/>
        </w:rPr>
        <w:endnoteRef/>
      </w:r>
      <w:r w:rsidRPr="00180157">
        <w:t xml:space="preserve"> See </w:t>
      </w:r>
      <w:r w:rsidRPr="00180157">
        <w:rPr>
          <w:rFonts w:eastAsia="Times New Roman"/>
        </w:rPr>
        <w:t>Korneliussen (1968), Voogd (1995).</w:t>
      </w:r>
    </w:p>
  </w:endnote>
  <w:endnote w:id="523">
    <w:p w14:paraId="1D3BAE6A" w14:textId="404B2B7A" w:rsidR="00082429" w:rsidRPr="00180157" w:rsidRDefault="00082429">
      <w:pPr>
        <w:pStyle w:val="EndnoteText"/>
      </w:pPr>
      <w:r w:rsidRPr="00180157">
        <w:rPr>
          <w:rStyle w:val="EndnoteReference"/>
        </w:rPr>
        <w:endnoteRef/>
      </w:r>
      <w:r w:rsidRPr="00180157">
        <w:t xml:space="preserve"> See </w:t>
      </w:r>
      <w:r w:rsidRPr="00180157">
        <w:rPr>
          <w:rFonts w:eastAsia="Times New Roman"/>
        </w:rPr>
        <w:t>Korneliussen (1968), Voogd (1995).</w:t>
      </w:r>
    </w:p>
  </w:endnote>
  <w:endnote w:id="524">
    <w:p w14:paraId="732545AE" w14:textId="2D282B88" w:rsidR="00082429" w:rsidRPr="00180157" w:rsidRDefault="00082429">
      <w:pPr>
        <w:pStyle w:val="EndnoteText"/>
      </w:pPr>
      <w:r w:rsidRPr="00180157">
        <w:rPr>
          <w:rStyle w:val="EndnoteReference"/>
        </w:rPr>
        <w:endnoteRef/>
      </w:r>
      <w:r w:rsidRPr="00180157">
        <w:t xml:space="preserve"> See </w:t>
      </w:r>
      <w:r w:rsidRPr="00180157">
        <w:rPr>
          <w:rFonts w:eastAsia="Times New Roman"/>
        </w:rPr>
        <w:t>Korneliussen (1968), Voogd (1995).</w:t>
      </w:r>
    </w:p>
  </w:endnote>
  <w:endnote w:id="525">
    <w:p w14:paraId="572C4573" w14:textId="791ADA8B" w:rsidR="00082429" w:rsidRPr="00180157" w:rsidRDefault="00082429">
      <w:pPr>
        <w:pStyle w:val="EndnoteText"/>
      </w:pPr>
      <w:r w:rsidRPr="00180157">
        <w:rPr>
          <w:rStyle w:val="EndnoteReference"/>
        </w:rPr>
        <w:endnoteRef/>
      </w:r>
      <w:r w:rsidRPr="00180157">
        <w:t xml:space="preserve"> See </w:t>
      </w:r>
      <w:r w:rsidRPr="00180157">
        <w:rPr>
          <w:rFonts w:eastAsia="Times New Roman"/>
        </w:rPr>
        <w:t>Korneliussen (1968), Voogd (1995).</w:t>
      </w:r>
    </w:p>
  </w:endnote>
  <w:endnote w:id="526">
    <w:p w14:paraId="357906DB" w14:textId="476EA58E" w:rsidR="00082429" w:rsidRPr="00180157" w:rsidRDefault="00082429">
      <w:pPr>
        <w:pStyle w:val="EndnoteText"/>
      </w:pPr>
      <w:r w:rsidRPr="00180157">
        <w:rPr>
          <w:rStyle w:val="EndnoteReference"/>
        </w:rPr>
        <w:endnoteRef/>
      </w:r>
      <w:r w:rsidRPr="00180157">
        <w:t xml:space="preserve"> See </w:t>
      </w:r>
      <w:r w:rsidRPr="00180157">
        <w:rPr>
          <w:rFonts w:eastAsia="Times New Roman"/>
        </w:rPr>
        <w:t>Korneliussen (1968), Voogd (1995).</w:t>
      </w:r>
    </w:p>
  </w:endnote>
  <w:endnote w:id="527">
    <w:p w14:paraId="541DE923" w14:textId="163EF40B" w:rsidR="00082429" w:rsidRPr="00180157" w:rsidRDefault="00082429">
      <w:pPr>
        <w:pStyle w:val="EndnoteText"/>
      </w:pPr>
      <w:r w:rsidRPr="00180157">
        <w:rPr>
          <w:rStyle w:val="EndnoteReference"/>
        </w:rPr>
        <w:endnoteRef/>
      </w:r>
      <w:r w:rsidRPr="00180157">
        <w:t xml:space="preserve"> See </w:t>
      </w:r>
      <w:r w:rsidRPr="00180157">
        <w:rPr>
          <w:rFonts w:eastAsia="Times New Roman"/>
        </w:rPr>
        <w:t>Korneliussen (1968), Voogd (1995).</w:t>
      </w:r>
    </w:p>
  </w:endnote>
  <w:endnote w:id="528">
    <w:p w14:paraId="36EA4535" w14:textId="0825130E" w:rsidR="00082429" w:rsidRPr="00180157" w:rsidRDefault="00082429">
      <w:pPr>
        <w:pStyle w:val="EndnoteText"/>
      </w:pPr>
      <w:r w:rsidRPr="00180157">
        <w:rPr>
          <w:rStyle w:val="EndnoteReference"/>
        </w:rPr>
        <w:endnoteRef/>
      </w:r>
      <w:r w:rsidRPr="00180157">
        <w:t xml:space="preserve"> See </w:t>
      </w:r>
      <w:r w:rsidRPr="00180157">
        <w:rPr>
          <w:rFonts w:eastAsia="Times New Roman"/>
        </w:rPr>
        <w:t>Korneliussen (1968), Voogd (1995).</w:t>
      </w:r>
    </w:p>
  </w:endnote>
  <w:endnote w:id="529">
    <w:p w14:paraId="2B18584D" w14:textId="6ED3CC15" w:rsidR="00082429" w:rsidRPr="00180157" w:rsidRDefault="00082429">
      <w:pPr>
        <w:pStyle w:val="EndnoteText"/>
      </w:pPr>
      <w:r w:rsidRPr="00180157">
        <w:rPr>
          <w:rStyle w:val="EndnoteReference"/>
        </w:rPr>
        <w:endnoteRef/>
      </w:r>
      <w:r w:rsidRPr="00180157">
        <w:t xml:space="preserve"> See entry in Swanson (2015) for definition and historical background in vertebrates (and Appendi</w:t>
      </w:r>
      <w:r>
        <w:t>x 3 there)</w:t>
      </w:r>
      <w:r w:rsidRPr="00180157">
        <w:t xml:space="preserve">. It has two divisions, </w:t>
      </w:r>
      <w:r w:rsidRPr="00180157">
        <w:rPr>
          <w:b/>
          <w:i/>
        </w:rPr>
        <w:t>cerebellar vermis (Meckel, 1817)</w:t>
      </w:r>
      <w:r w:rsidRPr="00180157">
        <w:t xml:space="preserve"> across the median plane and right and left </w:t>
      </w:r>
      <w:r w:rsidRPr="00180157">
        <w:rPr>
          <w:b/>
          <w:i/>
        </w:rPr>
        <w:t>cerebellar hemispheres (Willis, 1664)</w:t>
      </w:r>
      <w:r w:rsidRPr="00180157">
        <w:t xml:space="preserve">. For rat see </w:t>
      </w:r>
      <w:r w:rsidRPr="00180157">
        <w:rPr>
          <w:rFonts w:eastAsia="Times New Roman"/>
        </w:rPr>
        <w:t xml:space="preserve">Larsell (1952, 1970), Palay &amp; Chan-Palay (1974), </w:t>
      </w:r>
      <w:r>
        <w:rPr>
          <w:rFonts w:eastAsia="Times New Roman"/>
        </w:rPr>
        <w:t>Ruigrok et al. (2015)</w:t>
      </w:r>
      <w:r w:rsidRPr="00180157">
        <w:rPr>
          <w:rFonts w:eastAsia="Times New Roman"/>
        </w:rPr>
        <w:t xml:space="preserve">. The </w:t>
      </w:r>
      <w:r w:rsidRPr="00180157">
        <w:rPr>
          <w:rFonts w:eastAsia="Times New Roman"/>
          <w:b/>
          <w:i/>
        </w:rPr>
        <w:t>cerebellar cortex (Willis, 1664)</w:t>
      </w:r>
      <w:r w:rsidRPr="00180157">
        <w:rPr>
          <w:rFonts w:eastAsia="Times New Roman"/>
        </w:rPr>
        <w:t xml:space="preserve"> has three layers: molecular (CBXm), Purkinje (CBXp), and granule cell (CBXg). The surface map provided by Campbell &amp; Armstrong (1983, Fig. 8) was particularly useful in constructing the flatmap. Note that the brain used for our atlas had one apparently unusual feature in the </w:t>
      </w:r>
      <w:r w:rsidRPr="00180157">
        <w:rPr>
          <w:rFonts w:eastAsia="Times New Roman"/>
          <w:b/>
          <w:i/>
        </w:rPr>
        <w:t>cerebellum (Aristotle)</w:t>
      </w:r>
      <w:r w:rsidRPr="00180157">
        <w:rPr>
          <w:rFonts w:eastAsia="Times New Roman"/>
        </w:rPr>
        <w:t xml:space="preserve"> (not illustrated in the above references): a very large fissure that we have called the </w:t>
      </w:r>
      <w:r w:rsidRPr="00180157">
        <w:rPr>
          <w:rFonts w:eastAsia="Times New Roman"/>
          <w:b/>
          <w:i/>
        </w:rPr>
        <w:t>pyramidal fissure (Swanson, 1992</w:t>
      </w:r>
      <w:r>
        <w:rPr>
          <w:rFonts w:eastAsia="Times New Roman"/>
          <w:b/>
          <w:i/>
        </w:rPr>
        <w:t>a</w:t>
      </w:r>
      <w:r w:rsidRPr="00180157">
        <w:rPr>
          <w:rFonts w:eastAsia="Times New Roman"/>
          <w:b/>
          <w:i/>
        </w:rPr>
        <w:t>)</w:t>
      </w:r>
      <w:r w:rsidRPr="00180157">
        <w:rPr>
          <w:rFonts w:eastAsia="Times New Roman"/>
        </w:rPr>
        <w:t xml:space="preserve"> (Atlas Levels 64-70).</w:t>
      </w:r>
    </w:p>
  </w:endnote>
  <w:endnote w:id="530">
    <w:p w14:paraId="27B12EC2" w14:textId="69AF1B48" w:rsidR="00082429" w:rsidRPr="00180157" w:rsidRDefault="00082429">
      <w:pPr>
        <w:pStyle w:val="EndnoteText"/>
      </w:pPr>
      <w:r w:rsidRPr="00180157">
        <w:rPr>
          <w:rStyle w:val="EndnoteReference"/>
        </w:rPr>
        <w:endnoteRef/>
      </w:r>
      <w:r w:rsidRPr="00180157">
        <w:t xml:space="preserve"> See entry in Swanson (2015) for definition and historical background in vertebrates (and Appendix 3</w:t>
      </w:r>
      <w:r>
        <w:t xml:space="preserve"> there</w:t>
      </w:r>
      <w:r w:rsidRPr="00180157">
        <w:t>).</w:t>
      </w:r>
    </w:p>
  </w:endnote>
  <w:endnote w:id="531">
    <w:p w14:paraId="42635FA5" w14:textId="7A579EFE" w:rsidR="00082429" w:rsidRPr="00180157" w:rsidRDefault="00082429">
      <w:pPr>
        <w:pStyle w:val="EndnoteText"/>
      </w:pPr>
      <w:r w:rsidRPr="00180157">
        <w:rPr>
          <w:rStyle w:val="EndnoteReference"/>
        </w:rPr>
        <w:endnoteRef/>
      </w:r>
      <w:r w:rsidRPr="00180157">
        <w:t xml:space="preserve"> For these two synonyms see </w:t>
      </w:r>
      <w:r w:rsidRPr="00180157">
        <w:rPr>
          <w:rFonts w:eastAsia="Times New Roman"/>
        </w:rPr>
        <w:t>Larsell (1952, 1970), Voogd et al. (1985).</w:t>
      </w:r>
    </w:p>
  </w:endnote>
  <w:endnote w:id="532">
    <w:p w14:paraId="13D9378A" w14:textId="1158B763" w:rsidR="00082429" w:rsidRPr="00180157" w:rsidRDefault="00082429">
      <w:pPr>
        <w:pStyle w:val="EndnoteText"/>
      </w:pPr>
      <w:r w:rsidRPr="00180157">
        <w:rPr>
          <w:rStyle w:val="EndnoteReference"/>
        </w:rPr>
        <w:endnoteRef/>
      </w:r>
      <w:r w:rsidRPr="00180157">
        <w:t xml:space="preserve"> See </w:t>
      </w:r>
      <w:r w:rsidRPr="00180157">
        <w:rPr>
          <w:rFonts w:eastAsia="Times New Roman"/>
        </w:rPr>
        <w:t>Larsell (1952, 1970), Voogd et al. (1985).</w:t>
      </w:r>
    </w:p>
  </w:endnote>
  <w:endnote w:id="533">
    <w:p w14:paraId="7A7CD6FE" w14:textId="13800664" w:rsidR="00082429" w:rsidRPr="00180157" w:rsidRDefault="00082429">
      <w:pPr>
        <w:pStyle w:val="EndnoteText"/>
      </w:pPr>
      <w:r w:rsidRPr="00180157">
        <w:rPr>
          <w:rStyle w:val="EndnoteReference"/>
        </w:rPr>
        <w:endnoteRef/>
      </w:r>
      <w:r w:rsidRPr="00180157">
        <w:t xml:space="preserve"> For these two synonyms see </w:t>
      </w:r>
      <w:r w:rsidRPr="00180157">
        <w:rPr>
          <w:rFonts w:eastAsia="Times New Roman"/>
        </w:rPr>
        <w:t>Larsell (1952, 1970), Voogd et al. (1985). In rat, only vermian lobules IV and V, form the culmen (Larsell, 1952, p. 286).</w:t>
      </w:r>
    </w:p>
  </w:endnote>
  <w:endnote w:id="534">
    <w:p w14:paraId="587DD445" w14:textId="2E81AC98" w:rsidR="00082429" w:rsidRPr="00180157" w:rsidRDefault="00082429">
      <w:pPr>
        <w:pStyle w:val="EndnoteText"/>
      </w:pPr>
      <w:r w:rsidRPr="00180157">
        <w:rPr>
          <w:rStyle w:val="EndnoteReference"/>
        </w:rPr>
        <w:endnoteRef/>
      </w:r>
      <w:r w:rsidRPr="00180157">
        <w:t xml:space="preserve"> For rat see Larsell (1952, p. 286), corresponding to </w:t>
      </w:r>
      <w:r w:rsidRPr="00180157">
        <w:rPr>
          <w:b/>
        </w:rPr>
        <w:t>Lobule IV (&gt;1840)</w:t>
      </w:r>
      <w:r w:rsidRPr="00180157">
        <w:t>.</w:t>
      </w:r>
    </w:p>
  </w:endnote>
  <w:endnote w:id="535">
    <w:p w14:paraId="2F3C7C7D" w14:textId="3FC6FDAA" w:rsidR="00082429" w:rsidRPr="00180157" w:rsidRDefault="00082429">
      <w:pPr>
        <w:pStyle w:val="EndnoteText"/>
      </w:pPr>
      <w:r w:rsidRPr="00180157">
        <w:rPr>
          <w:rStyle w:val="EndnoteReference"/>
        </w:rPr>
        <w:endnoteRef/>
      </w:r>
      <w:r w:rsidRPr="00180157">
        <w:t xml:space="preserve"> For rat see Larsell (1952, p. 286), corresponding to </w:t>
      </w:r>
      <w:r w:rsidRPr="00180157">
        <w:rPr>
          <w:b/>
        </w:rPr>
        <w:t>Lobule V (&gt;1840)</w:t>
      </w:r>
      <w:r w:rsidRPr="00180157">
        <w:t>.</w:t>
      </w:r>
    </w:p>
  </w:endnote>
  <w:endnote w:id="536">
    <w:p w14:paraId="73579E98" w14:textId="50270BF2" w:rsidR="00082429" w:rsidRPr="00180157" w:rsidRDefault="00082429" w:rsidP="00A14677">
      <w:pPr>
        <w:pStyle w:val="EndnoteText"/>
      </w:pPr>
      <w:r w:rsidRPr="00180157">
        <w:rPr>
          <w:rStyle w:val="EndnoteReference"/>
        </w:rPr>
        <w:endnoteRef/>
      </w:r>
      <w:r w:rsidRPr="00180157">
        <w:t xml:space="preserve"> For these two synonyms see </w:t>
      </w:r>
      <w:r w:rsidRPr="00180157">
        <w:rPr>
          <w:rFonts w:eastAsia="Times New Roman"/>
        </w:rPr>
        <w:t>Larsell (1952, 1970), Voogd et al. (1985).</w:t>
      </w:r>
    </w:p>
  </w:endnote>
  <w:endnote w:id="537">
    <w:p w14:paraId="3335170C" w14:textId="359C398D" w:rsidR="00082429" w:rsidRPr="00180157" w:rsidRDefault="00082429">
      <w:pPr>
        <w:pStyle w:val="EndnoteText"/>
      </w:pPr>
      <w:r w:rsidRPr="00180157">
        <w:rPr>
          <w:rStyle w:val="EndnoteReference"/>
        </w:rPr>
        <w:endnoteRef/>
      </w:r>
      <w:r w:rsidRPr="00180157">
        <w:t xml:space="preserve"> For these two synonyms see </w:t>
      </w:r>
      <w:r w:rsidRPr="00180157">
        <w:rPr>
          <w:rFonts w:eastAsia="Times New Roman"/>
        </w:rPr>
        <w:t>Larsell (1952, 1970), Voogd et al. (1985).</w:t>
      </w:r>
    </w:p>
  </w:endnote>
  <w:endnote w:id="538">
    <w:p w14:paraId="1589E7B3" w14:textId="4AE373D8" w:rsidR="00082429" w:rsidRPr="00180157" w:rsidRDefault="00082429">
      <w:pPr>
        <w:pStyle w:val="EndnoteText"/>
      </w:pPr>
      <w:r w:rsidRPr="00180157">
        <w:rPr>
          <w:rStyle w:val="EndnoteReference"/>
        </w:rPr>
        <w:endnoteRef/>
      </w:r>
      <w:r w:rsidRPr="00180157">
        <w:t xml:space="preserve"> For these two synonyms see </w:t>
      </w:r>
      <w:r w:rsidRPr="00180157">
        <w:rPr>
          <w:rFonts w:eastAsia="Times New Roman"/>
        </w:rPr>
        <w:t>Larsell (1952, 1970), Voogd et al. (1985).</w:t>
      </w:r>
    </w:p>
  </w:endnote>
  <w:endnote w:id="539">
    <w:p w14:paraId="49EC9DD1" w14:textId="1405CD4C" w:rsidR="00082429" w:rsidRPr="00180157" w:rsidRDefault="00082429">
      <w:pPr>
        <w:pStyle w:val="EndnoteText"/>
      </w:pPr>
      <w:r w:rsidRPr="00180157">
        <w:rPr>
          <w:rStyle w:val="EndnoteReference"/>
        </w:rPr>
        <w:endnoteRef/>
      </w:r>
      <w:r w:rsidRPr="00180157">
        <w:t xml:space="preserve"> For these two synonyms see </w:t>
      </w:r>
      <w:r w:rsidRPr="00180157">
        <w:rPr>
          <w:rFonts w:eastAsia="Times New Roman"/>
        </w:rPr>
        <w:t>Larsell (1952, 1970), Voogd et al. (1985).</w:t>
      </w:r>
    </w:p>
  </w:endnote>
  <w:endnote w:id="540">
    <w:p w14:paraId="655B9A7A" w14:textId="715EAE96" w:rsidR="00082429" w:rsidRPr="00180157" w:rsidRDefault="00082429">
      <w:pPr>
        <w:pStyle w:val="EndnoteText"/>
      </w:pPr>
      <w:r w:rsidRPr="00180157">
        <w:rPr>
          <w:rStyle w:val="EndnoteReference"/>
        </w:rPr>
        <w:endnoteRef/>
      </w:r>
      <w:r w:rsidRPr="00180157">
        <w:t xml:space="preserve"> For these two synonyms see </w:t>
      </w:r>
      <w:r w:rsidRPr="00180157">
        <w:rPr>
          <w:rFonts w:eastAsia="Times New Roman"/>
        </w:rPr>
        <w:t>Larsell (1952, 1970), Voogd et al. (1985).</w:t>
      </w:r>
    </w:p>
  </w:endnote>
  <w:endnote w:id="541">
    <w:p w14:paraId="7864EB79" w14:textId="69EE2B74" w:rsidR="00082429" w:rsidRPr="00180157" w:rsidRDefault="00082429">
      <w:pPr>
        <w:pStyle w:val="EndnoteText"/>
      </w:pPr>
      <w:r w:rsidRPr="00180157">
        <w:rPr>
          <w:rStyle w:val="EndnoteReference"/>
        </w:rPr>
        <w:endnoteRef/>
      </w:r>
      <w:r w:rsidRPr="00180157">
        <w:t xml:space="preserve"> See entry in Swanson (2015) for definition and historical background in vertebrates (and Appendi</w:t>
      </w:r>
      <w:r>
        <w:t>x 3 there)</w:t>
      </w:r>
      <w:r w:rsidRPr="00180157">
        <w:t>.</w:t>
      </w:r>
    </w:p>
  </w:endnote>
  <w:endnote w:id="542">
    <w:p w14:paraId="39AED1A2" w14:textId="1094C1A9" w:rsidR="00082429" w:rsidRPr="00180157" w:rsidRDefault="00082429">
      <w:pPr>
        <w:pStyle w:val="EndnoteText"/>
      </w:pPr>
      <w:r w:rsidRPr="00180157">
        <w:rPr>
          <w:rStyle w:val="EndnoteReference"/>
        </w:rPr>
        <w:endnoteRef/>
      </w:r>
      <w:r w:rsidRPr="00180157">
        <w:t xml:space="preserve"> See </w:t>
      </w:r>
      <w:r w:rsidRPr="00180157">
        <w:rPr>
          <w:rFonts w:eastAsia="Times New Roman"/>
        </w:rPr>
        <w:t>Larsell (1952, 1970), Voogd et al. (1985).</w:t>
      </w:r>
    </w:p>
  </w:endnote>
  <w:endnote w:id="543">
    <w:p w14:paraId="584083DD" w14:textId="35D626CB" w:rsidR="00082429" w:rsidRPr="00180157" w:rsidRDefault="00082429">
      <w:pPr>
        <w:pStyle w:val="EndnoteText"/>
      </w:pPr>
      <w:r w:rsidRPr="00180157">
        <w:rPr>
          <w:rStyle w:val="EndnoteReference"/>
        </w:rPr>
        <w:endnoteRef/>
      </w:r>
      <w:r w:rsidRPr="00180157">
        <w:t xml:space="preserve"> See </w:t>
      </w:r>
      <w:r w:rsidRPr="00180157">
        <w:rPr>
          <w:rFonts w:eastAsia="Times New Roman"/>
        </w:rPr>
        <w:t>Larsell (1952, 1970), Voogd et al. (1985).</w:t>
      </w:r>
    </w:p>
  </w:endnote>
  <w:endnote w:id="544">
    <w:p w14:paraId="7B284791" w14:textId="739B0EA3" w:rsidR="00082429" w:rsidRPr="00180157" w:rsidRDefault="00082429">
      <w:pPr>
        <w:pStyle w:val="EndnoteText"/>
      </w:pPr>
      <w:r w:rsidRPr="00180157">
        <w:rPr>
          <w:rStyle w:val="EndnoteReference"/>
        </w:rPr>
        <w:endnoteRef/>
      </w:r>
      <w:r w:rsidRPr="00180157">
        <w:t xml:space="preserve"> See </w:t>
      </w:r>
      <w:r w:rsidRPr="00180157">
        <w:rPr>
          <w:rFonts w:eastAsia="Times New Roman"/>
        </w:rPr>
        <w:t>Larsell (1952, 1970), Voogd et al. (1985).</w:t>
      </w:r>
    </w:p>
  </w:endnote>
  <w:endnote w:id="545">
    <w:p w14:paraId="3747F98C" w14:textId="06AB51EC" w:rsidR="00082429" w:rsidRPr="00180157" w:rsidRDefault="00082429">
      <w:pPr>
        <w:pStyle w:val="EndnoteText"/>
      </w:pPr>
      <w:r w:rsidRPr="00180157">
        <w:rPr>
          <w:rStyle w:val="EndnoteReference"/>
        </w:rPr>
        <w:endnoteRef/>
      </w:r>
      <w:r w:rsidRPr="00180157">
        <w:t xml:space="preserve"> See Larsell (1952), </w:t>
      </w:r>
      <w:r w:rsidRPr="00180157">
        <w:rPr>
          <w:rFonts w:eastAsia="Times New Roman"/>
        </w:rPr>
        <w:t xml:space="preserve">Campbell &amp; Armstrong (1983, Fig. 8). It apparently corresponds to the </w:t>
      </w:r>
      <w:r w:rsidRPr="00180157">
        <w:rPr>
          <w:rFonts w:eastAsia="Times New Roman"/>
          <w:b/>
          <w:i/>
        </w:rPr>
        <w:t>gracile lobule (&gt;1840)</w:t>
      </w:r>
      <w:r w:rsidRPr="00180157">
        <w:rPr>
          <w:rFonts w:eastAsia="Times New Roman"/>
        </w:rPr>
        <w:t xml:space="preserve"> in humans; see entry in Swanson (2015). </w:t>
      </w:r>
      <w:r w:rsidRPr="00180157">
        <w:rPr>
          <w:rFonts w:eastAsia="Times New Roman"/>
          <w:b/>
          <w:i/>
        </w:rPr>
        <w:t>Paramedian lobule (&gt;1840)</w:t>
      </w:r>
      <w:r w:rsidRPr="00180157">
        <w:rPr>
          <w:rFonts w:eastAsia="Times New Roman"/>
        </w:rPr>
        <w:t xml:space="preserve"> is retained here for rat to comply with Larsell’s (1952) classic description and because there may be species differences.</w:t>
      </w:r>
    </w:p>
  </w:endnote>
  <w:endnote w:id="546">
    <w:p w14:paraId="7AF2E25D" w14:textId="54D51720" w:rsidR="00082429" w:rsidRPr="00180157" w:rsidRDefault="00082429">
      <w:pPr>
        <w:pStyle w:val="EndnoteText"/>
      </w:pPr>
      <w:r w:rsidRPr="00180157">
        <w:rPr>
          <w:rStyle w:val="EndnoteReference"/>
        </w:rPr>
        <w:endnoteRef/>
      </w:r>
      <w:r w:rsidRPr="00180157">
        <w:t xml:space="preserve"> See Larsell (1952), </w:t>
      </w:r>
      <w:r w:rsidRPr="00180157">
        <w:rPr>
          <w:rFonts w:eastAsia="Times New Roman"/>
        </w:rPr>
        <w:t>Campbell &amp; Armstrong (1983, Fig. 8), Angevine et al. (1961, Figs. 20</w:t>
      </w:r>
      <w:r>
        <w:rPr>
          <w:rFonts w:eastAsia="Times New Roman"/>
        </w:rPr>
        <w:t xml:space="preserve"> &amp;</w:t>
      </w:r>
      <w:r w:rsidRPr="00180157">
        <w:rPr>
          <w:rFonts w:eastAsia="Times New Roman"/>
        </w:rPr>
        <w:t xml:space="preserve"> 24). It apparently corresponds to the part of the human </w:t>
      </w:r>
      <w:r w:rsidRPr="00180157">
        <w:rPr>
          <w:rFonts w:eastAsia="Times New Roman"/>
          <w:b/>
          <w:i/>
        </w:rPr>
        <w:t>biventral lobule (&gt;1840)</w:t>
      </w:r>
      <w:r w:rsidRPr="00180157">
        <w:rPr>
          <w:rFonts w:eastAsia="Times New Roman"/>
        </w:rPr>
        <w:t xml:space="preserve"> (see entry in Swanson, 2015) between the </w:t>
      </w:r>
      <w:r w:rsidRPr="00180157">
        <w:rPr>
          <w:rFonts w:eastAsia="Times New Roman"/>
          <w:b/>
          <w:i/>
        </w:rPr>
        <w:t>pyramis (Malacarne, 1776)</w:t>
      </w:r>
      <w:r w:rsidRPr="00180157">
        <w:rPr>
          <w:rFonts w:eastAsia="Times New Roman"/>
        </w:rPr>
        <w:t xml:space="preserve"> and the dorsal part of </w:t>
      </w:r>
      <w:r w:rsidRPr="00180157">
        <w:rPr>
          <w:rFonts w:eastAsia="Times New Roman"/>
          <w:b/>
          <w:i/>
        </w:rPr>
        <w:t>paraflocculus (Stroud, 1895)</w:t>
      </w:r>
      <w:r w:rsidRPr="00180157">
        <w:rPr>
          <w:rFonts w:eastAsia="Times New Roman"/>
        </w:rPr>
        <w:t xml:space="preserve">. </w:t>
      </w:r>
      <w:r w:rsidRPr="00180157">
        <w:rPr>
          <w:rFonts w:eastAsia="Times New Roman"/>
          <w:b/>
          <w:i/>
        </w:rPr>
        <w:t>Copula pyramis (&gt;1840)</w:t>
      </w:r>
      <w:r w:rsidRPr="00180157">
        <w:rPr>
          <w:rFonts w:eastAsia="Times New Roman"/>
        </w:rPr>
        <w:t xml:space="preserve"> is retained here for rat to comply with Larsell’s (1952) classic description and because there may be species differences (Larsell, 1952</w:t>
      </w:r>
      <w:r>
        <w:rPr>
          <w:rFonts w:eastAsia="Times New Roman"/>
        </w:rPr>
        <w:t>;</w:t>
      </w:r>
      <w:r w:rsidRPr="00180157">
        <w:rPr>
          <w:rFonts w:eastAsia="Times New Roman"/>
        </w:rPr>
        <w:t xml:space="preserve"> pp. 329, 353).</w:t>
      </w:r>
    </w:p>
  </w:endnote>
  <w:endnote w:id="547">
    <w:p w14:paraId="5DF92D6F" w14:textId="1E8D7BB4" w:rsidR="00082429" w:rsidRPr="00180157" w:rsidRDefault="00082429">
      <w:pPr>
        <w:pStyle w:val="EndnoteText"/>
      </w:pPr>
      <w:r w:rsidRPr="00180157">
        <w:rPr>
          <w:rStyle w:val="EndnoteReference"/>
        </w:rPr>
        <w:endnoteRef/>
      </w:r>
      <w:r w:rsidRPr="00180157">
        <w:t xml:space="preserve"> See Larsell (1952), </w:t>
      </w:r>
      <w:r w:rsidRPr="00180157">
        <w:rPr>
          <w:rFonts w:eastAsia="Times New Roman"/>
        </w:rPr>
        <w:t xml:space="preserve">Campbell &amp; Armstrong (1983, Fig. 8). In adult rat it appears to be a lateral extension of the </w:t>
      </w:r>
      <w:r w:rsidRPr="00180157">
        <w:rPr>
          <w:rFonts w:eastAsia="Times New Roman"/>
          <w:b/>
          <w:i/>
        </w:rPr>
        <w:t>copula pyramis (&gt;1840)</w:t>
      </w:r>
      <w:r w:rsidRPr="00180157">
        <w:rPr>
          <w:rFonts w:eastAsia="Times New Roman"/>
        </w:rPr>
        <w:t>.</w:t>
      </w:r>
    </w:p>
  </w:endnote>
  <w:endnote w:id="548">
    <w:p w14:paraId="2EE517CC" w14:textId="34CF5EDD" w:rsidR="00082429" w:rsidRPr="00180157" w:rsidRDefault="00082429">
      <w:pPr>
        <w:pStyle w:val="EndnoteText"/>
      </w:pPr>
      <w:r w:rsidRPr="00180157">
        <w:rPr>
          <w:rStyle w:val="EndnoteReference"/>
        </w:rPr>
        <w:endnoteRef/>
      </w:r>
      <w:r w:rsidRPr="00180157">
        <w:t xml:space="preserve"> See Larsell (1952), </w:t>
      </w:r>
      <w:r w:rsidRPr="00180157">
        <w:rPr>
          <w:rFonts w:eastAsia="Times New Roman"/>
        </w:rPr>
        <w:t xml:space="preserve">Campbell &amp; Armstrong (1983, Fig. 8). In adult rat it lies at the distal end of the </w:t>
      </w:r>
      <w:r w:rsidRPr="00180157">
        <w:rPr>
          <w:rFonts w:eastAsia="Times New Roman"/>
          <w:b/>
          <w:i/>
        </w:rPr>
        <w:t>paraflocculus (Stroud, 1895)</w:t>
      </w:r>
      <w:r w:rsidRPr="00180157">
        <w:rPr>
          <w:rFonts w:eastAsia="Times New Roman"/>
        </w:rPr>
        <w:t>.</w:t>
      </w:r>
    </w:p>
  </w:endnote>
  <w:endnote w:id="549">
    <w:p w14:paraId="2A3A327D" w14:textId="0BED5B7C" w:rsidR="00082429" w:rsidRPr="00180157" w:rsidRDefault="00082429">
      <w:pPr>
        <w:pStyle w:val="EndnoteText"/>
      </w:pPr>
      <w:r w:rsidRPr="00180157">
        <w:rPr>
          <w:rStyle w:val="EndnoteReference"/>
        </w:rPr>
        <w:endnoteRef/>
      </w:r>
      <w:r w:rsidRPr="00180157">
        <w:t xml:space="preserve"> See entry in Swanson (2015) for definition and historical background in vertebrates for these two synonyms (and Appendi</w:t>
      </w:r>
      <w:r>
        <w:t>x 3 there)</w:t>
      </w:r>
      <w:r w:rsidRPr="00180157">
        <w:t>.</w:t>
      </w:r>
    </w:p>
  </w:endnote>
  <w:endnote w:id="550">
    <w:p w14:paraId="5578E208" w14:textId="12772026" w:rsidR="00082429" w:rsidRPr="00180157" w:rsidRDefault="00082429">
      <w:pPr>
        <w:pStyle w:val="EndnoteText"/>
      </w:pPr>
      <w:r w:rsidRPr="00180157">
        <w:rPr>
          <w:rStyle w:val="EndnoteReference"/>
        </w:rPr>
        <w:endnoteRef/>
      </w:r>
      <w:r w:rsidRPr="00180157">
        <w:t xml:space="preserve"> See </w:t>
      </w:r>
      <w:r w:rsidRPr="00180157">
        <w:rPr>
          <w:rFonts w:eastAsia="Times New Roman"/>
        </w:rPr>
        <w:t>Martin et al. (1977), Watson et al. (1982), Friauf &amp; Herbert (1985), Friauf (1986).</w:t>
      </w:r>
    </w:p>
  </w:endnote>
  <w:endnote w:id="551">
    <w:p w14:paraId="4E20EADF" w14:textId="7F191FCD" w:rsidR="00082429" w:rsidRPr="00180157" w:rsidRDefault="00082429">
      <w:pPr>
        <w:pStyle w:val="EndnoteText"/>
      </w:pPr>
      <w:r w:rsidRPr="00180157">
        <w:rPr>
          <w:rStyle w:val="EndnoteReference"/>
        </w:rPr>
        <w:endnoteRef/>
      </w:r>
      <w:r w:rsidRPr="00180157">
        <w:t xml:space="preserve"> See </w:t>
      </w:r>
      <w:r w:rsidRPr="00180157">
        <w:rPr>
          <w:rFonts w:eastAsia="Times New Roman"/>
        </w:rPr>
        <w:t>Székely &amp; Matesz (1982).</w:t>
      </w:r>
    </w:p>
  </w:endnote>
  <w:endnote w:id="552">
    <w:p w14:paraId="678D9315" w14:textId="01E5FF0D" w:rsidR="00082429" w:rsidRPr="00180157" w:rsidRDefault="00082429">
      <w:pPr>
        <w:pStyle w:val="EndnoteText"/>
      </w:pPr>
      <w:r w:rsidRPr="00180157">
        <w:rPr>
          <w:rStyle w:val="EndnoteReference"/>
        </w:rPr>
        <w:endnoteRef/>
      </w:r>
      <w:r w:rsidRPr="00180157">
        <w:t xml:space="preserve"> See </w:t>
      </w:r>
      <w:r w:rsidRPr="00180157">
        <w:rPr>
          <w:rFonts w:eastAsia="Times New Roman"/>
        </w:rPr>
        <w:t>Krammer et al. (1979), Jacquin et al. (1983), Kitamura et al. (1983).</w:t>
      </w:r>
    </w:p>
  </w:endnote>
  <w:endnote w:id="553">
    <w:p w14:paraId="56354957" w14:textId="6F7647B2" w:rsidR="00082429" w:rsidRPr="00180157" w:rsidRDefault="00082429" w:rsidP="00B16A05">
      <w:pPr>
        <w:pStyle w:val="EndnoteText"/>
        <w:jc w:val="both"/>
      </w:pPr>
      <w:r w:rsidRPr="00180157">
        <w:rPr>
          <w:rStyle w:val="EndnoteReference"/>
        </w:rPr>
        <w:endnoteRef/>
      </w:r>
      <w:r w:rsidRPr="00180157">
        <w:t xml:space="preserve"> See </w:t>
      </w:r>
      <w:r w:rsidRPr="00180157">
        <w:rPr>
          <w:rFonts w:eastAsia="Times New Roman"/>
        </w:rPr>
        <w:t>Contreras et al. (1980), Senba et al. (1987), Spencer et al. (1990),</w:t>
      </w:r>
      <w:r w:rsidRPr="00180157">
        <w:t xml:space="preserve"> Ten Tusscher et al. (1990).</w:t>
      </w:r>
    </w:p>
  </w:endnote>
  <w:endnote w:id="554">
    <w:p w14:paraId="02A46318" w14:textId="27A97DCA" w:rsidR="00082429" w:rsidRPr="00180157" w:rsidRDefault="00082429">
      <w:pPr>
        <w:pStyle w:val="EndnoteText"/>
      </w:pPr>
      <w:r w:rsidRPr="00180157">
        <w:rPr>
          <w:rStyle w:val="EndnoteReference"/>
        </w:rPr>
        <w:endnoteRef/>
      </w:r>
      <w:r w:rsidRPr="00180157">
        <w:t xml:space="preserve"> See </w:t>
      </w:r>
      <w:r w:rsidRPr="00180157">
        <w:rPr>
          <w:rFonts w:eastAsia="Times New Roman"/>
        </w:rPr>
        <w:t>Contreras et al. (1980).</w:t>
      </w:r>
    </w:p>
  </w:endnote>
  <w:endnote w:id="555">
    <w:p w14:paraId="0E021972" w14:textId="2C4B7E2F" w:rsidR="00082429" w:rsidRPr="00180157" w:rsidRDefault="00082429">
      <w:pPr>
        <w:pStyle w:val="EndnoteText"/>
      </w:pPr>
      <w:r w:rsidRPr="00180157">
        <w:rPr>
          <w:rStyle w:val="EndnoteReference"/>
        </w:rPr>
        <w:endnoteRef/>
      </w:r>
      <w:r w:rsidRPr="00180157">
        <w:t xml:space="preserve"> See </w:t>
      </w:r>
      <w:r w:rsidRPr="00180157">
        <w:rPr>
          <w:rFonts w:eastAsia="Times New Roman"/>
        </w:rPr>
        <w:t xml:space="preserve">Bieger &amp; Hopkins (1987). This region is characterized by preganglionic neurons that contribute to thoracic branches of the </w:t>
      </w:r>
      <w:r w:rsidRPr="00180157">
        <w:rPr>
          <w:rFonts w:eastAsia="Times New Roman"/>
          <w:b/>
          <w:i/>
        </w:rPr>
        <w:t>vagus nerve (Galen, c192)</w:t>
      </w:r>
      <w:r w:rsidRPr="00180157">
        <w:rPr>
          <w:rFonts w:eastAsia="Times New Roman"/>
        </w:rPr>
        <w:t>, although other neuron types may be present.</w:t>
      </w:r>
    </w:p>
  </w:endnote>
  <w:endnote w:id="556">
    <w:p w14:paraId="53F21B63" w14:textId="673495B5" w:rsidR="00082429" w:rsidRPr="00180157" w:rsidRDefault="00082429" w:rsidP="00587AAE">
      <w:pPr>
        <w:pStyle w:val="EndnoteText"/>
      </w:pPr>
      <w:r w:rsidRPr="00180157">
        <w:rPr>
          <w:rStyle w:val="EndnoteReference"/>
        </w:rPr>
        <w:endnoteRef/>
      </w:r>
      <w:r w:rsidRPr="00180157">
        <w:t xml:space="preserve"> See </w:t>
      </w:r>
      <w:r w:rsidRPr="00180157">
        <w:rPr>
          <w:rFonts w:eastAsia="Times New Roman"/>
        </w:rPr>
        <w:t>Bieger &amp; Hopkins (1987), Patrickson et al. (1991). For stylopharyngeal motoneuron population see Fukuda et al. (1995).</w:t>
      </w:r>
    </w:p>
  </w:endnote>
  <w:endnote w:id="557">
    <w:p w14:paraId="5669823F" w14:textId="09F89B12" w:rsidR="00082429" w:rsidRPr="00180157" w:rsidRDefault="00082429">
      <w:pPr>
        <w:pStyle w:val="EndnoteText"/>
      </w:pPr>
      <w:r w:rsidRPr="00180157">
        <w:rPr>
          <w:rStyle w:val="EndnoteReference"/>
        </w:rPr>
        <w:endnoteRef/>
      </w:r>
      <w:r w:rsidRPr="00180157">
        <w:t xml:space="preserve"> See </w:t>
      </w:r>
      <w:r w:rsidRPr="00180157">
        <w:rPr>
          <w:rFonts w:eastAsia="Times New Roman"/>
        </w:rPr>
        <w:t>Fox &amp; Powley (1985), Norgren &amp; Smith (1988), Altschuler et al. (1991).</w:t>
      </w:r>
    </w:p>
  </w:endnote>
  <w:endnote w:id="558">
    <w:p w14:paraId="66203CAB" w14:textId="3838006F" w:rsidR="00082429" w:rsidRPr="00180157" w:rsidRDefault="00082429">
      <w:pPr>
        <w:pStyle w:val="EndnoteText"/>
      </w:pPr>
      <w:r w:rsidRPr="00180157">
        <w:rPr>
          <w:rStyle w:val="EndnoteReference"/>
        </w:rPr>
        <w:endnoteRef/>
      </w:r>
      <w:r w:rsidRPr="00180157">
        <w:t xml:space="preserve"> See </w:t>
      </w:r>
      <w:r w:rsidRPr="00180157">
        <w:rPr>
          <w:rFonts w:eastAsia="Times New Roman"/>
        </w:rPr>
        <w:t>Olszewski &amp; Baxter (1954), Valverde (1962).</w:t>
      </w:r>
      <w:r w:rsidRPr="00180157">
        <w:rPr>
          <w:b/>
          <w:i/>
        </w:rPr>
        <w:t xml:space="preserve"> Pallidal raphe nucleus (&gt;1840)</w:t>
      </w:r>
      <w:r w:rsidRPr="00180157">
        <w:t xml:space="preserve">, the English form of </w:t>
      </w:r>
      <w:r w:rsidRPr="00180157">
        <w:rPr>
          <w:i/>
        </w:rPr>
        <w:t>nucleus raphé pallidus</w:t>
      </w:r>
      <w:r w:rsidRPr="00180157">
        <w:t xml:space="preserve"> used in Swanson (2004, p. 173), was sanctioned by the </w:t>
      </w:r>
      <w:r>
        <w:rPr>
          <w:rFonts w:eastAsia="Times New Roman"/>
          <w:i/>
        </w:rPr>
        <w:t>Terminologia Anatomica</w:t>
      </w:r>
      <w:r w:rsidRPr="00180157">
        <w:rPr>
          <w:rFonts w:eastAsia="Times New Roman"/>
        </w:rPr>
        <w:t xml:space="preserve"> (1998, p. 112).</w:t>
      </w:r>
    </w:p>
  </w:endnote>
  <w:endnote w:id="559">
    <w:p w14:paraId="09E91688" w14:textId="4EDEC350" w:rsidR="00082429" w:rsidRPr="00180157" w:rsidRDefault="00082429">
      <w:pPr>
        <w:pStyle w:val="EndnoteText"/>
      </w:pPr>
      <w:r w:rsidRPr="00180157">
        <w:rPr>
          <w:rStyle w:val="EndnoteReference"/>
        </w:rPr>
        <w:endnoteRef/>
      </w:r>
      <w:r w:rsidRPr="00180157">
        <w:t xml:space="preserve"> See </w:t>
      </w:r>
      <w:r w:rsidRPr="00180157">
        <w:rPr>
          <w:rFonts w:eastAsia="Times New Roman"/>
        </w:rPr>
        <w:t xml:space="preserve">Olszewski &amp; Baxter (1954), Valverde (1962), Bowker &amp; Abbott (1990). </w:t>
      </w:r>
      <w:r w:rsidRPr="00180157">
        <w:rPr>
          <w:b/>
          <w:i/>
        </w:rPr>
        <w:t>Obscurus raphe nucleus (&gt;1840)</w:t>
      </w:r>
      <w:r w:rsidRPr="00180157">
        <w:t xml:space="preserve">, the English form of </w:t>
      </w:r>
      <w:r w:rsidRPr="00180157">
        <w:rPr>
          <w:i/>
        </w:rPr>
        <w:t>nucleus raphé obscurus</w:t>
      </w:r>
      <w:r w:rsidRPr="00180157">
        <w:t xml:space="preserve"> used in Swanson (2004, p. 173), was sanctioned by the </w:t>
      </w:r>
      <w:r>
        <w:rPr>
          <w:rFonts w:eastAsia="Times New Roman"/>
          <w:i/>
        </w:rPr>
        <w:t>Terminologia Anatomica</w:t>
      </w:r>
      <w:r w:rsidRPr="00180157">
        <w:rPr>
          <w:rFonts w:eastAsia="Times New Roman"/>
        </w:rPr>
        <w:t xml:space="preserve"> (1998, p. 112).</w:t>
      </w:r>
    </w:p>
  </w:endnote>
  <w:endnote w:id="560">
    <w:p w14:paraId="2FFA6272" w14:textId="4FFCF55A" w:rsidR="00082429" w:rsidRPr="00180157" w:rsidRDefault="00082429">
      <w:pPr>
        <w:pStyle w:val="EndnoteText"/>
      </w:pPr>
      <w:r w:rsidRPr="00180157">
        <w:rPr>
          <w:rStyle w:val="EndnoteReference"/>
        </w:rPr>
        <w:endnoteRef/>
      </w:r>
      <w:r w:rsidRPr="00180157">
        <w:t xml:space="preserve"> See </w:t>
      </w:r>
      <w:r w:rsidRPr="00180157">
        <w:rPr>
          <w:rFonts w:eastAsia="Times New Roman"/>
        </w:rPr>
        <w:t>Olszewski &amp; Baxter (1954).</w:t>
      </w:r>
    </w:p>
  </w:endnote>
  <w:endnote w:id="561">
    <w:p w14:paraId="1AAEE089" w14:textId="2118C1C4" w:rsidR="00082429" w:rsidRPr="00180157" w:rsidRDefault="00082429">
      <w:pPr>
        <w:pStyle w:val="EndnoteText"/>
      </w:pPr>
      <w:r w:rsidRPr="00180157">
        <w:rPr>
          <w:rStyle w:val="EndnoteReference"/>
        </w:rPr>
        <w:endnoteRef/>
      </w:r>
      <w:r w:rsidRPr="00180157">
        <w:t xml:space="preserve"> See </w:t>
      </w:r>
      <w:r w:rsidRPr="00180157">
        <w:rPr>
          <w:rFonts w:eastAsia="Times New Roman"/>
        </w:rPr>
        <w:t xml:space="preserve">Andrezik et al. (1981). Although this problem has not been addressed in detail, it seems likely from published maps (see Dahlström &amp; Fuxe, 1964; Hökfelt et al., 1984; Sawchenko et al., 1985; Giuliano et al., 1989; Ellenberger et al., 1990) that the C1 adrenergic group, the A1 noradrenergic group, the ventrolateral medulla, and the rostral ventrolateral medulla are centered in (though not necessarily confined strictly to) the PGRNl, with relatively minor possible involvement of the </w:t>
      </w:r>
      <w:r>
        <w:rPr>
          <w:rFonts w:eastAsia="Times New Roman"/>
          <w:b/>
          <w:i/>
          <w:color w:val="000000" w:themeColor="text1"/>
        </w:rPr>
        <w:t>ambiguus nucleus</w:t>
      </w:r>
      <w:r w:rsidRPr="00180157">
        <w:rPr>
          <w:rFonts w:eastAsia="Times New Roman"/>
          <w:b/>
          <w:i/>
          <w:color w:val="000000" w:themeColor="text1"/>
        </w:rPr>
        <w:t xml:space="preserve"> ventral division (&gt;1840)</w:t>
      </w:r>
      <w:r w:rsidRPr="00180157">
        <w:rPr>
          <w:rFonts w:eastAsia="Times New Roman"/>
        </w:rPr>
        <w:t xml:space="preserve">; also see annotation for </w:t>
      </w:r>
      <w:r>
        <w:rPr>
          <w:rFonts w:eastAsia="Times New Roman"/>
          <w:b/>
          <w:i/>
        </w:rPr>
        <w:t>pontine reticular nucleus</w:t>
      </w:r>
      <w:r w:rsidRPr="00180157">
        <w:rPr>
          <w:rFonts w:eastAsia="Times New Roman"/>
          <w:b/>
          <w:i/>
        </w:rPr>
        <w:t xml:space="preserve"> caudal part (&gt;1840)</w:t>
      </w:r>
      <w:r w:rsidRPr="00180157">
        <w:rPr>
          <w:rFonts w:eastAsia="Times New Roman"/>
        </w:rPr>
        <w:t>.</w:t>
      </w:r>
    </w:p>
  </w:endnote>
  <w:endnote w:id="562">
    <w:p w14:paraId="5378B209" w14:textId="39B12960" w:rsidR="00082429" w:rsidRPr="00180157" w:rsidRDefault="00082429">
      <w:pPr>
        <w:pStyle w:val="EndnoteText"/>
      </w:pPr>
      <w:r w:rsidRPr="00180157">
        <w:rPr>
          <w:rStyle w:val="EndnoteReference"/>
        </w:rPr>
        <w:endnoteRef/>
      </w:r>
      <w:r w:rsidRPr="00180157">
        <w:t xml:space="preserve"> See </w:t>
      </w:r>
      <w:r w:rsidRPr="00180157">
        <w:rPr>
          <w:rFonts w:eastAsia="Times New Roman"/>
        </w:rPr>
        <w:t>Taber (1961), Newman (1985a).</w:t>
      </w:r>
    </w:p>
  </w:endnote>
  <w:endnote w:id="563">
    <w:p w14:paraId="3D42B125" w14:textId="5C8D2A08" w:rsidR="00082429" w:rsidRPr="00180157" w:rsidRDefault="00082429">
      <w:pPr>
        <w:pStyle w:val="EndnoteText"/>
      </w:pPr>
      <w:r w:rsidRPr="00180157">
        <w:rPr>
          <w:rStyle w:val="EndnoteReference"/>
        </w:rPr>
        <w:endnoteRef/>
      </w:r>
      <w:r w:rsidRPr="00180157">
        <w:t xml:space="preserve"> See </w:t>
      </w:r>
      <w:r w:rsidRPr="00180157">
        <w:rPr>
          <w:rFonts w:eastAsia="Times New Roman"/>
        </w:rPr>
        <w:t xml:space="preserve">Berman (1968), Newman (1985a,b). It appears to be a ventromedial extension of the </w:t>
      </w:r>
      <w:r w:rsidRPr="00180157">
        <w:rPr>
          <w:rFonts w:eastAsia="Times New Roman"/>
          <w:b/>
          <w:i/>
        </w:rPr>
        <w:t>gigantocellular reticular nucleus (&gt;1840)</w:t>
      </w:r>
      <w:r w:rsidRPr="00180157">
        <w:rPr>
          <w:rFonts w:eastAsia="Times New Roman"/>
        </w:rPr>
        <w:t>.</w:t>
      </w:r>
    </w:p>
  </w:endnote>
  <w:endnote w:id="564">
    <w:p w14:paraId="0F48DFD7" w14:textId="08EC486F" w:rsidR="00082429" w:rsidRPr="00180157" w:rsidRDefault="00082429">
      <w:pPr>
        <w:pStyle w:val="EndnoteText"/>
      </w:pPr>
      <w:r w:rsidRPr="00180157">
        <w:rPr>
          <w:rStyle w:val="EndnoteReference"/>
        </w:rPr>
        <w:endnoteRef/>
      </w:r>
      <w:r w:rsidRPr="00180157">
        <w:t xml:space="preserve"> See </w:t>
      </w:r>
      <w:r w:rsidRPr="00180157">
        <w:rPr>
          <w:rFonts w:eastAsia="Times New Roman"/>
        </w:rPr>
        <w:t xml:space="preserve">Meessen &amp; Olszewski (1949). In rat, Goto </w:t>
      </w:r>
      <w:r>
        <w:rPr>
          <w:rFonts w:eastAsia="Times New Roman"/>
        </w:rPr>
        <w:t>&amp; Swanson</w:t>
      </w:r>
      <w:r w:rsidRPr="00180157">
        <w:rPr>
          <w:rFonts w:eastAsia="Times New Roman"/>
        </w:rPr>
        <w:t xml:space="preserve"> (2004, p. 597) identified in the </w:t>
      </w:r>
      <w:r w:rsidRPr="00180157">
        <w:rPr>
          <w:rFonts w:eastAsia="Times New Roman"/>
          <w:b/>
          <w:i/>
        </w:rPr>
        <w:t xml:space="preserve">gigantocellular reticular nucleus (&gt;1840) </w:t>
      </w:r>
      <w:r w:rsidRPr="00180157">
        <w:rPr>
          <w:rFonts w:eastAsia="Times New Roman"/>
        </w:rPr>
        <w:t xml:space="preserve">a “periambiguous region”, centered just dorsolateral to the </w:t>
      </w:r>
      <w:r>
        <w:rPr>
          <w:rFonts w:eastAsia="Times New Roman"/>
          <w:b/>
          <w:i/>
        </w:rPr>
        <w:t>ambiguous nucleus</w:t>
      </w:r>
      <w:r w:rsidRPr="00180157">
        <w:rPr>
          <w:rFonts w:eastAsia="Times New Roman"/>
          <w:b/>
          <w:i/>
        </w:rPr>
        <w:t xml:space="preserve"> dorsal division (&gt;1840)</w:t>
      </w:r>
      <w:r w:rsidRPr="00180157">
        <w:rPr>
          <w:rFonts w:eastAsia="Times New Roman"/>
        </w:rPr>
        <w:t xml:space="preserve">, that receives a circumscribed input from the </w:t>
      </w:r>
      <w:r w:rsidRPr="00180157">
        <w:rPr>
          <w:rFonts w:eastAsia="Times New Roman"/>
          <w:b/>
          <w:i/>
          <w:color w:val="000000" w:themeColor="text1"/>
        </w:rPr>
        <w:t>parasubthalamic nucleus (Wang &amp; Zhang, 1995)</w:t>
      </w:r>
      <w:r w:rsidRPr="00180157">
        <w:rPr>
          <w:rFonts w:eastAsia="Times New Roman"/>
        </w:rPr>
        <w:t>.</w:t>
      </w:r>
    </w:p>
  </w:endnote>
  <w:endnote w:id="565">
    <w:p w14:paraId="0A12F1D0" w14:textId="3D990A6C" w:rsidR="00082429" w:rsidRPr="00180157" w:rsidRDefault="00082429">
      <w:pPr>
        <w:pStyle w:val="EndnoteText"/>
      </w:pPr>
      <w:r w:rsidRPr="00180157">
        <w:rPr>
          <w:rStyle w:val="EndnoteReference"/>
        </w:rPr>
        <w:endnoteRef/>
      </w:r>
      <w:r w:rsidRPr="00180157">
        <w:t xml:space="preserve"> See </w:t>
      </w:r>
      <w:r w:rsidRPr="00180157">
        <w:rPr>
          <w:rFonts w:eastAsia="Times New Roman"/>
        </w:rPr>
        <w:t>Meessen &amp; Olszewski (1949), Mehler (1983), ter Horst et al. (1991).</w:t>
      </w:r>
    </w:p>
  </w:endnote>
  <w:endnote w:id="566">
    <w:p w14:paraId="31DA500A" w14:textId="72CA4577" w:rsidR="00082429" w:rsidRPr="00180157" w:rsidRDefault="00082429">
      <w:pPr>
        <w:pStyle w:val="EndnoteText"/>
      </w:pPr>
      <w:r w:rsidRPr="00180157">
        <w:rPr>
          <w:rStyle w:val="EndnoteReference"/>
        </w:rPr>
        <w:endnoteRef/>
      </w:r>
      <w:r w:rsidRPr="00180157">
        <w:t xml:space="preserve"> </w:t>
      </w:r>
      <w:r w:rsidRPr="00180157">
        <w:rPr>
          <w:rFonts w:eastAsia="Times New Roman"/>
        </w:rPr>
        <w:t>The term was introduced (Swanson, 1998, p. 212) to include the region containing the deep (Miura et al., 1996) and superficial (Fukuda et al., 1993) parts identified separately.</w:t>
      </w:r>
    </w:p>
  </w:endnote>
  <w:endnote w:id="567">
    <w:p w14:paraId="5C0F836B" w14:textId="58C6AE0F" w:rsidR="00082429" w:rsidRPr="00180157" w:rsidRDefault="00082429">
      <w:pPr>
        <w:pStyle w:val="EndnoteText"/>
      </w:pPr>
      <w:r w:rsidRPr="00180157">
        <w:rPr>
          <w:rStyle w:val="EndnoteReference"/>
        </w:rPr>
        <w:endnoteRef/>
      </w:r>
      <w:r w:rsidRPr="00180157">
        <w:t xml:space="preserve"> </w:t>
      </w:r>
      <w:r w:rsidRPr="00180157">
        <w:rPr>
          <w:rFonts w:eastAsia="Times New Roman"/>
        </w:rPr>
        <w:t xml:space="preserve">It was characterized in adult rat based on architectonic and functional criteria by Miura et al. (1996, p. 41), who called it the </w:t>
      </w:r>
      <w:r w:rsidRPr="00180157">
        <w:rPr>
          <w:rFonts w:eastAsia="Times New Roman"/>
          <w:i/>
        </w:rPr>
        <w:t>parapyramidal rostroventromedial medulla</w:t>
      </w:r>
      <w:r w:rsidRPr="00180157">
        <w:rPr>
          <w:rFonts w:eastAsia="Times New Roman"/>
        </w:rPr>
        <w:t xml:space="preserve">. It was renamed by Swanson (1998, p. 212) to conform with </w:t>
      </w:r>
      <w:r>
        <w:rPr>
          <w:rFonts w:eastAsia="Times New Roman"/>
          <w:b/>
          <w:i/>
        </w:rPr>
        <w:t>parapyramidal nucleus</w:t>
      </w:r>
      <w:r w:rsidRPr="00180157">
        <w:rPr>
          <w:rFonts w:eastAsia="Times New Roman"/>
          <w:b/>
          <w:i/>
        </w:rPr>
        <w:t xml:space="preserve"> superficial part (Fukuda et al., 1993)</w:t>
      </w:r>
      <w:r w:rsidRPr="00180157">
        <w:rPr>
          <w:rFonts w:eastAsia="Times New Roman"/>
        </w:rPr>
        <w:t>.</w:t>
      </w:r>
    </w:p>
  </w:endnote>
  <w:endnote w:id="568">
    <w:p w14:paraId="209B2763" w14:textId="5677FD25" w:rsidR="00082429" w:rsidRPr="00180157" w:rsidRDefault="00082429">
      <w:pPr>
        <w:pStyle w:val="EndnoteText"/>
      </w:pPr>
      <w:r w:rsidRPr="00180157">
        <w:rPr>
          <w:rStyle w:val="EndnoteReference"/>
        </w:rPr>
        <w:endnoteRef/>
      </w:r>
      <w:r w:rsidRPr="00180157">
        <w:t xml:space="preserve"> </w:t>
      </w:r>
      <w:r w:rsidRPr="00180157">
        <w:rPr>
          <w:rFonts w:eastAsia="Times New Roman"/>
        </w:rPr>
        <w:t xml:space="preserve">It was characterized in adult rat based on architectonic and functional criteria by Fukuda et al. (1996, p. 179), who called it the </w:t>
      </w:r>
      <w:r w:rsidRPr="00180157">
        <w:rPr>
          <w:rFonts w:eastAsia="Times New Roman"/>
          <w:i/>
        </w:rPr>
        <w:t>nucleus parapyrami</w:t>
      </w:r>
      <w:r>
        <w:rPr>
          <w:rFonts w:eastAsia="Times New Roman"/>
          <w:i/>
        </w:rPr>
        <w:t>d</w:t>
      </w:r>
      <w:r w:rsidRPr="00180157">
        <w:rPr>
          <w:rFonts w:eastAsia="Times New Roman"/>
          <w:i/>
        </w:rPr>
        <w:t>alis superficialis</w:t>
      </w:r>
      <w:r w:rsidRPr="00180157">
        <w:rPr>
          <w:rFonts w:eastAsia="Times New Roman"/>
        </w:rPr>
        <w:t>. Swanson (1998, p. 212) provided the English form.</w:t>
      </w:r>
    </w:p>
  </w:endnote>
  <w:endnote w:id="569">
    <w:p w14:paraId="58B1295C" w14:textId="3331A2AF" w:rsidR="00082429" w:rsidRPr="00180157" w:rsidRDefault="00082429">
      <w:pPr>
        <w:pStyle w:val="EndnoteText"/>
      </w:pPr>
      <w:r w:rsidRPr="00180157">
        <w:rPr>
          <w:rStyle w:val="EndnoteReference"/>
        </w:rPr>
        <w:endnoteRef/>
      </w:r>
      <w:r w:rsidRPr="00180157">
        <w:t xml:space="preserve"> See </w:t>
      </w:r>
      <w:r w:rsidRPr="00180157">
        <w:rPr>
          <w:rFonts w:eastAsia="Times New Roman"/>
        </w:rPr>
        <w:t>Meessen &amp; Olszewski (1949,) Valverde (1962).</w:t>
      </w:r>
    </w:p>
  </w:endnote>
  <w:endnote w:id="570">
    <w:p w14:paraId="7B325D40" w14:textId="65E90B93" w:rsidR="00082429" w:rsidRPr="00180157" w:rsidRDefault="00082429">
      <w:pPr>
        <w:pStyle w:val="EndnoteText"/>
      </w:pPr>
      <w:r w:rsidRPr="00180157">
        <w:rPr>
          <w:rStyle w:val="EndnoteReference"/>
        </w:rPr>
        <w:endnoteRef/>
      </w:r>
      <w:r w:rsidRPr="00180157">
        <w:t xml:space="preserve"> It is the part of the </w:t>
      </w:r>
      <w:r w:rsidRPr="00180157">
        <w:rPr>
          <w:b/>
          <w:i/>
        </w:rPr>
        <w:t>medullary reticular nucleus (&gt;1840)</w:t>
      </w:r>
      <w:r w:rsidRPr="00180157">
        <w:t xml:space="preserve"> not covered by the </w:t>
      </w:r>
      <w:r>
        <w:rPr>
          <w:b/>
          <w:i/>
        </w:rPr>
        <w:t>medullary reticular nucleus</w:t>
      </w:r>
      <w:r w:rsidRPr="00180157">
        <w:rPr>
          <w:b/>
          <w:i/>
        </w:rPr>
        <w:t xml:space="preserve"> dorsal part (&gt;1840)</w:t>
      </w:r>
      <w:r w:rsidRPr="00180157">
        <w:t>; see Swanson (1992</w:t>
      </w:r>
      <w:r>
        <w:t>a</w:t>
      </w:r>
      <w:r w:rsidRPr="00180157">
        <w:t>, p. 205).</w:t>
      </w:r>
    </w:p>
  </w:endnote>
  <w:endnote w:id="571">
    <w:p w14:paraId="1B9A4789" w14:textId="123AD810" w:rsidR="00082429" w:rsidRPr="00180157" w:rsidRDefault="00082429">
      <w:pPr>
        <w:pStyle w:val="EndnoteText"/>
      </w:pPr>
      <w:r w:rsidRPr="00180157">
        <w:rPr>
          <w:rStyle w:val="EndnoteReference"/>
        </w:rPr>
        <w:endnoteRef/>
      </w:r>
      <w:r w:rsidRPr="00180157">
        <w:t xml:space="preserve"> See </w:t>
      </w:r>
      <w:r w:rsidRPr="00180157">
        <w:rPr>
          <w:rFonts w:eastAsia="Times New Roman"/>
        </w:rPr>
        <w:t>Villanueva et al. (1988).</w:t>
      </w:r>
    </w:p>
  </w:endnote>
  <w:endnote w:id="572">
    <w:p w14:paraId="1D08179F" w14:textId="767F9209" w:rsidR="00082429" w:rsidRPr="00180157" w:rsidRDefault="00082429">
      <w:pPr>
        <w:pStyle w:val="EndnoteText"/>
      </w:pPr>
      <w:r w:rsidRPr="00180157">
        <w:rPr>
          <w:rStyle w:val="EndnoteReference"/>
        </w:rPr>
        <w:endnoteRef/>
      </w:r>
      <w:r w:rsidRPr="00180157">
        <w:t xml:space="preserve"> See </w:t>
      </w:r>
      <w:r w:rsidRPr="00180157">
        <w:rPr>
          <w:rFonts w:eastAsia="Times New Roman"/>
        </w:rPr>
        <w:t>Azizi &amp; Woodward (1987), Nelson &amp; Mugnaini (1988), Bourrat &amp; Sotelo (1991).</w:t>
      </w:r>
    </w:p>
  </w:endnote>
  <w:endnote w:id="573">
    <w:p w14:paraId="3C14F929" w14:textId="17125444" w:rsidR="00082429" w:rsidRPr="00180157" w:rsidRDefault="00082429">
      <w:pPr>
        <w:pStyle w:val="EndnoteText"/>
      </w:pPr>
      <w:r w:rsidRPr="00180157">
        <w:rPr>
          <w:rStyle w:val="EndnoteReference"/>
        </w:rPr>
        <w:endnoteRef/>
      </w:r>
      <w:r w:rsidRPr="00180157">
        <w:t xml:space="preserve"> See </w:t>
      </w:r>
      <w:r w:rsidRPr="00180157">
        <w:rPr>
          <w:rFonts w:eastAsia="Times New Roman"/>
        </w:rPr>
        <w:t>Azizi &amp; Woodward (1987), Nelson &amp; Mugnaini (1988), Bourrat &amp; Sotelo (1991).</w:t>
      </w:r>
    </w:p>
  </w:endnote>
  <w:endnote w:id="574">
    <w:p w14:paraId="79D3ED4E" w14:textId="353764E2" w:rsidR="00082429" w:rsidRPr="00180157" w:rsidRDefault="00082429">
      <w:pPr>
        <w:pStyle w:val="EndnoteText"/>
      </w:pPr>
      <w:r w:rsidRPr="00180157">
        <w:rPr>
          <w:rStyle w:val="EndnoteReference"/>
        </w:rPr>
        <w:endnoteRef/>
      </w:r>
      <w:r w:rsidRPr="00180157">
        <w:t xml:space="preserve"> See </w:t>
      </w:r>
      <w:r w:rsidRPr="00180157">
        <w:rPr>
          <w:rFonts w:eastAsia="Times New Roman"/>
        </w:rPr>
        <w:t>Azizi &amp; Woodward (1987), Nelson &amp; Mugnaini (1988), Bourrat &amp; Sotelo (1991).</w:t>
      </w:r>
    </w:p>
  </w:endnote>
  <w:endnote w:id="575">
    <w:p w14:paraId="0DA213B4" w14:textId="29260413" w:rsidR="00082429" w:rsidRPr="00180157" w:rsidRDefault="00082429">
      <w:pPr>
        <w:pStyle w:val="EndnoteText"/>
      </w:pPr>
      <w:r w:rsidRPr="00180157">
        <w:rPr>
          <w:rStyle w:val="EndnoteReference"/>
        </w:rPr>
        <w:endnoteRef/>
      </w:r>
      <w:r w:rsidRPr="00180157">
        <w:t xml:space="preserve"> See </w:t>
      </w:r>
      <w:r w:rsidRPr="00180157">
        <w:rPr>
          <w:rFonts w:eastAsia="Times New Roman"/>
        </w:rPr>
        <w:t>Azizi &amp; Woodward (1987), Nelson &amp; Mugnaini (1988), Bourrat &amp; Sotelo (1991).</w:t>
      </w:r>
    </w:p>
  </w:endnote>
  <w:endnote w:id="576">
    <w:p w14:paraId="5E5DFB7E" w14:textId="32771BCE" w:rsidR="00082429" w:rsidRPr="00180157" w:rsidRDefault="00082429">
      <w:pPr>
        <w:pStyle w:val="EndnoteText"/>
      </w:pPr>
      <w:r w:rsidRPr="00180157">
        <w:rPr>
          <w:rStyle w:val="EndnoteReference"/>
        </w:rPr>
        <w:endnoteRef/>
      </w:r>
      <w:r w:rsidRPr="00180157">
        <w:t xml:space="preserve"> See </w:t>
      </w:r>
      <w:r w:rsidRPr="00180157">
        <w:rPr>
          <w:rFonts w:eastAsia="Times New Roman"/>
        </w:rPr>
        <w:t>Kapogianis et al. (1982a,b).</w:t>
      </w:r>
    </w:p>
  </w:endnote>
  <w:endnote w:id="577">
    <w:p w14:paraId="116FEBE7" w14:textId="1E726B94" w:rsidR="00082429" w:rsidRPr="00180157" w:rsidRDefault="00082429">
      <w:pPr>
        <w:pStyle w:val="EndnoteText"/>
      </w:pPr>
      <w:r w:rsidRPr="00180157">
        <w:rPr>
          <w:rStyle w:val="EndnoteReference"/>
        </w:rPr>
        <w:endnoteRef/>
      </w:r>
      <w:r w:rsidRPr="00180157">
        <w:t xml:space="preserve"> See </w:t>
      </w:r>
      <w:r w:rsidRPr="00180157">
        <w:rPr>
          <w:rFonts w:eastAsia="Times New Roman"/>
        </w:rPr>
        <w:t>Kapogianis et al. (1982a,b).</w:t>
      </w:r>
    </w:p>
  </w:endnote>
  <w:endnote w:id="578">
    <w:p w14:paraId="46717E63" w14:textId="2695DA05" w:rsidR="00082429" w:rsidRPr="00180157" w:rsidRDefault="00082429">
      <w:pPr>
        <w:pStyle w:val="EndnoteText"/>
      </w:pPr>
      <w:r w:rsidRPr="00180157">
        <w:rPr>
          <w:rStyle w:val="EndnoteReference"/>
        </w:rPr>
        <w:endnoteRef/>
      </w:r>
      <w:r w:rsidRPr="00180157">
        <w:t xml:space="preserve"> See </w:t>
      </w:r>
      <w:r w:rsidRPr="00180157">
        <w:rPr>
          <w:rFonts w:eastAsia="Times New Roman"/>
        </w:rPr>
        <w:t>Kapogianis et al. (1982a,b).</w:t>
      </w:r>
    </w:p>
  </w:endnote>
  <w:endnote w:id="579">
    <w:p w14:paraId="32C91C5B" w14:textId="32469961" w:rsidR="00082429" w:rsidRPr="00180157" w:rsidRDefault="00082429">
      <w:pPr>
        <w:pStyle w:val="EndnoteText"/>
      </w:pPr>
      <w:r w:rsidRPr="00180157">
        <w:rPr>
          <w:rStyle w:val="EndnoteReference"/>
        </w:rPr>
        <w:endnoteRef/>
      </w:r>
      <w:r w:rsidRPr="00180157">
        <w:t xml:space="preserve"> </w:t>
      </w:r>
      <w:r w:rsidRPr="00180157">
        <w:rPr>
          <w:rFonts w:eastAsia="Times New Roman"/>
        </w:rPr>
        <w:t xml:space="preserve">Based on connections (Watson &amp; Switzer 1978), cytology, and topology, it is reminiscent of a bridge of </w:t>
      </w:r>
      <w:r w:rsidRPr="00180157">
        <w:rPr>
          <w:rFonts w:eastAsia="Times New Roman"/>
          <w:b/>
          <w:i/>
        </w:rPr>
        <w:t>lateral reticular nucleus (&gt;1840)</w:t>
      </w:r>
      <w:r w:rsidRPr="00180157">
        <w:rPr>
          <w:rFonts w:eastAsia="Times New Roman"/>
        </w:rPr>
        <w:t xml:space="preserve"> neurons over the rostral end of the </w:t>
      </w:r>
      <w:r>
        <w:rPr>
          <w:rFonts w:eastAsia="Times New Roman"/>
          <w:b/>
          <w:i/>
          <w:color w:val="000000" w:themeColor="text1"/>
        </w:rPr>
        <w:t>ambiguus nucleus</w:t>
      </w:r>
      <w:r w:rsidRPr="00180157">
        <w:rPr>
          <w:rFonts w:eastAsia="Times New Roman"/>
          <w:b/>
          <w:i/>
          <w:color w:val="000000" w:themeColor="text1"/>
        </w:rPr>
        <w:t xml:space="preserve"> dorsal division (&gt;1840)</w:t>
      </w:r>
      <w:r w:rsidRPr="00180157">
        <w:rPr>
          <w:rFonts w:eastAsia="Times New Roman"/>
        </w:rPr>
        <w:t xml:space="preserve">. The term is simplified here from </w:t>
      </w:r>
      <w:r w:rsidRPr="00180157">
        <w:rPr>
          <w:rFonts w:eastAsia="Times New Roman"/>
          <w:i/>
        </w:rPr>
        <w:t>linear nucleus of the medulla</w:t>
      </w:r>
      <w:r w:rsidRPr="00180157">
        <w:rPr>
          <w:rFonts w:eastAsia="Times New Roman"/>
        </w:rPr>
        <w:t xml:space="preserve"> (Swanson, 2004, p. 174).</w:t>
      </w:r>
    </w:p>
  </w:endnote>
  <w:endnote w:id="580">
    <w:p w14:paraId="66A7FF00" w14:textId="5DD9AFB5" w:rsidR="00082429" w:rsidRPr="00180157" w:rsidRDefault="00082429">
      <w:pPr>
        <w:pStyle w:val="EndnoteText"/>
      </w:pPr>
      <w:r w:rsidRPr="00180157">
        <w:rPr>
          <w:rStyle w:val="EndnoteReference"/>
        </w:rPr>
        <w:endnoteRef/>
      </w:r>
      <w:r w:rsidRPr="00180157">
        <w:t xml:space="preserve"> See </w:t>
      </w:r>
      <w:r w:rsidRPr="00180157">
        <w:rPr>
          <w:rFonts w:eastAsia="Times New Roman"/>
        </w:rPr>
        <w:t>Mehler (1969), Somana &amp; Walberg (1978), Andrezik &amp; Beitz (1985).</w:t>
      </w:r>
    </w:p>
  </w:endnote>
  <w:endnote w:id="581">
    <w:p w14:paraId="7DD33AE3" w14:textId="03368DF2" w:rsidR="00082429" w:rsidRPr="00180157" w:rsidRDefault="00082429">
      <w:pPr>
        <w:pStyle w:val="EndnoteText"/>
      </w:pPr>
      <w:r w:rsidRPr="00180157">
        <w:rPr>
          <w:rStyle w:val="EndnoteReference"/>
        </w:rPr>
        <w:endnoteRef/>
      </w:r>
      <w:r w:rsidRPr="00180157">
        <w:t xml:space="preserve"> See </w:t>
      </w:r>
      <w:r w:rsidRPr="00180157">
        <w:rPr>
          <w:rFonts w:eastAsia="Times New Roman"/>
        </w:rPr>
        <w:t xml:space="preserve">Allen (1923), Walberg et al. (1962), Low et al. (1986), </w:t>
      </w:r>
      <w:r w:rsidRPr="00180157">
        <w:t>Barmack et al. (1998)</w:t>
      </w:r>
      <w:r w:rsidRPr="00180157">
        <w:rPr>
          <w:rFonts w:eastAsia="Times New Roman"/>
        </w:rPr>
        <w:t>.</w:t>
      </w:r>
    </w:p>
  </w:endnote>
  <w:endnote w:id="582">
    <w:p w14:paraId="75557E39" w14:textId="5EF03290" w:rsidR="00082429" w:rsidRPr="00180157" w:rsidRDefault="00082429">
      <w:pPr>
        <w:pStyle w:val="EndnoteText"/>
      </w:pPr>
      <w:r w:rsidRPr="00180157">
        <w:rPr>
          <w:rStyle w:val="EndnoteReference"/>
        </w:rPr>
        <w:endnoteRef/>
      </w:r>
      <w:r w:rsidRPr="00180157">
        <w:t xml:space="preserve"> See </w:t>
      </w:r>
      <w:r w:rsidRPr="00180157">
        <w:rPr>
          <w:rFonts w:eastAsia="Times New Roman"/>
        </w:rPr>
        <w:t>Harrison &amp; Feldman (1970), Osen et al. (1984), Webster (1985).</w:t>
      </w:r>
    </w:p>
  </w:endnote>
  <w:endnote w:id="583">
    <w:p w14:paraId="52379675" w14:textId="3FD09A41" w:rsidR="00082429" w:rsidRPr="00180157" w:rsidRDefault="00082429">
      <w:pPr>
        <w:pStyle w:val="EndnoteText"/>
      </w:pPr>
      <w:r w:rsidRPr="00180157">
        <w:rPr>
          <w:rStyle w:val="EndnoteReference"/>
        </w:rPr>
        <w:endnoteRef/>
      </w:r>
      <w:r w:rsidRPr="00180157">
        <w:t xml:space="preserve"> See </w:t>
      </w:r>
      <w:r w:rsidRPr="00180157">
        <w:rPr>
          <w:rFonts w:eastAsia="Times New Roman"/>
        </w:rPr>
        <w:t>Harrison &amp; Feldman (1970), Osen et al. (1984), Webster (1985).</w:t>
      </w:r>
    </w:p>
  </w:endnote>
  <w:endnote w:id="584">
    <w:p w14:paraId="7D7070BC" w14:textId="40BA7539" w:rsidR="00082429" w:rsidRPr="00180157" w:rsidRDefault="00082429">
      <w:pPr>
        <w:pStyle w:val="EndnoteText"/>
      </w:pPr>
      <w:r w:rsidRPr="00180157">
        <w:rPr>
          <w:rStyle w:val="EndnoteReference"/>
        </w:rPr>
        <w:endnoteRef/>
      </w:r>
      <w:r w:rsidRPr="00180157">
        <w:t xml:space="preserve"> See </w:t>
      </w:r>
      <w:r w:rsidRPr="00180157">
        <w:rPr>
          <w:rFonts w:eastAsia="Times New Roman"/>
        </w:rPr>
        <w:t>Harrison &amp; Feldman (1970), Osen et al. (1984), Webster (1985).</w:t>
      </w:r>
    </w:p>
  </w:endnote>
  <w:endnote w:id="585">
    <w:p w14:paraId="46C057E4" w14:textId="4C2FDBBB" w:rsidR="00082429" w:rsidRPr="00180157" w:rsidRDefault="00082429">
      <w:pPr>
        <w:pStyle w:val="EndnoteText"/>
      </w:pPr>
      <w:r w:rsidRPr="00180157">
        <w:rPr>
          <w:rStyle w:val="EndnoteReference"/>
        </w:rPr>
        <w:endnoteRef/>
      </w:r>
      <w:r w:rsidRPr="00180157">
        <w:t xml:space="preserve"> See </w:t>
      </w:r>
      <w:r w:rsidRPr="00180157">
        <w:rPr>
          <w:rFonts w:eastAsia="Times New Roman"/>
        </w:rPr>
        <w:t>Harrison &amp; Feldman (1970), Osen et al. (1984), Webster (1985).</w:t>
      </w:r>
    </w:p>
  </w:endnote>
  <w:endnote w:id="586">
    <w:p w14:paraId="778CB6C1" w14:textId="630D6E79" w:rsidR="00082429" w:rsidRPr="00180157" w:rsidRDefault="00082429">
      <w:pPr>
        <w:pStyle w:val="EndnoteText"/>
      </w:pPr>
      <w:r w:rsidRPr="00180157">
        <w:rPr>
          <w:rStyle w:val="EndnoteReference"/>
        </w:rPr>
        <w:endnoteRef/>
      </w:r>
      <w:r w:rsidRPr="00180157">
        <w:t xml:space="preserve"> See </w:t>
      </w:r>
      <w:r w:rsidRPr="00180157">
        <w:rPr>
          <w:rFonts w:eastAsia="Times New Roman"/>
        </w:rPr>
        <w:t>Harrison &amp; Feldman (1970), Osen et al. (1984), Webster (1985).</w:t>
      </w:r>
    </w:p>
  </w:endnote>
  <w:endnote w:id="587">
    <w:p w14:paraId="7FC28B28" w14:textId="1553F41F" w:rsidR="00082429" w:rsidRPr="00180157" w:rsidRDefault="00082429">
      <w:pPr>
        <w:pStyle w:val="EndnoteText"/>
      </w:pPr>
      <w:r w:rsidRPr="00180157">
        <w:rPr>
          <w:rStyle w:val="EndnoteReference"/>
        </w:rPr>
        <w:endnoteRef/>
      </w:r>
      <w:r w:rsidRPr="00180157">
        <w:t xml:space="preserve"> See </w:t>
      </w:r>
      <w:r w:rsidRPr="00180157">
        <w:rPr>
          <w:rFonts w:eastAsia="Times New Roman"/>
        </w:rPr>
        <w:t>Mugnaini et al. (1980).</w:t>
      </w:r>
    </w:p>
  </w:endnote>
  <w:endnote w:id="588">
    <w:p w14:paraId="064B749A" w14:textId="50C90CC5" w:rsidR="00082429" w:rsidRPr="00180157" w:rsidRDefault="00082429">
      <w:pPr>
        <w:pStyle w:val="EndnoteText"/>
      </w:pPr>
      <w:r w:rsidRPr="00180157">
        <w:rPr>
          <w:rStyle w:val="EndnoteReference"/>
        </w:rPr>
        <w:endnoteRef/>
      </w:r>
      <w:r w:rsidRPr="00180157">
        <w:t xml:space="preserve"> See </w:t>
      </w:r>
      <w:r w:rsidRPr="00180157">
        <w:rPr>
          <w:rFonts w:eastAsia="Times New Roman"/>
        </w:rPr>
        <w:t>Mugnaini et al. (1980).</w:t>
      </w:r>
    </w:p>
  </w:endnote>
  <w:endnote w:id="589">
    <w:p w14:paraId="277E3E49" w14:textId="4BFBD4A8" w:rsidR="00082429" w:rsidRPr="00180157" w:rsidRDefault="00082429">
      <w:pPr>
        <w:pStyle w:val="EndnoteText"/>
      </w:pPr>
      <w:r w:rsidRPr="00180157">
        <w:rPr>
          <w:rStyle w:val="EndnoteReference"/>
        </w:rPr>
        <w:endnoteRef/>
      </w:r>
      <w:r w:rsidRPr="00180157">
        <w:t xml:space="preserve"> See </w:t>
      </w:r>
      <w:r w:rsidRPr="00180157">
        <w:rPr>
          <w:rFonts w:eastAsia="Times New Roman"/>
        </w:rPr>
        <w:t>Harrison &amp; Feldman (1970), Merchan et al. (1988).</w:t>
      </w:r>
    </w:p>
  </w:endnote>
  <w:endnote w:id="590">
    <w:p w14:paraId="723A67C2" w14:textId="171A0AE0" w:rsidR="00082429" w:rsidRPr="00180157" w:rsidRDefault="00082429">
      <w:pPr>
        <w:pStyle w:val="EndnoteText"/>
      </w:pPr>
      <w:r w:rsidRPr="00180157">
        <w:rPr>
          <w:rStyle w:val="EndnoteReference"/>
        </w:rPr>
        <w:endnoteRef/>
      </w:r>
      <w:r w:rsidRPr="00180157">
        <w:t xml:space="preserve"> See </w:t>
      </w:r>
      <w:r w:rsidRPr="00180157">
        <w:rPr>
          <w:rFonts w:eastAsia="Times New Roman"/>
        </w:rPr>
        <w:t>Rubbertone et al. (1995).</w:t>
      </w:r>
    </w:p>
  </w:endnote>
  <w:endnote w:id="591">
    <w:p w14:paraId="0004B4CD" w14:textId="5D1FDEAF" w:rsidR="00082429" w:rsidRPr="00180157" w:rsidRDefault="00082429">
      <w:pPr>
        <w:pStyle w:val="EndnoteText"/>
      </w:pPr>
      <w:r w:rsidRPr="00180157">
        <w:rPr>
          <w:rStyle w:val="EndnoteReference"/>
        </w:rPr>
        <w:endnoteRef/>
      </w:r>
      <w:r w:rsidRPr="00180157">
        <w:t xml:space="preserve"> See </w:t>
      </w:r>
      <w:r w:rsidRPr="00180157">
        <w:rPr>
          <w:rFonts w:eastAsia="Times New Roman"/>
        </w:rPr>
        <w:t>Rubbertone et al. (1995).</w:t>
      </w:r>
    </w:p>
  </w:endnote>
  <w:endnote w:id="592">
    <w:p w14:paraId="45B2FBF1" w14:textId="2AAEB8F7" w:rsidR="00082429" w:rsidRPr="00180157" w:rsidRDefault="00082429">
      <w:pPr>
        <w:pStyle w:val="EndnoteText"/>
      </w:pPr>
      <w:r w:rsidRPr="00180157">
        <w:rPr>
          <w:rStyle w:val="EndnoteReference"/>
        </w:rPr>
        <w:endnoteRef/>
      </w:r>
      <w:r w:rsidRPr="00180157">
        <w:t xml:space="preserve"> See </w:t>
      </w:r>
      <w:r w:rsidRPr="00180157">
        <w:rPr>
          <w:rFonts w:eastAsia="Times New Roman"/>
        </w:rPr>
        <w:t>Brodal (1952, 1983), McCrea &amp; Baker (1985).</w:t>
      </w:r>
    </w:p>
  </w:endnote>
  <w:endnote w:id="593">
    <w:p w14:paraId="450CAA26" w14:textId="0BFAA9F6" w:rsidR="00082429" w:rsidRPr="00180157" w:rsidRDefault="00082429">
      <w:pPr>
        <w:pStyle w:val="EndnoteText"/>
      </w:pPr>
      <w:r w:rsidRPr="00180157">
        <w:rPr>
          <w:rStyle w:val="EndnoteReference"/>
        </w:rPr>
        <w:endnoteRef/>
      </w:r>
      <w:r w:rsidRPr="00180157">
        <w:t xml:space="preserve"> See </w:t>
      </w:r>
      <w:r w:rsidRPr="00180157">
        <w:rPr>
          <w:rFonts w:eastAsia="Times New Roman"/>
        </w:rPr>
        <w:t>Meessen &amp; Olszewski (1949), Brodal (1952).</w:t>
      </w:r>
    </w:p>
  </w:endnote>
  <w:endnote w:id="594">
    <w:p w14:paraId="45EF684F" w14:textId="2A56E7C2" w:rsidR="00082429" w:rsidRPr="00180157" w:rsidRDefault="00082429">
      <w:pPr>
        <w:pStyle w:val="EndnoteText"/>
      </w:pPr>
      <w:r w:rsidRPr="00180157">
        <w:rPr>
          <w:rStyle w:val="EndnoteReference"/>
        </w:rPr>
        <w:endnoteRef/>
      </w:r>
      <w:r w:rsidRPr="00180157">
        <w:t xml:space="preserve"> See </w:t>
      </w:r>
      <w:r w:rsidRPr="00180157">
        <w:rPr>
          <w:rFonts w:eastAsia="Times New Roman"/>
        </w:rPr>
        <w:t>Torvik (1956).</w:t>
      </w:r>
    </w:p>
  </w:endnote>
  <w:endnote w:id="595">
    <w:p w14:paraId="2D1B503E" w14:textId="6BEAAD7C" w:rsidR="00082429" w:rsidRPr="00180157" w:rsidRDefault="00082429">
      <w:pPr>
        <w:pStyle w:val="EndnoteText"/>
      </w:pPr>
      <w:r w:rsidRPr="00180157">
        <w:rPr>
          <w:rStyle w:val="EndnoteReference"/>
        </w:rPr>
        <w:endnoteRef/>
      </w:r>
      <w:r w:rsidRPr="00180157">
        <w:t xml:space="preserve"> See </w:t>
      </w:r>
      <w:r w:rsidRPr="00180157">
        <w:rPr>
          <w:rFonts w:eastAsia="Times New Roman"/>
        </w:rPr>
        <w:t>Meessen &amp; Olszewski (1949), Torvik (1956), Valverde (1962). A nonepon</w:t>
      </w:r>
      <w:r>
        <w:rPr>
          <w:rFonts w:eastAsia="Times New Roman"/>
        </w:rPr>
        <w:t>ym</w:t>
      </w:r>
      <w:r w:rsidRPr="00180157">
        <w:rPr>
          <w:rFonts w:eastAsia="Times New Roman"/>
        </w:rPr>
        <w:t>ous term is preferable.</w:t>
      </w:r>
    </w:p>
  </w:endnote>
  <w:endnote w:id="596">
    <w:p w14:paraId="287D4F5A" w14:textId="388A364D" w:rsidR="00082429" w:rsidRPr="00180157" w:rsidRDefault="00082429">
      <w:pPr>
        <w:pStyle w:val="EndnoteText"/>
      </w:pPr>
      <w:r w:rsidRPr="00180157">
        <w:rPr>
          <w:rStyle w:val="EndnoteReference"/>
        </w:rPr>
        <w:endnoteRef/>
      </w:r>
      <w:r w:rsidRPr="00180157">
        <w:t xml:space="preserve"> See </w:t>
      </w:r>
      <w:r>
        <w:rPr>
          <w:rFonts w:eastAsia="Times New Roman"/>
        </w:rPr>
        <w:t>Mehler &amp; Rubertone (1985</w:t>
      </w:r>
      <w:r w:rsidRPr="00180157">
        <w:rPr>
          <w:rFonts w:eastAsia="Times New Roman"/>
        </w:rPr>
        <w:t xml:space="preserve">, p. 186 </w:t>
      </w:r>
      <w:r>
        <w:rPr>
          <w:rFonts w:eastAsia="Times New Roman"/>
        </w:rPr>
        <w:t>&amp;</w:t>
      </w:r>
      <w:r w:rsidRPr="00180157">
        <w:rPr>
          <w:rFonts w:eastAsia="Times New Roman"/>
        </w:rPr>
        <w:t xml:space="preserve"> Fig. 1B</w:t>
      </w:r>
      <w:r>
        <w:rPr>
          <w:rFonts w:eastAsia="Times New Roman"/>
        </w:rPr>
        <w:t>)</w:t>
      </w:r>
      <w:r w:rsidRPr="00180157">
        <w:rPr>
          <w:rFonts w:eastAsia="Times New Roman"/>
        </w:rPr>
        <w:t>. It is difficult to identify unambiguously in Nissl preparations alone; connectional criteria would be very helpful. It is apparently in the vicinity of AL 55.</w:t>
      </w:r>
    </w:p>
  </w:endnote>
  <w:endnote w:id="597">
    <w:p w14:paraId="3A3F2A44" w14:textId="6EEDE2B2" w:rsidR="00082429" w:rsidRPr="00180157" w:rsidRDefault="00082429">
      <w:pPr>
        <w:pStyle w:val="EndnoteText"/>
      </w:pPr>
      <w:r w:rsidRPr="00180157">
        <w:rPr>
          <w:rStyle w:val="EndnoteReference"/>
        </w:rPr>
        <w:endnoteRef/>
      </w:r>
      <w:r w:rsidRPr="00180157">
        <w:t xml:space="preserve"> See </w:t>
      </w:r>
      <w:r w:rsidRPr="00180157">
        <w:rPr>
          <w:rFonts w:eastAsia="Times New Roman"/>
        </w:rPr>
        <w:t>Mehler &amp; Rubertone (1985).</w:t>
      </w:r>
    </w:p>
  </w:endnote>
  <w:endnote w:id="598">
    <w:p w14:paraId="57A60FD7" w14:textId="371EC2AC" w:rsidR="00082429" w:rsidRPr="00180157" w:rsidRDefault="00082429">
      <w:pPr>
        <w:pStyle w:val="EndnoteText"/>
      </w:pPr>
      <w:r w:rsidRPr="00180157">
        <w:rPr>
          <w:rStyle w:val="EndnoteReference"/>
        </w:rPr>
        <w:endnoteRef/>
      </w:r>
      <w:r w:rsidRPr="00180157">
        <w:t xml:space="preserve"> See </w:t>
      </w:r>
      <w:r w:rsidRPr="00180157">
        <w:rPr>
          <w:rFonts w:eastAsia="Times New Roman"/>
        </w:rPr>
        <w:t>Torvik (1956), Contreras et al. (1982).</w:t>
      </w:r>
    </w:p>
  </w:endnote>
  <w:endnote w:id="599">
    <w:p w14:paraId="0BD5E9B1" w14:textId="5B9E5D7D" w:rsidR="00082429" w:rsidRPr="00180157" w:rsidRDefault="00082429">
      <w:pPr>
        <w:pStyle w:val="EndnoteText"/>
      </w:pPr>
      <w:r w:rsidRPr="00180157">
        <w:rPr>
          <w:rStyle w:val="EndnoteReference"/>
        </w:rPr>
        <w:endnoteRef/>
      </w:r>
      <w:r w:rsidRPr="00180157">
        <w:t xml:space="preserve"> Clear architectonic criteria to distinguish rostral and caudal zones of this region have not yet been described, but they are so different functionally, with gustatory inputs predominating rostrally and viscerosensory inputs predominating caudally, that it is important to make this distinction in the Atlas; for details see </w:t>
      </w:r>
      <w:r w:rsidRPr="00180157">
        <w:rPr>
          <w:rFonts w:eastAsia="Times New Roman"/>
        </w:rPr>
        <w:t>Berman (1968), Contreras et al. (1982), Travers &amp; Norgren (1995).</w:t>
      </w:r>
    </w:p>
  </w:endnote>
  <w:endnote w:id="600">
    <w:p w14:paraId="4840E976" w14:textId="281AE654" w:rsidR="00082429" w:rsidRPr="00180157" w:rsidRDefault="00082429" w:rsidP="00A6655C">
      <w:pPr>
        <w:pStyle w:val="EndnoteText"/>
      </w:pPr>
      <w:r w:rsidRPr="00180157">
        <w:rPr>
          <w:rStyle w:val="EndnoteReference"/>
        </w:rPr>
        <w:endnoteRef/>
      </w:r>
      <w:r w:rsidRPr="00180157">
        <w:t xml:space="preserve"> See </w:t>
      </w:r>
      <w:r>
        <w:rPr>
          <w:rFonts w:eastAsia="Times New Roman"/>
        </w:rPr>
        <w:t>Travers &amp; Norgren (1995</w:t>
      </w:r>
      <w:r w:rsidRPr="00180157">
        <w:rPr>
          <w:rFonts w:eastAsia="Times New Roman"/>
        </w:rPr>
        <w:t>, Fig. 1</w:t>
      </w:r>
      <w:r>
        <w:rPr>
          <w:rFonts w:eastAsia="Times New Roman"/>
        </w:rPr>
        <w:t>)</w:t>
      </w:r>
      <w:r w:rsidRPr="00180157">
        <w:rPr>
          <w:rFonts w:eastAsia="Times New Roman"/>
        </w:rPr>
        <w:t xml:space="preserve">; also see annotation for </w:t>
      </w:r>
      <w:r>
        <w:rPr>
          <w:rFonts w:eastAsia="Times New Roman"/>
          <w:b/>
          <w:i/>
        </w:rPr>
        <w:t>nucleus of solitary tract</w:t>
      </w:r>
      <w:r w:rsidRPr="00180157">
        <w:rPr>
          <w:rFonts w:eastAsia="Times New Roman"/>
          <w:b/>
          <w:i/>
        </w:rPr>
        <w:t xml:space="preserve"> medial part (&gt;1840)</w:t>
      </w:r>
      <w:r>
        <w:rPr>
          <w:rFonts w:eastAsia="Times New Roman"/>
        </w:rPr>
        <w:t xml:space="preserve"> and Hamilton &amp; Norgren (1984).</w:t>
      </w:r>
    </w:p>
  </w:endnote>
  <w:endnote w:id="601">
    <w:p w14:paraId="709F5F9F" w14:textId="4DC58CB1" w:rsidR="00082429" w:rsidRPr="00180157" w:rsidRDefault="00082429" w:rsidP="00A6655C">
      <w:pPr>
        <w:pStyle w:val="EndnoteText"/>
      </w:pPr>
      <w:r w:rsidRPr="00180157">
        <w:rPr>
          <w:rStyle w:val="EndnoteReference"/>
        </w:rPr>
        <w:endnoteRef/>
      </w:r>
      <w:r w:rsidRPr="00180157">
        <w:t xml:space="preserve"> See </w:t>
      </w:r>
      <w:r>
        <w:rPr>
          <w:rFonts w:eastAsia="Times New Roman"/>
        </w:rPr>
        <w:t>Travers &amp; Norgren (1995</w:t>
      </w:r>
      <w:r w:rsidRPr="00180157">
        <w:rPr>
          <w:rFonts w:eastAsia="Times New Roman"/>
        </w:rPr>
        <w:t>, Fig. 1</w:t>
      </w:r>
      <w:r>
        <w:rPr>
          <w:rFonts w:eastAsia="Times New Roman"/>
        </w:rPr>
        <w:t>)</w:t>
      </w:r>
      <w:r w:rsidRPr="00180157">
        <w:rPr>
          <w:rFonts w:eastAsia="Times New Roman"/>
        </w:rPr>
        <w:t xml:space="preserve">. Also see Berman (1968), Contreras et al. (1982), and annotation for </w:t>
      </w:r>
      <w:r>
        <w:rPr>
          <w:rFonts w:eastAsia="Times New Roman"/>
          <w:b/>
          <w:i/>
        </w:rPr>
        <w:t>nucleus of solitary tract</w:t>
      </w:r>
      <w:r w:rsidRPr="00180157">
        <w:rPr>
          <w:rFonts w:eastAsia="Times New Roman"/>
          <w:b/>
          <w:i/>
        </w:rPr>
        <w:t xml:space="preserve"> medial part (&gt;1840)</w:t>
      </w:r>
      <w:r w:rsidRPr="00180157">
        <w:rPr>
          <w:rFonts w:eastAsia="Times New Roman"/>
        </w:rPr>
        <w:t>.</w:t>
      </w:r>
      <w:r>
        <w:rPr>
          <w:rFonts w:eastAsia="Times New Roman"/>
        </w:rPr>
        <w:t xml:space="preserve"> Three differentiations of the NTSmcg are recognized here.</w:t>
      </w:r>
    </w:p>
  </w:endnote>
  <w:endnote w:id="602">
    <w:p w14:paraId="5E1FE795" w14:textId="47D4AC38" w:rsidR="00082429" w:rsidRDefault="00082429">
      <w:pPr>
        <w:pStyle w:val="EndnoteText"/>
      </w:pPr>
      <w:r>
        <w:rPr>
          <w:rStyle w:val="EndnoteReference"/>
        </w:rPr>
        <w:endnoteRef/>
      </w:r>
      <w:r>
        <w:t xml:space="preserve"> It was called the </w:t>
      </w:r>
      <w:r w:rsidRPr="000545B8">
        <w:rPr>
          <w:i/>
        </w:rPr>
        <w:t>medial part, caudal zone</w:t>
      </w:r>
      <w:r>
        <w:t xml:space="preserve"> in the previous edition of the Atlas. It is renamed here for the sake of the topographic hierarchy in this Table.</w:t>
      </w:r>
    </w:p>
  </w:endnote>
  <w:endnote w:id="603">
    <w:p w14:paraId="5C14A9E8" w14:textId="77777777" w:rsidR="00082429" w:rsidRPr="00180157" w:rsidRDefault="00082429" w:rsidP="006F7305">
      <w:pPr>
        <w:pStyle w:val="EndnoteText"/>
      </w:pPr>
      <w:r w:rsidRPr="00180157">
        <w:rPr>
          <w:rStyle w:val="EndnoteReference"/>
        </w:rPr>
        <w:endnoteRef/>
      </w:r>
      <w:r w:rsidRPr="00180157">
        <w:t xml:space="preserve"> See </w:t>
      </w:r>
      <w:r w:rsidRPr="00180157">
        <w:rPr>
          <w:rFonts w:eastAsia="Times New Roman"/>
        </w:rPr>
        <w:t xml:space="preserve">Ross et al. (1985), Cunningham et al. (1991). It was called the </w:t>
      </w:r>
      <w:r w:rsidRPr="00180157">
        <w:rPr>
          <w:rFonts w:eastAsia="Times New Roman"/>
          <w:b/>
          <w:i/>
        </w:rPr>
        <w:t>central part (&gt;1840)</w:t>
      </w:r>
      <w:r w:rsidRPr="00180157">
        <w:rPr>
          <w:rFonts w:eastAsia="Times New Roman"/>
        </w:rPr>
        <w:t xml:space="preserve"> in previous editions of the Atlas.</w:t>
      </w:r>
    </w:p>
  </w:endnote>
  <w:endnote w:id="604">
    <w:p w14:paraId="6904C900" w14:textId="77777777" w:rsidR="00082429" w:rsidRPr="00180157" w:rsidRDefault="00082429" w:rsidP="00B44E5F">
      <w:pPr>
        <w:pStyle w:val="EndnoteText"/>
      </w:pPr>
      <w:r w:rsidRPr="00180157">
        <w:rPr>
          <w:rStyle w:val="EndnoteReference"/>
        </w:rPr>
        <w:endnoteRef/>
      </w:r>
      <w:r w:rsidRPr="00180157">
        <w:t xml:space="preserve"> See </w:t>
      </w:r>
      <w:r w:rsidRPr="00180157">
        <w:rPr>
          <w:rFonts w:eastAsia="Times New Roman"/>
        </w:rPr>
        <w:t xml:space="preserve">Leslie et al. (1982), Shapiro &amp; Miselis (1985b). It was called the </w:t>
      </w:r>
      <w:r w:rsidRPr="00180157">
        <w:rPr>
          <w:rFonts w:eastAsia="Times New Roman"/>
          <w:b/>
          <w:i/>
        </w:rPr>
        <w:t>gelatinous part (&gt;1840)</w:t>
      </w:r>
      <w:r w:rsidRPr="00180157">
        <w:rPr>
          <w:rFonts w:eastAsia="Times New Roman"/>
        </w:rPr>
        <w:t xml:space="preserve"> in previous editions of the Atlas.</w:t>
      </w:r>
    </w:p>
  </w:endnote>
  <w:endnote w:id="605">
    <w:p w14:paraId="45C321B8" w14:textId="2D552F8E" w:rsidR="00082429" w:rsidRPr="00180157" w:rsidRDefault="00082429">
      <w:pPr>
        <w:pStyle w:val="EndnoteText"/>
      </w:pPr>
      <w:r w:rsidRPr="00180157">
        <w:rPr>
          <w:rStyle w:val="EndnoteReference"/>
        </w:rPr>
        <w:endnoteRef/>
      </w:r>
      <w:r w:rsidRPr="00180157">
        <w:t xml:space="preserve"> See </w:t>
      </w:r>
      <w:r w:rsidRPr="00180157">
        <w:rPr>
          <w:rFonts w:eastAsia="Times New Roman"/>
        </w:rPr>
        <w:t>Berman (1968).</w:t>
      </w:r>
    </w:p>
  </w:endnote>
  <w:endnote w:id="606">
    <w:p w14:paraId="459FE272" w14:textId="04503B93" w:rsidR="00082429" w:rsidRPr="00180157" w:rsidRDefault="00082429">
      <w:pPr>
        <w:pStyle w:val="EndnoteText"/>
      </w:pPr>
      <w:r w:rsidRPr="00180157">
        <w:rPr>
          <w:rStyle w:val="EndnoteReference"/>
        </w:rPr>
        <w:endnoteRef/>
      </w:r>
      <w:r w:rsidRPr="00180157">
        <w:t xml:space="preserve"> See </w:t>
      </w:r>
      <w:r w:rsidRPr="00180157">
        <w:rPr>
          <w:rFonts w:eastAsia="Times New Roman"/>
        </w:rPr>
        <w:t>Torvik (1956).</w:t>
      </w:r>
    </w:p>
  </w:endnote>
  <w:endnote w:id="607">
    <w:p w14:paraId="64B311C1" w14:textId="150A22B0" w:rsidR="00082429" w:rsidRPr="00180157" w:rsidRDefault="00082429">
      <w:pPr>
        <w:pStyle w:val="EndnoteText"/>
      </w:pPr>
      <w:r w:rsidRPr="00180157">
        <w:rPr>
          <w:rStyle w:val="EndnoteReference"/>
        </w:rPr>
        <w:endnoteRef/>
      </w:r>
      <w:r w:rsidRPr="00180157">
        <w:t xml:space="preserve"> See </w:t>
      </w:r>
      <w:r w:rsidRPr="00180157">
        <w:rPr>
          <w:rFonts w:eastAsia="Times New Roman"/>
        </w:rPr>
        <w:t>Shapiro &amp; Miselis (1985a).</w:t>
      </w:r>
    </w:p>
  </w:endnote>
  <w:endnote w:id="608">
    <w:p w14:paraId="08BA1D35" w14:textId="40E17AD3" w:rsidR="00082429" w:rsidRPr="00180157" w:rsidRDefault="00082429">
      <w:pPr>
        <w:pStyle w:val="EndnoteText"/>
      </w:pPr>
      <w:r w:rsidRPr="00180157">
        <w:rPr>
          <w:rStyle w:val="EndnoteReference"/>
        </w:rPr>
        <w:endnoteRef/>
      </w:r>
      <w:r w:rsidRPr="00180157">
        <w:t xml:space="preserve"> See </w:t>
      </w:r>
      <w:r w:rsidRPr="00180157">
        <w:rPr>
          <w:rFonts w:eastAsia="Times New Roman"/>
        </w:rPr>
        <w:t>Torvik (1956), Nord (1967).</w:t>
      </w:r>
    </w:p>
  </w:endnote>
  <w:endnote w:id="609">
    <w:p w14:paraId="59F53CB4" w14:textId="00D38FE9" w:rsidR="00082429" w:rsidRPr="00180157" w:rsidRDefault="00082429">
      <w:pPr>
        <w:pStyle w:val="EndnoteText"/>
      </w:pPr>
      <w:r w:rsidRPr="00180157">
        <w:rPr>
          <w:rStyle w:val="EndnoteReference"/>
        </w:rPr>
        <w:endnoteRef/>
      </w:r>
      <w:r w:rsidRPr="00180157">
        <w:t xml:space="preserve"> The adjective </w:t>
      </w:r>
      <w:r w:rsidRPr="00180157">
        <w:rPr>
          <w:i/>
        </w:rPr>
        <w:t>general</w:t>
      </w:r>
      <w:r w:rsidRPr="00180157">
        <w:t xml:space="preserve"> was added by Swanson (2004, p. 172) in the adult rat for the sake of an internally consistent nomenclature hierarchy associated with </w:t>
      </w:r>
      <w:r w:rsidRPr="00180157">
        <w:rPr>
          <w:rFonts w:eastAsia="Times New Roman"/>
          <w:b/>
          <w:i/>
        </w:rPr>
        <w:t>dorsal column nuclei (&gt;1840)</w:t>
      </w:r>
      <w:r w:rsidRPr="00180157">
        <w:rPr>
          <w:rFonts w:eastAsia="Times New Roman"/>
        </w:rPr>
        <w:t xml:space="preserve">. For simplicity, </w:t>
      </w:r>
      <w:r w:rsidRPr="00180157">
        <w:rPr>
          <w:rFonts w:eastAsia="Times New Roman"/>
          <w:i/>
        </w:rPr>
        <w:t>general</w:t>
      </w:r>
      <w:r w:rsidRPr="00180157">
        <w:rPr>
          <w:rFonts w:eastAsia="Times New Roman"/>
        </w:rPr>
        <w:t xml:space="preserve"> has been dropped, and the abbreviation has reverted to GR from GRg.</w:t>
      </w:r>
    </w:p>
  </w:endnote>
  <w:endnote w:id="610">
    <w:p w14:paraId="7B1E6102" w14:textId="434838F0" w:rsidR="00082429" w:rsidRPr="00180157" w:rsidRDefault="00082429">
      <w:pPr>
        <w:pStyle w:val="EndnoteText"/>
      </w:pPr>
      <w:r w:rsidRPr="00180157">
        <w:rPr>
          <w:rStyle w:val="EndnoteReference"/>
        </w:rPr>
        <w:endnoteRef/>
      </w:r>
      <w:r w:rsidRPr="00180157">
        <w:t xml:space="preserve"> See </w:t>
      </w:r>
      <w:r w:rsidRPr="00180157">
        <w:rPr>
          <w:rFonts w:eastAsia="Times New Roman"/>
        </w:rPr>
        <w:t>Gulley (1973), Cliffer &amp; Giesler (1989), Maslany et al. (1991).</w:t>
      </w:r>
      <w:r w:rsidRPr="00180157">
        <w:t xml:space="preserve"> The adjective </w:t>
      </w:r>
      <w:r w:rsidRPr="00180157">
        <w:rPr>
          <w:i/>
        </w:rPr>
        <w:t>principal part</w:t>
      </w:r>
      <w:r w:rsidRPr="00180157">
        <w:t xml:space="preserve"> was added by Swanson (2004, p. 172) in the adult rat for the sake of an internally consistent nomenclature hierarchy associated with </w:t>
      </w:r>
      <w:r w:rsidRPr="009801FD">
        <w:rPr>
          <w:rFonts w:eastAsia="Times New Roman"/>
          <w:i/>
        </w:rPr>
        <w:t>gracile nucleus, general (&gt;1840)</w:t>
      </w:r>
      <w:r w:rsidRPr="00180157">
        <w:rPr>
          <w:rFonts w:eastAsia="Times New Roman"/>
        </w:rPr>
        <w:t xml:space="preserve">. Here, the latter has reverted to </w:t>
      </w:r>
      <w:r w:rsidRPr="00180157">
        <w:rPr>
          <w:rFonts w:eastAsia="Times New Roman"/>
          <w:b/>
          <w:i/>
        </w:rPr>
        <w:t>gracile nucleus (&gt;1840)</w:t>
      </w:r>
      <w:r w:rsidRPr="00180157">
        <w:rPr>
          <w:rFonts w:eastAsia="Times New Roman"/>
        </w:rPr>
        <w:t xml:space="preserve">, and </w:t>
      </w:r>
      <w:r w:rsidRPr="00180157">
        <w:rPr>
          <w:rFonts w:eastAsia="Times New Roman"/>
          <w:b/>
          <w:i/>
        </w:rPr>
        <w:t>gracile nucleus princip</w:t>
      </w:r>
      <w:r>
        <w:rPr>
          <w:rFonts w:eastAsia="Times New Roman"/>
          <w:b/>
          <w:i/>
        </w:rPr>
        <w:t xml:space="preserve">al </w:t>
      </w:r>
      <w:r w:rsidRPr="00180157">
        <w:rPr>
          <w:rFonts w:eastAsia="Times New Roman"/>
          <w:b/>
          <w:i/>
        </w:rPr>
        <w:t>part (Swanson, 2004)</w:t>
      </w:r>
      <w:r w:rsidRPr="00180157">
        <w:rPr>
          <w:rFonts w:eastAsia="Times New Roman"/>
        </w:rPr>
        <w:t xml:space="preserve"> is abbreviated GRp.</w:t>
      </w:r>
    </w:p>
  </w:endnote>
  <w:endnote w:id="611">
    <w:p w14:paraId="6C828549" w14:textId="03ECC188" w:rsidR="00082429" w:rsidRPr="00180157" w:rsidRDefault="00082429">
      <w:pPr>
        <w:pStyle w:val="EndnoteText"/>
      </w:pPr>
      <w:r w:rsidRPr="00180157">
        <w:rPr>
          <w:rStyle w:val="EndnoteReference"/>
        </w:rPr>
        <w:endnoteRef/>
      </w:r>
      <w:r w:rsidRPr="00180157">
        <w:t xml:space="preserve"> See </w:t>
      </w:r>
      <w:r w:rsidRPr="00180157">
        <w:rPr>
          <w:rFonts w:eastAsia="Times New Roman"/>
        </w:rPr>
        <w:t>Kemplay &amp; Webster (1989).</w:t>
      </w:r>
    </w:p>
  </w:endnote>
  <w:endnote w:id="612">
    <w:p w14:paraId="4384E1F0" w14:textId="2CC942F8" w:rsidR="00082429" w:rsidRPr="00180157" w:rsidRDefault="00082429">
      <w:pPr>
        <w:pStyle w:val="EndnoteText"/>
      </w:pPr>
      <w:r w:rsidRPr="00180157">
        <w:rPr>
          <w:rStyle w:val="EndnoteReference"/>
        </w:rPr>
        <w:endnoteRef/>
      </w:r>
      <w:r w:rsidRPr="00180157">
        <w:t xml:space="preserve"> See </w:t>
      </w:r>
      <w:r w:rsidRPr="00180157">
        <w:rPr>
          <w:rFonts w:eastAsia="Times New Roman"/>
        </w:rPr>
        <w:t>Low et al. (1986).</w:t>
      </w:r>
    </w:p>
  </w:endnote>
  <w:endnote w:id="613">
    <w:p w14:paraId="5E63DF6B" w14:textId="401ADF4A" w:rsidR="00082429" w:rsidRPr="00180157" w:rsidRDefault="00082429">
      <w:pPr>
        <w:pStyle w:val="EndnoteText"/>
      </w:pPr>
      <w:r w:rsidRPr="00180157">
        <w:rPr>
          <w:rStyle w:val="EndnoteReference"/>
        </w:rPr>
        <w:endnoteRef/>
      </w:r>
      <w:r w:rsidRPr="00180157">
        <w:t xml:space="preserve"> See </w:t>
      </w:r>
      <w:r w:rsidRPr="00180157">
        <w:rPr>
          <w:rFonts w:eastAsia="Times New Roman"/>
        </w:rPr>
        <w:t>Cliffer &amp; Giesler (1989), Maslany et al. (1991).</w:t>
      </w:r>
    </w:p>
  </w:endnote>
  <w:endnote w:id="614">
    <w:p w14:paraId="554B84B1" w14:textId="0A513340" w:rsidR="00082429" w:rsidRPr="00180157" w:rsidRDefault="00082429" w:rsidP="00B16A05">
      <w:pPr>
        <w:pStyle w:val="EndnoteText"/>
        <w:jc w:val="both"/>
      </w:pPr>
      <w:r w:rsidRPr="00180157">
        <w:rPr>
          <w:rStyle w:val="EndnoteReference"/>
        </w:rPr>
        <w:endnoteRef/>
      </w:r>
      <w:r w:rsidRPr="00180157">
        <w:t xml:space="preserve"> See entry in Swanson (2015); for rat see </w:t>
      </w:r>
      <w:r w:rsidRPr="00180157">
        <w:rPr>
          <w:rFonts w:eastAsia="Times New Roman"/>
        </w:rPr>
        <w:t xml:space="preserve">Campbell et al. (1974). </w:t>
      </w:r>
      <w:r w:rsidRPr="00180157">
        <w:t xml:space="preserve">It was called the </w:t>
      </w:r>
      <w:r w:rsidRPr="00180157">
        <w:rPr>
          <w:i/>
        </w:rPr>
        <w:t>external cuneate nucleus</w:t>
      </w:r>
      <w:r w:rsidRPr="00180157">
        <w:t xml:space="preserve"> (ECU) in Swanson (2004, p. 172).</w:t>
      </w:r>
    </w:p>
  </w:endnote>
  <w:endnote w:id="615">
    <w:p w14:paraId="1FD95EC0" w14:textId="65DD541E" w:rsidR="00082429" w:rsidRPr="00180157" w:rsidRDefault="00082429">
      <w:pPr>
        <w:pStyle w:val="EndnoteText"/>
      </w:pPr>
      <w:r w:rsidRPr="00180157">
        <w:rPr>
          <w:rStyle w:val="EndnoteReference"/>
        </w:rPr>
        <w:endnoteRef/>
      </w:r>
      <w:r w:rsidRPr="00180157">
        <w:t xml:space="preserve"> See </w:t>
      </w:r>
      <w:r w:rsidRPr="00180157">
        <w:rPr>
          <w:rFonts w:eastAsia="Times New Roman"/>
        </w:rPr>
        <w:t>Chan-Palay (1978), Phelan &amp; Falls (1989b).</w:t>
      </w:r>
    </w:p>
  </w:endnote>
  <w:endnote w:id="616">
    <w:p w14:paraId="47131F97" w14:textId="76F0FAC8" w:rsidR="00082429" w:rsidRPr="00180157" w:rsidRDefault="00082429">
      <w:pPr>
        <w:pStyle w:val="EndnoteText"/>
      </w:pPr>
      <w:r w:rsidRPr="00180157">
        <w:rPr>
          <w:rStyle w:val="EndnoteReference"/>
        </w:rPr>
        <w:endnoteRef/>
      </w:r>
      <w:r w:rsidRPr="00180157">
        <w:t xml:space="preserve"> See </w:t>
      </w:r>
      <w:r w:rsidRPr="00180157">
        <w:rPr>
          <w:rFonts w:eastAsia="Times New Roman"/>
        </w:rPr>
        <w:t>Olszewski (1950).</w:t>
      </w:r>
      <w:r w:rsidRPr="00180157">
        <w:t xml:space="preserve"> Called </w:t>
      </w:r>
      <w:r w:rsidRPr="00180157">
        <w:rPr>
          <w:i/>
        </w:rPr>
        <w:t>spinal nucleus of the trigeminal</w:t>
      </w:r>
      <w:r w:rsidRPr="00180157">
        <w:t xml:space="preserve"> in Swanson (2004, p. 176)</w:t>
      </w:r>
      <w:r w:rsidRPr="00180157">
        <w:rPr>
          <w:rFonts w:eastAsia="Times New Roman"/>
        </w:rPr>
        <w:t xml:space="preserve"> but was changed here to conform with other regions associated with the </w:t>
      </w:r>
      <w:r w:rsidRPr="00180157">
        <w:rPr>
          <w:rFonts w:eastAsia="Times New Roman"/>
          <w:b/>
          <w:i/>
        </w:rPr>
        <w:t>trigeminal nerve (Winslow, 1733)</w:t>
      </w:r>
      <w:r w:rsidRPr="00180157">
        <w:rPr>
          <w:rFonts w:eastAsia="Times New Roman"/>
        </w:rPr>
        <w:t xml:space="preserve"> and entry in Swanson (2015, p. 633).</w:t>
      </w:r>
    </w:p>
  </w:endnote>
  <w:endnote w:id="617">
    <w:p w14:paraId="694F52AB" w14:textId="15D1BC7A" w:rsidR="00082429" w:rsidRPr="00180157" w:rsidRDefault="00082429">
      <w:pPr>
        <w:pStyle w:val="EndnoteText"/>
      </w:pPr>
      <w:r w:rsidRPr="00180157">
        <w:rPr>
          <w:rStyle w:val="EndnoteReference"/>
        </w:rPr>
        <w:endnoteRef/>
      </w:r>
      <w:r w:rsidRPr="00180157">
        <w:t xml:space="preserve"> See </w:t>
      </w:r>
      <w:r w:rsidRPr="00180157">
        <w:rPr>
          <w:rFonts w:eastAsia="Times New Roman"/>
        </w:rPr>
        <w:t xml:space="preserve">Falls et al. (1985), Jacquin &amp; Rhoades (1990). A better term would be </w:t>
      </w:r>
      <w:r w:rsidRPr="00180157">
        <w:rPr>
          <w:rFonts w:eastAsia="Times New Roman"/>
          <w:i/>
        </w:rPr>
        <w:t>rostral part</w:t>
      </w:r>
      <w:r w:rsidRPr="00180157">
        <w:rPr>
          <w:rFonts w:eastAsia="Times New Roman"/>
        </w:rPr>
        <w:t>.</w:t>
      </w:r>
    </w:p>
  </w:endnote>
  <w:endnote w:id="618">
    <w:p w14:paraId="757D2C8A" w14:textId="2A384480" w:rsidR="00082429" w:rsidRPr="00180157" w:rsidRDefault="00082429">
      <w:pPr>
        <w:pStyle w:val="EndnoteText"/>
      </w:pPr>
      <w:r w:rsidRPr="00180157">
        <w:rPr>
          <w:rStyle w:val="EndnoteReference"/>
        </w:rPr>
        <w:endnoteRef/>
      </w:r>
      <w:r w:rsidRPr="00180157">
        <w:t xml:space="preserve"> See </w:t>
      </w:r>
      <w:r w:rsidRPr="00180157">
        <w:rPr>
          <w:rFonts w:eastAsia="Times New Roman"/>
        </w:rPr>
        <w:t>Phelan &amp; Falls (1989a).</w:t>
      </w:r>
    </w:p>
  </w:endnote>
  <w:endnote w:id="619">
    <w:p w14:paraId="39BA6DEA" w14:textId="4BA8B479" w:rsidR="00082429" w:rsidRPr="00180157" w:rsidRDefault="00082429">
      <w:pPr>
        <w:pStyle w:val="EndnoteText"/>
      </w:pPr>
      <w:r w:rsidRPr="00180157">
        <w:rPr>
          <w:rStyle w:val="EndnoteReference"/>
        </w:rPr>
        <w:endnoteRef/>
      </w:r>
      <w:r w:rsidRPr="00180157">
        <w:t xml:space="preserve"> See </w:t>
      </w:r>
      <w:r w:rsidRPr="00180157">
        <w:rPr>
          <w:rFonts w:eastAsia="Times New Roman"/>
        </w:rPr>
        <w:t xml:space="preserve">Nord (1967), Gobel et al. (1977), Kruger (1979). According to Brichta &amp; Grant (1985, Fig. 1), the SPVC is restricted to the </w:t>
      </w:r>
      <w:r w:rsidRPr="00180157">
        <w:rPr>
          <w:rFonts w:eastAsia="Times New Roman"/>
          <w:b/>
          <w:i/>
        </w:rPr>
        <w:t>medulla (Winslow, 1733)</w:t>
      </w:r>
      <w:r w:rsidRPr="00180157">
        <w:rPr>
          <w:rFonts w:eastAsia="Times New Roman"/>
        </w:rPr>
        <w:t xml:space="preserve"> because it is absent in the first cervical level (C1) of the </w:t>
      </w:r>
      <w:r w:rsidRPr="00180157">
        <w:rPr>
          <w:rFonts w:eastAsia="Times New Roman"/>
          <w:b/>
          <w:i/>
        </w:rPr>
        <w:t>spinal cord (Galen, c162-c166)</w:t>
      </w:r>
      <w:r w:rsidRPr="00180157">
        <w:rPr>
          <w:rFonts w:eastAsia="Times New Roman"/>
        </w:rPr>
        <w:t>.</w:t>
      </w:r>
    </w:p>
  </w:endnote>
  <w:endnote w:id="620">
    <w:p w14:paraId="6BE6C0BA" w14:textId="186904FA" w:rsidR="00082429" w:rsidRPr="00180157" w:rsidRDefault="00082429">
      <w:pPr>
        <w:pStyle w:val="EndnoteText"/>
      </w:pPr>
      <w:r w:rsidRPr="00180157">
        <w:rPr>
          <w:rStyle w:val="EndnoteReference"/>
        </w:rPr>
        <w:endnoteRef/>
      </w:r>
      <w:r w:rsidRPr="00180157">
        <w:t xml:space="preserve"> The </w:t>
      </w:r>
      <w:r w:rsidRPr="00180157">
        <w:rPr>
          <w:b/>
          <w:i/>
        </w:rPr>
        <w:t>spinal cord (Galen, c162-c166)</w:t>
      </w:r>
      <w:r w:rsidRPr="00180157">
        <w:t xml:space="preserve"> gray matter has three main divisions, </w:t>
      </w:r>
      <w:r w:rsidRPr="00180157">
        <w:rPr>
          <w:b/>
          <w:i/>
        </w:rPr>
        <w:t>ventral horn (&gt;1840)</w:t>
      </w:r>
      <w:r w:rsidRPr="00180157">
        <w:t xml:space="preserve">, </w:t>
      </w:r>
      <w:r w:rsidRPr="00180157">
        <w:rPr>
          <w:b/>
          <w:i/>
        </w:rPr>
        <w:t>intermediate spinal zone (&gt;1840)</w:t>
      </w:r>
      <w:r w:rsidRPr="00180157">
        <w:t xml:space="preserve">, and </w:t>
      </w:r>
      <w:r w:rsidRPr="00180157">
        <w:rPr>
          <w:b/>
          <w:i/>
        </w:rPr>
        <w:t>ventral horn (&gt;1840)</w:t>
      </w:r>
      <w:r w:rsidRPr="00180157">
        <w:t>; see entries in Swanson (2015) for definitions and historical background in vertebrates (and Appendi</w:t>
      </w:r>
      <w:r>
        <w:t>x 3 there)</w:t>
      </w:r>
      <w:r w:rsidRPr="00180157">
        <w:t>.</w:t>
      </w:r>
    </w:p>
  </w:endnote>
  <w:endnote w:id="621">
    <w:p w14:paraId="29A051C7" w14:textId="1CEFDB8B" w:rsidR="00082429" w:rsidRPr="00180157" w:rsidRDefault="00082429">
      <w:pPr>
        <w:pStyle w:val="EndnoteText"/>
      </w:pPr>
      <w:r w:rsidRPr="00180157">
        <w:rPr>
          <w:rStyle w:val="EndnoteReference"/>
        </w:rPr>
        <w:endnoteRef/>
      </w:r>
      <w:r w:rsidRPr="00180157">
        <w:t xml:space="preserve"> See entry in Swanson (2015) for definition and historical background in mammals (and Appendi</w:t>
      </w:r>
      <w:r>
        <w:t>x 3 there)</w:t>
      </w:r>
      <w:r w:rsidRPr="00180157">
        <w:t>.</w:t>
      </w:r>
    </w:p>
  </w:endnote>
  <w:endnote w:id="622">
    <w:p w14:paraId="4FFEE8F6" w14:textId="36B7A777" w:rsidR="00082429" w:rsidRPr="00180157" w:rsidRDefault="00082429">
      <w:pPr>
        <w:pStyle w:val="EndnoteText"/>
      </w:pPr>
      <w:r w:rsidRPr="00180157">
        <w:rPr>
          <w:rStyle w:val="EndnoteReference"/>
        </w:rPr>
        <w:endnoteRef/>
      </w:r>
      <w:r w:rsidRPr="00180157">
        <w:t xml:space="preserve"> See </w:t>
      </w:r>
      <w:r w:rsidRPr="00180157">
        <w:rPr>
          <w:rFonts w:eastAsia="Times New Roman"/>
        </w:rPr>
        <w:t>Brichta et al. (1987), Ullah et al. (2007).</w:t>
      </w:r>
    </w:p>
  </w:endnote>
  <w:endnote w:id="623">
    <w:p w14:paraId="1A3227C2" w14:textId="54D33E79" w:rsidR="00082429" w:rsidRPr="00180157" w:rsidRDefault="00082429">
      <w:pPr>
        <w:pStyle w:val="EndnoteText"/>
      </w:pPr>
      <w:r w:rsidRPr="00180157">
        <w:rPr>
          <w:rStyle w:val="EndnoteReference"/>
        </w:rPr>
        <w:endnoteRef/>
      </w:r>
      <w:r w:rsidRPr="00180157">
        <w:t xml:space="preserve"> The adjective </w:t>
      </w:r>
      <w:r w:rsidRPr="00180157">
        <w:rPr>
          <w:i/>
        </w:rPr>
        <w:t>proper</w:t>
      </w:r>
      <w:r w:rsidRPr="00180157">
        <w:t xml:space="preserve"> is added here in the adult rat for the sake of an internally consistent nomenclature hierarchy associated with </w:t>
      </w:r>
      <w:r w:rsidRPr="00180157">
        <w:rPr>
          <w:rFonts w:eastAsia="Times New Roman"/>
          <w:b/>
          <w:i/>
          <w:color w:val="000000" w:themeColor="text1"/>
        </w:rPr>
        <w:t>ventral horn (&gt;1840)</w:t>
      </w:r>
      <w:r w:rsidRPr="00180157">
        <w:rPr>
          <w:rFonts w:eastAsia="Times New Roman"/>
        </w:rPr>
        <w:t xml:space="preserve">; it refers to the main body of the </w:t>
      </w:r>
      <w:r w:rsidRPr="00180157">
        <w:rPr>
          <w:rFonts w:eastAsia="Times New Roman"/>
          <w:b/>
          <w:i/>
          <w:color w:val="000000" w:themeColor="text1"/>
        </w:rPr>
        <w:t>ventral horn (&gt;1840)</w:t>
      </w:r>
      <w:r w:rsidRPr="00180157">
        <w:rPr>
          <w:rFonts w:eastAsia="Times New Roman"/>
        </w:rPr>
        <w:t xml:space="preserve"> without the smaller specialized regions that have been identified within the </w:t>
      </w:r>
      <w:r w:rsidRPr="00180157">
        <w:rPr>
          <w:rFonts w:eastAsia="Times New Roman"/>
          <w:b/>
          <w:i/>
          <w:color w:val="000000" w:themeColor="text1"/>
        </w:rPr>
        <w:t>ventral horn (&gt;1840)</w:t>
      </w:r>
      <w:r w:rsidRPr="00180157">
        <w:rPr>
          <w:rFonts w:eastAsia="Times New Roman"/>
        </w:rPr>
        <w:t xml:space="preserve">. It supplants the term </w:t>
      </w:r>
      <w:r w:rsidRPr="00180157">
        <w:rPr>
          <w:rFonts w:eastAsia="Times New Roman"/>
          <w:i/>
        </w:rPr>
        <w:t>ventral horn of the spinal cord, general</w:t>
      </w:r>
      <w:r w:rsidRPr="00180157">
        <w:rPr>
          <w:rFonts w:eastAsia="Times New Roman"/>
        </w:rPr>
        <w:t xml:space="preserve"> (VHg) in Swanson (2004, p. 176).</w:t>
      </w:r>
    </w:p>
  </w:endnote>
  <w:endnote w:id="624">
    <w:p w14:paraId="772B40BB" w14:textId="222054DC" w:rsidR="00082429" w:rsidRPr="00180157" w:rsidRDefault="00082429">
      <w:pPr>
        <w:pStyle w:val="EndnoteText"/>
      </w:pPr>
      <w:r w:rsidRPr="00180157">
        <w:rPr>
          <w:rStyle w:val="EndnoteReference"/>
        </w:rPr>
        <w:endnoteRef/>
      </w:r>
      <w:r w:rsidRPr="00180157">
        <w:t xml:space="preserve"> See </w:t>
      </w:r>
      <w:r w:rsidRPr="00180157">
        <w:rPr>
          <w:rFonts w:eastAsia="Times New Roman"/>
        </w:rPr>
        <w:t>Sasaki &amp; Arnold (1991).</w:t>
      </w:r>
    </w:p>
  </w:endnote>
  <w:endnote w:id="625">
    <w:p w14:paraId="27EB9F68" w14:textId="791A470A" w:rsidR="00082429" w:rsidRPr="00180157" w:rsidRDefault="00082429">
      <w:pPr>
        <w:pStyle w:val="EndnoteText"/>
      </w:pPr>
      <w:r w:rsidRPr="00180157">
        <w:rPr>
          <w:rStyle w:val="EndnoteReference"/>
        </w:rPr>
        <w:endnoteRef/>
      </w:r>
      <w:r w:rsidRPr="00180157">
        <w:t xml:space="preserve"> See </w:t>
      </w:r>
      <w:r w:rsidRPr="00180157">
        <w:rPr>
          <w:rFonts w:eastAsia="Times New Roman"/>
        </w:rPr>
        <w:t>Kuzuhara et al. (1980). A nonepon</w:t>
      </w:r>
      <w:r>
        <w:rPr>
          <w:rFonts w:eastAsia="Times New Roman"/>
        </w:rPr>
        <w:t>ym</w:t>
      </w:r>
      <w:r w:rsidRPr="00180157">
        <w:rPr>
          <w:rFonts w:eastAsia="Times New Roman"/>
        </w:rPr>
        <w:t>ous term is preferable.</w:t>
      </w:r>
    </w:p>
  </w:endnote>
  <w:endnote w:id="626">
    <w:p w14:paraId="6F6933CF" w14:textId="1904FC03" w:rsidR="00082429" w:rsidRPr="00180157" w:rsidRDefault="00082429">
      <w:pPr>
        <w:pStyle w:val="EndnoteText"/>
        <w:rPr>
          <w:color w:val="000000" w:themeColor="text1"/>
        </w:rPr>
      </w:pPr>
      <w:r w:rsidRPr="00180157">
        <w:rPr>
          <w:rStyle w:val="EndnoteReference"/>
        </w:rPr>
        <w:endnoteRef/>
      </w:r>
      <w:r w:rsidRPr="00180157">
        <w:t xml:space="preserve"> See </w:t>
      </w:r>
      <w:r w:rsidRPr="00180157">
        <w:rPr>
          <w:rFonts w:eastAsia="Times New Roman"/>
        </w:rPr>
        <w:t>Kuzuhara &amp; Chou (1980).</w:t>
      </w:r>
    </w:p>
  </w:endnote>
  <w:endnote w:id="627">
    <w:p w14:paraId="22205045" w14:textId="239712AE" w:rsidR="00082429" w:rsidRPr="00180157" w:rsidRDefault="00082429">
      <w:pPr>
        <w:pStyle w:val="EndnoteText"/>
      </w:pPr>
      <w:r w:rsidRPr="00180157">
        <w:rPr>
          <w:rStyle w:val="EndnoteReference"/>
        </w:rPr>
        <w:endnoteRef/>
      </w:r>
      <w:r w:rsidRPr="00180157">
        <w:t xml:space="preserve"> See entry in Swanson (2015) for definition and historical background in mammals (and Appendi</w:t>
      </w:r>
      <w:r>
        <w:t>x 3 there)</w:t>
      </w:r>
      <w:r w:rsidRPr="00180157">
        <w:t xml:space="preserve">. </w:t>
      </w:r>
      <w:r w:rsidRPr="00180157">
        <w:rPr>
          <w:rFonts w:eastAsia="Times New Roman"/>
        </w:rPr>
        <w:t xml:space="preserve">Cajal (1995, Volume 1, pp. 238-239) essentially divided the </w:t>
      </w:r>
      <w:r w:rsidRPr="00180157">
        <w:rPr>
          <w:rFonts w:eastAsia="Times New Roman"/>
          <w:b/>
          <w:i/>
        </w:rPr>
        <w:t>intermediate spinal zone (&gt;1840)</w:t>
      </w:r>
      <w:r w:rsidRPr="00180157">
        <w:rPr>
          <w:rFonts w:eastAsia="Times New Roman"/>
        </w:rPr>
        <w:t xml:space="preserve"> into medial, intermediate, and lateral parts (his commissural nucleus, intermediate nucleus, and nucleus of lateral funiculus, respectively). This term replaces </w:t>
      </w:r>
      <w:r w:rsidRPr="00180157">
        <w:rPr>
          <w:rFonts w:eastAsia="Times New Roman"/>
          <w:i/>
        </w:rPr>
        <w:t>intermediate gray of the spinal cord, general</w:t>
      </w:r>
      <w:r w:rsidRPr="00180157">
        <w:rPr>
          <w:rFonts w:eastAsia="Times New Roman"/>
        </w:rPr>
        <w:t xml:space="preserve"> (IHg) of Swanson (2004, p. 172).</w:t>
      </w:r>
    </w:p>
  </w:endnote>
  <w:endnote w:id="628">
    <w:p w14:paraId="4264FD0A" w14:textId="6F44BCFA" w:rsidR="00082429" w:rsidRPr="00180157" w:rsidRDefault="00082429">
      <w:pPr>
        <w:pStyle w:val="EndnoteText"/>
      </w:pPr>
      <w:r w:rsidRPr="00180157">
        <w:rPr>
          <w:rStyle w:val="EndnoteReference"/>
        </w:rPr>
        <w:endnoteRef/>
      </w:r>
      <w:r w:rsidRPr="00180157">
        <w:t xml:space="preserve"> See </w:t>
      </w:r>
      <w:r w:rsidRPr="00180157">
        <w:rPr>
          <w:rFonts w:eastAsia="Times New Roman"/>
        </w:rPr>
        <w:t xml:space="preserve">Nahin et al. (1983). The abbreviation is changed from GCS (Swanson, 2004) to SCG, conforming with abbreviations for </w:t>
      </w:r>
      <w:r w:rsidRPr="00180157">
        <w:rPr>
          <w:rFonts w:eastAsia="Times New Roman"/>
          <w:b/>
          <w:i/>
        </w:rPr>
        <w:t>periaqueductal gray (&gt;1840)</w:t>
      </w:r>
      <w:r w:rsidRPr="00180157">
        <w:rPr>
          <w:rFonts w:eastAsia="Times New Roman"/>
        </w:rPr>
        <w:t xml:space="preserve"> and </w:t>
      </w:r>
      <w:r w:rsidRPr="00180157">
        <w:rPr>
          <w:rFonts w:eastAsia="Times New Roman"/>
          <w:b/>
          <w:i/>
        </w:rPr>
        <w:t>pontine central gray (&gt;1840)</w:t>
      </w:r>
      <w:r w:rsidRPr="00180157">
        <w:rPr>
          <w:rFonts w:eastAsia="Times New Roman"/>
        </w:rPr>
        <w:t>.</w:t>
      </w:r>
    </w:p>
  </w:endnote>
  <w:endnote w:id="629">
    <w:p w14:paraId="446B8BF6" w14:textId="430CA214" w:rsidR="00082429" w:rsidRPr="00180157" w:rsidRDefault="00082429">
      <w:pPr>
        <w:pStyle w:val="EndnoteText"/>
      </w:pPr>
      <w:r w:rsidRPr="00180157">
        <w:rPr>
          <w:rStyle w:val="EndnoteReference"/>
        </w:rPr>
        <w:endnoteRef/>
      </w:r>
      <w:r w:rsidRPr="00180157">
        <w:t xml:space="preserve"> The term is consonant with mammalian </w:t>
      </w:r>
      <w:r w:rsidRPr="00180157">
        <w:rPr>
          <w:b/>
          <w:i/>
        </w:rPr>
        <w:t>intermediolateral nucleus (&gt;1840)</w:t>
      </w:r>
      <w:r w:rsidRPr="00180157">
        <w:t xml:space="preserve"> (see entry in Swanson, 2015)</w:t>
      </w:r>
      <w:r w:rsidRPr="00180157">
        <w:rPr>
          <w:rFonts w:eastAsia="Times New Roman"/>
        </w:rPr>
        <w:t xml:space="preserve">; for rat see Petras &amp; Cummings (1972), Molander et al. (1984), Brichta &amp; Grant (1985), Molander et al. (1989). Following Swanson (2015) the term was changed from </w:t>
      </w:r>
      <w:r w:rsidRPr="00180157">
        <w:rPr>
          <w:rFonts w:eastAsia="Times New Roman"/>
          <w:i/>
        </w:rPr>
        <w:t>intermediomedial spinal column</w:t>
      </w:r>
      <w:r w:rsidRPr="00180157">
        <w:rPr>
          <w:rFonts w:eastAsia="Times New Roman"/>
        </w:rPr>
        <w:t xml:space="preserve"> in Swanson (2004, p. 176).</w:t>
      </w:r>
    </w:p>
  </w:endnote>
  <w:endnote w:id="630">
    <w:p w14:paraId="6FDCBF6C" w14:textId="3B12C45F" w:rsidR="00082429" w:rsidRPr="00180157" w:rsidRDefault="00082429">
      <w:pPr>
        <w:pStyle w:val="EndnoteText"/>
      </w:pPr>
      <w:r w:rsidRPr="00180157">
        <w:rPr>
          <w:rStyle w:val="EndnoteReference"/>
        </w:rPr>
        <w:endnoteRef/>
      </w:r>
      <w:r w:rsidRPr="00180157">
        <w:t xml:space="preserve"> See </w:t>
      </w:r>
      <w:r w:rsidRPr="00180157">
        <w:rPr>
          <w:rFonts w:eastAsia="Times New Roman"/>
        </w:rPr>
        <w:t>Hancock &amp; Peveto (1979).</w:t>
      </w:r>
    </w:p>
  </w:endnote>
  <w:endnote w:id="631">
    <w:p w14:paraId="530720E0" w14:textId="782D9AE5" w:rsidR="00082429" w:rsidRPr="00180157" w:rsidRDefault="00082429">
      <w:pPr>
        <w:pStyle w:val="EndnoteText"/>
      </w:pPr>
      <w:r w:rsidRPr="00180157">
        <w:rPr>
          <w:rStyle w:val="EndnoteReference"/>
        </w:rPr>
        <w:endnoteRef/>
      </w:r>
      <w:r w:rsidRPr="00180157">
        <w:t xml:space="preserve"> The adjective </w:t>
      </w:r>
      <w:r w:rsidRPr="00180157">
        <w:rPr>
          <w:i/>
        </w:rPr>
        <w:t>proper</w:t>
      </w:r>
      <w:r w:rsidRPr="00180157">
        <w:t xml:space="preserve"> was added by Swanson (2004, p. 172) in the adult rat for the sake of an internally consistent nomenclature hierarchy associated with </w:t>
      </w:r>
      <w:r w:rsidRPr="00180157">
        <w:rPr>
          <w:rFonts w:eastAsia="Times New Roman"/>
          <w:b/>
          <w:i/>
        </w:rPr>
        <w:t>intermediate spinal zone (&gt;1840)</w:t>
      </w:r>
      <w:r w:rsidRPr="00180157">
        <w:rPr>
          <w:rFonts w:eastAsia="Times New Roman"/>
        </w:rPr>
        <w:t xml:space="preserve">; see annotation for </w:t>
      </w:r>
      <w:r w:rsidRPr="00180157">
        <w:rPr>
          <w:rFonts w:eastAsia="Times New Roman"/>
          <w:b/>
          <w:i/>
        </w:rPr>
        <w:t>intermediate spinal zone (&gt;1840)</w:t>
      </w:r>
      <w:r w:rsidRPr="00180157">
        <w:rPr>
          <w:rFonts w:eastAsia="Times New Roman"/>
        </w:rPr>
        <w:t xml:space="preserve">. The </w:t>
      </w:r>
      <w:r w:rsidRPr="00180157">
        <w:rPr>
          <w:rFonts w:eastAsia="Times New Roman"/>
          <w:b/>
          <w:i/>
        </w:rPr>
        <w:t>intermediate spinal zone proper (&gt;1840)</w:t>
      </w:r>
      <w:r w:rsidRPr="00180157">
        <w:rPr>
          <w:rFonts w:eastAsia="Times New Roman"/>
        </w:rPr>
        <w:t xml:space="preserve"> is the part of the </w:t>
      </w:r>
      <w:r w:rsidRPr="00180157">
        <w:rPr>
          <w:rFonts w:eastAsia="Times New Roman"/>
          <w:b/>
          <w:i/>
        </w:rPr>
        <w:t>intermediate spinal zone (&gt;1840)</w:t>
      </w:r>
      <w:r w:rsidRPr="00180157">
        <w:rPr>
          <w:rFonts w:eastAsia="Times New Roman"/>
        </w:rPr>
        <w:t xml:space="preserve"> remaining when the other smaller regions are removed. The term </w:t>
      </w:r>
      <w:r w:rsidRPr="00180157">
        <w:rPr>
          <w:rFonts w:eastAsia="Times New Roman"/>
          <w:b/>
          <w:i/>
        </w:rPr>
        <w:t>intermediate spinal zone proper (&gt;1840)</w:t>
      </w:r>
      <w:r w:rsidRPr="00180157">
        <w:rPr>
          <w:rFonts w:eastAsia="Times New Roman"/>
        </w:rPr>
        <w:t xml:space="preserve"> replaces </w:t>
      </w:r>
      <w:r w:rsidRPr="00180157">
        <w:rPr>
          <w:rFonts w:eastAsia="Times New Roman"/>
          <w:i/>
        </w:rPr>
        <w:t>intermediate gray of the spinal cord proper</w:t>
      </w:r>
      <w:r w:rsidRPr="00180157">
        <w:rPr>
          <w:rFonts w:eastAsia="Times New Roman"/>
        </w:rPr>
        <w:t xml:space="preserve"> (IH) in Swanson (2004, p. 172).</w:t>
      </w:r>
    </w:p>
  </w:endnote>
  <w:endnote w:id="632">
    <w:p w14:paraId="30ABA684" w14:textId="5A044C99" w:rsidR="00082429" w:rsidRPr="00180157" w:rsidRDefault="00082429">
      <w:pPr>
        <w:pStyle w:val="EndnoteText"/>
      </w:pPr>
      <w:r w:rsidRPr="00180157">
        <w:rPr>
          <w:rStyle w:val="EndnoteReference"/>
        </w:rPr>
        <w:endnoteRef/>
      </w:r>
      <w:r w:rsidRPr="00180157">
        <w:t xml:space="preserve"> See </w:t>
      </w:r>
      <w:r w:rsidRPr="00180157">
        <w:rPr>
          <w:rFonts w:eastAsia="Times New Roman"/>
        </w:rPr>
        <w:t xml:space="preserve">Petras &amp; Cummings (1972), Barber et al. (1991). The earlier term </w:t>
      </w:r>
      <w:r w:rsidRPr="00180157">
        <w:rPr>
          <w:rFonts w:eastAsia="Times New Roman"/>
          <w:i/>
        </w:rPr>
        <w:t>intercalated nucleus, spinal cord</w:t>
      </w:r>
      <w:r w:rsidRPr="00180157">
        <w:rPr>
          <w:rFonts w:eastAsia="Times New Roman"/>
        </w:rPr>
        <w:t xml:space="preserve"> (Swanson, 2004, p. 176) is simplified here.</w:t>
      </w:r>
    </w:p>
  </w:endnote>
  <w:endnote w:id="633">
    <w:p w14:paraId="4328EED1" w14:textId="71FB6C7C" w:rsidR="00082429" w:rsidRPr="00180157" w:rsidRDefault="00082429">
      <w:pPr>
        <w:pStyle w:val="EndnoteText"/>
      </w:pPr>
      <w:r w:rsidRPr="00180157">
        <w:rPr>
          <w:rStyle w:val="EndnoteReference"/>
        </w:rPr>
        <w:endnoteRef/>
      </w:r>
      <w:r w:rsidRPr="00180157">
        <w:t xml:space="preserve"> See </w:t>
      </w:r>
      <w:r w:rsidRPr="00180157">
        <w:rPr>
          <w:rFonts w:eastAsia="Times New Roman"/>
        </w:rPr>
        <w:t>Matsushita &amp; Hosoya (1979), Matsushita et al. (1991).</w:t>
      </w:r>
    </w:p>
  </w:endnote>
  <w:endnote w:id="634">
    <w:p w14:paraId="41DDC4E6" w14:textId="1FE82CD6" w:rsidR="00082429" w:rsidRPr="00180157" w:rsidRDefault="00082429">
      <w:pPr>
        <w:pStyle w:val="EndnoteText"/>
      </w:pPr>
      <w:r w:rsidRPr="00180157">
        <w:rPr>
          <w:rStyle w:val="EndnoteReference"/>
        </w:rPr>
        <w:endnoteRef/>
      </w:r>
      <w:r w:rsidRPr="00180157">
        <w:t xml:space="preserve"> See entry in Swanson (2015) for definition and historical background in mammals</w:t>
      </w:r>
      <w:r w:rsidRPr="00180157">
        <w:rPr>
          <w:rFonts w:eastAsia="Times New Roman"/>
        </w:rPr>
        <w:t xml:space="preserve">. It replaces the term </w:t>
      </w:r>
      <w:r w:rsidRPr="00180157">
        <w:rPr>
          <w:rFonts w:eastAsia="Times New Roman"/>
          <w:i/>
        </w:rPr>
        <w:t>dorsal nucleus of the spinal cord, general</w:t>
      </w:r>
      <w:r w:rsidRPr="00180157">
        <w:rPr>
          <w:rFonts w:eastAsia="Times New Roman"/>
        </w:rPr>
        <w:t xml:space="preserve"> (DSNg) in Swanson (2004, p. 172).</w:t>
      </w:r>
    </w:p>
  </w:endnote>
  <w:endnote w:id="635">
    <w:p w14:paraId="7F47008E" w14:textId="557DC842" w:rsidR="00082429" w:rsidRPr="00180157" w:rsidRDefault="00082429">
      <w:pPr>
        <w:pStyle w:val="EndnoteText"/>
      </w:pPr>
      <w:r w:rsidRPr="00180157">
        <w:rPr>
          <w:rStyle w:val="EndnoteReference"/>
        </w:rPr>
        <w:endnoteRef/>
      </w:r>
      <w:r w:rsidRPr="00180157">
        <w:t xml:space="preserve"> See </w:t>
      </w:r>
      <w:r w:rsidRPr="00180157">
        <w:rPr>
          <w:rFonts w:eastAsia="Times New Roman"/>
        </w:rPr>
        <w:t xml:space="preserve">Matsushita &amp; Hosoya (1979). It replaces the term </w:t>
      </w:r>
      <w:r w:rsidRPr="00180157">
        <w:rPr>
          <w:rFonts w:eastAsia="Times New Roman"/>
          <w:i/>
        </w:rPr>
        <w:t>dorsal nucleus of the spinal cord, rostral part</w:t>
      </w:r>
      <w:r w:rsidRPr="00180157">
        <w:rPr>
          <w:rFonts w:eastAsia="Times New Roman"/>
        </w:rPr>
        <w:t xml:space="preserve"> (DSN) in Swanson (2004, p. 172).</w:t>
      </w:r>
    </w:p>
  </w:endnote>
  <w:endnote w:id="636">
    <w:p w14:paraId="274B5D59" w14:textId="472EE445" w:rsidR="00082429" w:rsidRPr="00180157" w:rsidRDefault="00082429">
      <w:pPr>
        <w:pStyle w:val="EndnoteText"/>
      </w:pPr>
      <w:r w:rsidRPr="00180157">
        <w:rPr>
          <w:rStyle w:val="EndnoteReference"/>
        </w:rPr>
        <w:endnoteRef/>
      </w:r>
      <w:r w:rsidRPr="00180157">
        <w:t xml:space="preserve"> See </w:t>
      </w:r>
      <w:r w:rsidRPr="00180157">
        <w:rPr>
          <w:rFonts w:eastAsia="Times New Roman"/>
        </w:rPr>
        <w:t xml:space="preserve">Edgley &amp; Grant (1991), who noted that it is commonly known as Stilling’s nucleus. </w:t>
      </w:r>
      <w:r>
        <w:rPr>
          <w:rFonts w:eastAsia="Times New Roman"/>
          <w:b/>
          <w:i/>
        </w:rPr>
        <w:t>Dorsal thoracic nucleus</w:t>
      </w:r>
      <w:r w:rsidRPr="00180157">
        <w:rPr>
          <w:rFonts w:eastAsia="Times New Roman"/>
          <w:b/>
          <w:i/>
        </w:rPr>
        <w:t xml:space="preserve"> caudal part (&gt;1840)</w:t>
      </w:r>
      <w:r w:rsidRPr="00180157">
        <w:rPr>
          <w:rFonts w:eastAsia="Times New Roman"/>
        </w:rPr>
        <w:t xml:space="preserve"> replaces the term </w:t>
      </w:r>
      <w:r w:rsidRPr="00180157">
        <w:rPr>
          <w:rFonts w:eastAsia="Times New Roman"/>
          <w:i/>
        </w:rPr>
        <w:t>dorsal nucleus of the spinal cord, caudal part</w:t>
      </w:r>
      <w:r w:rsidRPr="00180157">
        <w:rPr>
          <w:rFonts w:eastAsia="Times New Roman"/>
        </w:rPr>
        <w:t xml:space="preserve"> (DSNc) in Swanson (2004, p. 172).</w:t>
      </w:r>
    </w:p>
  </w:endnote>
  <w:endnote w:id="637">
    <w:p w14:paraId="72843541" w14:textId="67A7B69B" w:rsidR="00082429" w:rsidRPr="00180157" w:rsidRDefault="00082429">
      <w:pPr>
        <w:pStyle w:val="EndnoteText"/>
      </w:pPr>
      <w:r w:rsidRPr="00180157">
        <w:rPr>
          <w:rStyle w:val="EndnoteReference"/>
        </w:rPr>
        <w:endnoteRef/>
      </w:r>
      <w:r w:rsidRPr="00180157">
        <w:t xml:space="preserve"> See entry in Swanson (2015) for definition and historical background in mammals</w:t>
      </w:r>
      <w:r w:rsidRPr="00180157">
        <w:rPr>
          <w:rFonts w:eastAsia="Times New Roman"/>
        </w:rPr>
        <w:t>.</w:t>
      </w:r>
    </w:p>
  </w:endnote>
  <w:endnote w:id="638">
    <w:p w14:paraId="5B596542" w14:textId="55786584" w:rsidR="00082429" w:rsidRPr="00180157" w:rsidRDefault="00082429">
      <w:pPr>
        <w:pStyle w:val="EndnoteText"/>
      </w:pPr>
      <w:r w:rsidRPr="00180157">
        <w:rPr>
          <w:rStyle w:val="EndnoteReference"/>
        </w:rPr>
        <w:endnoteRef/>
      </w:r>
      <w:r w:rsidRPr="00180157">
        <w:t xml:space="preserve"> See </w:t>
      </w:r>
      <w:r w:rsidRPr="00180157">
        <w:rPr>
          <w:rFonts w:eastAsia="Times New Roman"/>
        </w:rPr>
        <w:t xml:space="preserve">Rubin &amp; Purves (1980), Mawe et al. (1986), Strack et al. (1988), Anderson et al. (1989), Barber et al. (1991), Hosoya et al. (1991). The earlier term </w:t>
      </w:r>
      <w:r w:rsidRPr="00180157">
        <w:rPr>
          <w:rFonts w:eastAsia="Times New Roman"/>
          <w:i/>
        </w:rPr>
        <w:t>intermediolateral spinal column, thoracolumbar division</w:t>
      </w:r>
      <w:r w:rsidRPr="00180157">
        <w:rPr>
          <w:rFonts w:eastAsia="Times New Roman"/>
        </w:rPr>
        <w:t xml:space="preserve"> (IMLs) (Swanson, 2004, p. 176) is here brought into conformity with </w:t>
      </w:r>
      <w:r w:rsidRPr="00180157">
        <w:rPr>
          <w:rFonts w:eastAsia="Times New Roman"/>
          <w:b/>
          <w:i/>
        </w:rPr>
        <w:t>intermediolateral nucleus (&gt;1840)</w:t>
      </w:r>
      <w:r w:rsidRPr="00180157">
        <w:rPr>
          <w:rFonts w:eastAsia="Times New Roman"/>
        </w:rPr>
        <w:t xml:space="preserve"> of Swanson (2015).</w:t>
      </w:r>
    </w:p>
  </w:endnote>
  <w:endnote w:id="639">
    <w:p w14:paraId="653E0EE5" w14:textId="06DB551E" w:rsidR="00082429" w:rsidRPr="00180157" w:rsidRDefault="00082429">
      <w:pPr>
        <w:pStyle w:val="EndnoteText"/>
      </w:pPr>
      <w:r w:rsidRPr="00180157">
        <w:rPr>
          <w:rStyle w:val="EndnoteReference"/>
        </w:rPr>
        <w:endnoteRef/>
      </w:r>
      <w:r w:rsidRPr="00180157">
        <w:t xml:space="preserve"> See </w:t>
      </w:r>
      <w:r w:rsidRPr="00180157">
        <w:rPr>
          <w:rFonts w:eastAsia="Times New Roman"/>
        </w:rPr>
        <w:t xml:space="preserve">Rubin &amp; Purves (1980), Mawe et al. (1986), Strack et al. (1988), Anderson et al. (1989), Barber et al. (1991), Hosoya et al. (1991). The earlier term </w:t>
      </w:r>
      <w:r w:rsidRPr="00180157">
        <w:rPr>
          <w:rFonts w:eastAsia="Times New Roman"/>
          <w:i/>
        </w:rPr>
        <w:t>intermediolateral spinal column, sacral division</w:t>
      </w:r>
      <w:r w:rsidRPr="00180157">
        <w:rPr>
          <w:rFonts w:eastAsia="Times New Roman"/>
        </w:rPr>
        <w:t xml:space="preserve"> (IMLp) (Swanson, 2004, p. 176) is brought into conformity with </w:t>
      </w:r>
      <w:r w:rsidRPr="00180157">
        <w:rPr>
          <w:rFonts w:eastAsia="Times New Roman"/>
          <w:b/>
          <w:i/>
        </w:rPr>
        <w:t>intermediolateral nucleus (&gt;1840)</w:t>
      </w:r>
      <w:r w:rsidRPr="00180157">
        <w:rPr>
          <w:rFonts w:eastAsia="Times New Roman"/>
        </w:rPr>
        <w:t xml:space="preserve"> of Swanson (2015).</w:t>
      </w:r>
    </w:p>
  </w:endnote>
  <w:endnote w:id="640">
    <w:p w14:paraId="7548A0AC" w14:textId="33E6ECB9" w:rsidR="00082429" w:rsidRPr="00180157" w:rsidRDefault="00082429">
      <w:pPr>
        <w:pStyle w:val="EndnoteText"/>
      </w:pPr>
      <w:r w:rsidRPr="00180157">
        <w:rPr>
          <w:rStyle w:val="EndnoteReference"/>
        </w:rPr>
        <w:endnoteRef/>
      </w:r>
      <w:r w:rsidRPr="00180157">
        <w:t xml:space="preserve"> See entry in Swanson (2015) for definition and historical background in mammals (and Appendi</w:t>
      </w:r>
      <w:r>
        <w:t>x 3 there)</w:t>
      </w:r>
      <w:r w:rsidRPr="00180157">
        <w:t>.</w:t>
      </w:r>
      <w:r w:rsidRPr="00180157">
        <w:rPr>
          <w:rFonts w:eastAsia="Times New Roman"/>
        </w:rPr>
        <w:t xml:space="preserve"> The basic division of the </w:t>
      </w:r>
      <w:r w:rsidRPr="00180157">
        <w:rPr>
          <w:rFonts w:eastAsia="Times New Roman"/>
          <w:b/>
          <w:i/>
        </w:rPr>
        <w:t>dorsal horn (&gt;1840)</w:t>
      </w:r>
      <w:r w:rsidRPr="00180157">
        <w:rPr>
          <w:rFonts w:eastAsia="Times New Roman"/>
        </w:rPr>
        <w:t xml:space="preserve"> used by Cajal (1995, Volume 1, p. 238) has been adopted here. He divided the base of the </w:t>
      </w:r>
      <w:r w:rsidRPr="00180157">
        <w:rPr>
          <w:rFonts w:eastAsia="Times New Roman"/>
          <w:b/>
          <w:i/>
        </w:rPr>
        <w:t>dorsal horn (&gt;1840)</w:t>
      </w:r>
      <w:r w:rsidRPr="00180157">
        <w:rPr>
          <w:rFonts w:eastAsia="Times New Roman"/>
        </w:rPr>
        <w:t xml:space="preserve"> into medial and lateral basal nuclei—together called here the </w:t>
      </w:r>
      <w:r w:rsidRPr="00180157">
        <w:rPr>
          <w:rFonts w:eastAsia="Times New Roman"/>
          <w:b/>
          <w:i/>
        </w:rPr>
        <w:t>basal nucleus of do</w:t>
      </w:r>
      <w:r>
        <w:rPr>
          <w:rFonts w:eastAsia="Times New Roman"/>
          <w:b/>
          <w:i/>
        </w:rPr>
        <w:t>rsal horn</w:t>
      </w:r>
      <w:r w:rsidRPr="00180157">
        <w:rPr>
          <w:rFonts w:eastAsia="Times New Roman"/>
          <w:b/>
          <w:i/>
        </w:rPr>
        <w:t xml:space="preserve"> general (1840)</w:t>
      </w:r>
      <w:r w:rsidRPr="00180157">
        <w:rPr>
          <w:rFonts w:eastAsia="Times New Roman"/>
        </w:rPr>
        <w:t xml:space="preserve">, whereas his head and neck (dorsoventral center) of the </w:t>
      </w:r>
      <w:r w:rsidRPr="00180157">
        <w:rPr>
          <w:rFonts w:eastAsia="Times New Roman"/>
          <w:b/>
          <w:i/>
        </w:rPr>
        <w:t>dorsal horn (&gt;1840)</w:t>
      </w:r>
      <w:r w:rsidRPr="00180157">
        <w:rPr>
          <w:rFonts w:eastAsia="Times New Roman"/>
        </w:rPr>
        <w:t xml:space="preserve"> has come to be referred to as the </w:t>
      </w:r>
      <w:r w:rsidRPr="00180157">
        <w:rPr>
          <w:rFonts w:eastAsia="Times New Roman"/>
          <w:b/>
          <w:i/>
        </w:rPr>
        <w:t>nucleus proprius of spinal cord (&gt;1840)</w:t>
      </w:r>
      <w:r w:rsidRPr="00180157">
        <w:rPr>
          <w:rFonts w:eastAsia="Times New Roman"/>
        </w:rPr>
        <w:t xml:space="preserve">; the </w:t>
      </w:r>
      <w:r w:rsidRPr="00180157">
        <w:rPr>
          <w:rFonts w:eastAsia="Times New Roman"/>
          <w:b/>
          <w:i/>
        </w:rPr>
        <w:t>spinal reticular nucleus (&gt;1840)</w:t>
      </w:r>
      <w:r w:rsidRPr="00180157">
        <w:rPr>
          <w:rFonts w:eastAsia="Times New Roman"/>
        </w:rPr>
        <w:t xml:space="preserve"> is found lateral to the </w:t>
      </w:r>
      <w:r w:rsidRPr="00180157">
        <w:rPr>
          <w:rFonts w:eastAsia="Times New Roman"/>
          <w:b/>
          <w:i/>
        </w:rPr>
        <w:t>nucleus proprius of spinal cord (&gt;1840)</w:t>
      </w:r>
      <w:r w:rsidRPr="00180157">
        <w:rPr>
          <w:rFonts w:eastAsia="Times New Roman"/>
        </w:rPr>
        <w:t xml:space="preserve"> (see Rexed, 1952).</w:t>
      </w:r>
    </w:p>
  </w:endnote>
  <w:endnote w:id="641">
    <w:p w14:paraId="3CB51458" w14:textId="6EB28159" w:rsidR="00082429" w:rsidRPr="00180157" w:rsidRDefault="00082429">
      <w:pPr>
        <w:pStyle w:val="EndnoteText"/>
      </w:pPr>
      <w:r w:rsidRPr="00180157">
        <w:rPr>
          <w:rStyle w:val="EndnoteReference"/>
        </w:rPr>
        <w:endnoteRef/>
      </w:r>
      <w:r w:rsidRPr="00180157">
        <w:t xml:space="preserve"> The adjective </w:t>
      </w:r>
      <w:r w:rsidRPr="00180157">
        <w:rPr>
          <w:i/>
        </w:rPr>
        <w:t>general</w:t>
      </w:r>
      <w:r w:rsidRPr="00180157">
        <w:t xml:space="preserve"> was appended in the adult rat by Swanson (2004, p. 172) for the sake of an internally consistent nomenclature hierarchy associated with </w:t>
      </w:r>
      <w:r w:rsidRPr="00180157">
        <w:rPr>
          <w:rFonts w:eastAsia="Times New Roman"/>
          <w:b/>
          <w:i/>
        </w:rPr>
        <w:t>dorsal horn (&gt;1840)</w:t>
      </w:r>
      <w:r w:rsidRPr="00180157">
        <w:t xml:space="preserve">; also see annotation for </w:t>
      </w:r>
      <w:r w:rsidRPr="00180157">
        <w:rPr>
          <w:b/>
          <w:i/>
        </w:rPr>
        <w:t>dorsal horn (&gt;1840)</w:t>
      </w:r>
      <w:r w:rsidRPr="00180157">
        <w:t>.</w:t>
      </w:r>
    </w:p>
  </w:endnote>
  <w:endnote w:id="642">
    <w:p w14:paraId="3C3D27F8" w14:textId="502EE543" w:rsidR="00082429" w:rsidRPr="00180157" w:rsidRDefault="00082429">
      <w:pPr>
        <w:pStyle w:val="EndnoteText"/>
      </w:pPr>
      <w:r w:rsidRPr="00180157">
        <w:rPr>
          <w:rStyle w:val="EndnoteReference"/>
        </w:rPr>
        <w:endnoteRef/>
      </w:r>
      <w:r w:rsidRPr="00180157">
        <w:t xml:space="preserve"> See </w:t>
      </w:r>
      <w:r w:rsidRPr="00180157">
        <w:rPr>
          <w:rFonts w:eastAsia="Times New Roman"/>
        </w:rPr>
        <w:t>Cajal (1995, Volume I</w:t>
      </w:r>
      <w:r>
        <w:rPr>
          <w:rFonts w:eastAsia="Times New Roman"/>
        </w:rPr>
        <w:t>;</w:t>
      </w:r>
      <w:r w:rsidRPr="00180157">
        <w:rPr>
          <w:rFonts w:eastAsia="Times New Roman"/>
        </w:rPr>
        <w:t xml:space="preserve"> p. 238 &amp; Fig. 103).</w:t>
      </w:r>
    </w:p>
  </w:endnote>
  <w:endnote w:id="643">
    <w:p w14:paraId="32D3C2F5" w14:textId="3B243FDF" w:rsidR="00082429" w:rsidRPr="00180157" w:rsidRDefault="00082429">
      <w:pPr>
        <w:pStyle w:val="EndnoteText"/>
      </w:pPr>
      <w:r w:rsidRPr="00180157">
        <w:rPr>
          <w:rStyle w:val="EndnoteReference"/>
        </w:rPr>
        <w:endnoteRef/>
      </w:r>
      <w:r w:rsidRPr="00180157">
        <w:t xml:space="preserve"> See </w:t>
      </w:r>
      <w:r w:rsidRPr="00180157">
        <w:rPr>
          <w:rFonts w:eastAsia="Times New Roman"/>
        </w:rPr>
        <w:t>Baker &amp; Giesler (1984), Giesler et al. (1988), Broman &amp; Blomqvist (1989).</w:t>
      </w:r>
    </w:p>
  </w:endnote>
  <w:endnote w:id="644">
    <w:p w14:paraId="436C2332" w14:textId="78B327D9" w:rsidR="00082429" w:rsidRPr="00180157" w:rsidRDefault="00082429">
      <w:pPr>
        <w:pStyle w:val="EndnoteText"/>
      </w:pPr>
      <w:r w:rsidRPr="00180157">
        <w:rPr>
          <w:rStyle w:val="EndnoteReference"/>
        </w:rPr>
        <w:endnoteRef/>
      </w:r>
      <w:r w:rsidRPr="00180157">
        <w:t xml:space="preserve"> See </w:t>
      </w:r>
      <w:r w:rsidRPr="00180157">
        <w:rPr>
          <w:rFonts w:eastAsia="Times New Roman"/>
        </w:rPr>
        <w:t>Giesler &amp; Elde (1985), Burstein et al. (1987), Broman &amp; Blomqvist (1989).</w:t>
      </w:r>
    </w:p>
  </w:endnote>
  <w:endnote w:id="645">
    <w:p w14:paraId="431A3D41" w14:textId="0C0CA7DF" w:rsidR="00082429" w:rsidRPr="00180157" w:rsidRDefault="00082429">
      <w:pPr>
        <w:pStyle w:val="EndnoteText"/>
      </w:pPr>
      <w:r w:rsidRPr="00180157">
        <w:rPr>
          <w:rStyle w:val="EndnoteReference"/>
        </w:rPr>
        <w:endnoteRef/>
      </w:r>
      <w:r w:rsidRPr="00180157">
        <w:t xml:space="preserve"> See Todd (1989); also see Carpenter &amp; Sutin (1983).</w:t>
      </w:r>
    </w:p>
  </w:endnote>
  <w:endnote w:id="646">
    <w:p w14:paraId="4DB533E2" w14:textId="02478F0F" w:rsidR="00082429" w:rsidRPr="00180157" w:rsidRDefault="00082429">
      <w:pPr>
        <w:pStyle w:val="EndnoteText"/>
      </w:pPr>
      <w:r w:rsidRPr="00180157">
        <w:rPr>
          <w:rStyle w:val="EndnoteReference"/>
        </w:rPr>
        <w:endnoteRef/>
      </w:r>
      <w:r w:rsidRPr="00180157">
        <w:t xml:space="preserve"> See </w:t>
      </w:r>
      <w:r w:rsidRPr="00180157">
        <w:rPr>
          <w:rFonts w:eastAsia="Times New Roman"/>
        </w:rPr>
        <w:t xml:space="preserve">Rexed (1952); also see annotation for </w:t>
      </w:r>
      <w:r w:rsidRPr="00180157">
        <w:rPr>
          <w:rFonts w:eastAsia="Times New Roman"/>
          <w:b/>
          <w:i/>
        </w:rPr>
        <w:t>dorsal horn (&gt;1840)</w:t>
      </w:r>
      <w:r w:rsidRPr="00180157">
        <w:rPr>
          <w:rFonts w:eastAsia="Times New Roman"/>
        </w:rPr>
        <w:t xml:space="preserve">. </w:t>
      </w:r>
      <w:r w:rsidRPr="00180157">
        <w:t xml:space="preserve">This term replaces the more cumbersome </w:t>
      </w:r>
      <w:r w:rsidRPr="00180157">
        <w:rPr>
          <w:i/>
        </w:rPr>
        <w:t>reticular nucleus of the spinal cord</w:t>
      </w:r>
      <w:r w:rsidRPr="00180157">
        <w:t xml:space="preserve"> in Swanson (2004, p. 172), and its abbreviation is changed from RS to SRN to be consistent with </w:t>
      </w:r>
      <w:r w:rsidRPr="00180157">
        <w:rPr>
          <w:b/>
          <w:i/>
        </w:rPr>
        <w:t>midbrain reticular nucleus (&gt;1840)</w:t>
      </w:r>
      <w:r w:rsidRPr="00180157">
        <w:t xml:space="preserve">, </w:t>
      </w:r>
      <w:r w:rsidRPr="00180157">
        <w:rPr>
          <w:b/>
          <w:i/>
        </w:rPr>
        <w:t>pontine reticular nucleus (&gt;1840)</w:t>
      </w:r>
      <w:r w:rsidRPr="00180157">
        <w:t xml:space="preserve">, and </w:t>
      </w:r>
      <w:r w:rsidRPr="00180157">
        <w:rPr>
          <w:b/>
          <w:i/>
        </w:rPr>
        <w:t>medullary reticular nucleus (&gt;1840)</w:t>
      </w:r>
      <w:r w:rsidRPr="00180157">
        <w:t xml:space="preserve">. It is called the </w:t>
      </w:r>
      <w:r w:rsidRPr="00180157">
        <w:rPr>
          <w:i/>
        </w:rPr>
        <w:t>spinal reticular formation</w:t>
      </w:r>
      <w:r w:rsidRPr="00180157">
        <w:t xml:space="preserve"> for adult humans in </w:t>
      </w:r>
      <w:r>
        <w:rPr>
          <w:i/>
        </w:rPr>
        <w:t>Terminologia Anatomica</w:t>
      </w:r>
      <w:r w:rsidRPr="00180157">
        <w:t xml:space="preserve"> (1998, p. 106).</w:t>
      </w:r>
    </w:p>
  </w:endnote>
  <w:endnote w:id="647">
    <w:p w14:paraId="11E9D6E1" w14:textId="795D6EF9" w:rsidR="00082429" w:rsidRPr="00180157" w:rsidRDefault="00082429">
      <w:pPr>
        <w:pStyle w:val="EndnoteText"/>
      </w:pPr>
      <w:r w:rsidRPr="00180157">
        <w:rPr>
          <w:rStyle w:val="EndnoteReference"/>
        </w:rPr>
        <w:endnoteRef/>
      </w:r>
      <w:r w:rsidRPr="00180157">
        <w:t xml:space="preserve"> See </w:t>
      </w:r>
      <w:r w:rsidRPr="00180157">
        <w:rPr>
          <w:rFonts w:eastAsia="Times New Roman"/>
        </w:rPr>
        <w:t xml:space="preserve">Willis &amp; Coggeshall (1991), Light &amp; Kavookjian (1988), Rustioni &amp; Weinberg (1989), Cruz et al. (1991). In Swanson (2004, p. 172) the Latin form, </w:t>
      </w:r>
      <w:r w:rsidRPr="00180157">
        <w:rPr>
          <w:rFonts w:eastAsia="Times New Roman"/>
          <w:i/>
        </w:rPr>
        <w:t>substantia gelatinosa of the spinal cord</w:t>
      </w:r>
      <w:r w:rsidRPr="00180157">
        <w:rPr>
          <w:rFonts w:eastAsia="Times New Roman"/>
        </w:rPr>
        <w:t xml:space="preserve"> (SGE), was used. The English form is sanctioned in </w:t>
      </w:r>
      <w:r>
        <w:rPr>
          <w:rFonts w:eastAsia="Times New Roman"/>
          <w:i/>
        </w:rPr>
        <w:t>Terminologia Anatomica</w:t>
      </w:r>
      <w:r w:rsidRPr="00180157">
        <w:rPr>
          <w:rFonts w:eastAsia="Times New Roman"/>
        </w:rPr>
        <w:t xml:space="preserve"> (1998, p. 106).</w:t>
      </w:r>
    </w:p>
  </w:endnote>
  <w:endnote w:id="648">
    <w:p w14:paraId="150347CA" w14:textId="746D6174" w:rsidR="00082429" w:rsidRDefault="00082429">
      <w:pPr>
        <w:pStyle w:val="EndnoteText"/>
      </w:pPr>
      <w:r w:rsidRPr="00180157">
        <w:rPr>
          <w:rStyle w:val="EndnoteReference"/>
        </w:rPr>
        <w:endnoteRef/>
      </w:r>
      <w:r w:rsidRPr="00180157">
        <w:t xml:space="preserve"> See </w:t>
      </w:r>
      <w:r w:rsidRPr="00180157">
        <w:rPr>
          <w:rFonts w:eastAsia="Times New Roman"/>
        </w:rPr>
        <w:t>Lima &amp; Coimbra (1986), Holstege (1988).</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altName w:val="Times New Roman"/>
    <w:panose1 w:val="00000500000000020000"/>
    <w:charset w:val="00"/>
    <w:family w:val="auto"/>
    <w:pitch w:val="variable"/>
    <w:sig w:usb0="00000003" w:usb1="00000000" w:usb2="00000000" w:usb3="00000000" w:csb0="00000001" w:csb1="00000000"/>
  </w:font>
  <w:font w:name="Minion Pro">
    <w:altName w:val="Calibri"/>
    <w:panose1 w:val="020B0604020202020204"/>
    <w:charset w:val="00"/>
    <w:family w:val="auto"/>
    <w:pitch w:val="variable"/>
    <w:sig w:usb0="60000287" w:usb1="00000001" w:usb2="00000000" w:usb3="00000000" w:csb0="0000019F" w:csb1="00000000"/>
  </w:font>
  <w:font w:name="Segoe UI">
    <w:altName w:val="Calibri"/>
    <w:panose1 w:val="020B0502040204020203"/>
    <w:charset w:val="00"/>
    <w:family w:val="swiss"/>
    <w:pitch w:val="variable"/>
    <w:sig w:usb0="E5002EFF" w:usb1="C000E47F" w:usb2="00000029" w:usb3="00000000" w:csb0="000001FF" w:csb1="00000000"/>
  </w:font>
  <w:font w:name="Gill Sans SemiBold">
    <w:panose1 w:val="020B0702020104020203"/>
    <w:charset w:val="00"/>
    <w:family w:val="swiss"/>
    <w:pitch w:val="variable"/>
    <w:sig w:usb0="8000026F" w:usb1="5000004A" w:usb2="00000000" w:usb3="00000000" w:csb0="00000005"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16FB4" w14:textId="77777777" w:rsidR="00082429" w:rsidRDefault="00082429" w:rsidP="00E6264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8270916" w14:textId="77777777" w:rsidR="00082429" w:rsidRDefault="000824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138BB" w14:textId="4F4D8578" w:rsidR="00082429" w:rsidRPr="00FD12DB" w:rsidRDefault="00082429" w:rsidP="00E62643">
    <w:pPr>
      <w:pStyle w:val="Footer"/>
      <w:framePr w:wrap="around" w:vAnchor="text" w:hAnchor="margin" w:xAlign="center" w:y="1"/>
      <w:rPr>
        <w:rStyle w:val="PageNumber"/>
        <w:rFonts w:ascii="Minion Pro" w:hAnsi="Minion Pro"/>
        <w:sz w:val="20"/>
      </w:rPr>
    </w:pPr>
    <w:r w:rsidRPr="00FD12DB">
      <w:rPr>
        <w:rStyle w:val="PageNumber"/>
        <w:rFonts w:ascii="Minion Pro" w:hAnsi="Minion Pro"/>
        <w:sz w:val="20"/>
      </w:rPr>
      <w:fldChar w:fldCharType="begin"/>
    </w:r>
    <w:r w:rsidRPr="00FD12DB">
      <w:rPr>
        <w:rStyle w:val="PageNumber"/>
        <w:rFonts w:ascii="Minion Pro" w:hAnsi="Minion Pro"/>
        <w:sz w:val="20"/>
      </w:rPr>
      <w:instrText xml:space="preserve">PAGE  </w:instrText>
    </w:r>
    <w:r w:rsidRPr="00FD12DB">
      <w:rPr>
        <w:rStyle w:val="PageNumber"/>
        <w:rFonts w:ascii="Minion Pro" w:hAnsi="Minion Pro"/>
        <w:sz w:val="20"/>
      </w:rPr>
      <w:fldChar w:fldCharType="separate"/>
    </w:r>
    <w:r w:rsidR="00F22593">
      <w:rPr>
        <w:rStyle w:val="PageNumber"/>
        <w:rFonts w:ascii="Minion Pro" w:hAnsi="Minion Pro"/>
        <w:sz w:val="20"/>
      </w:rPr>
      <w:t>2</w:t>
    </w:r>
    <w:r w:rsidRPr="00FD12DB">
      <w:rPr>
        <w:rStyle w:val="PageNumber"/>
        <w:rFonts w:ascii="Minion Pro" w:hAnsi="Minion Pro"/>
        <w:sz w:val="20"/>
      </w:rPr>
      <w:fldChar w:fldCharType="end"/>
    </w:r>
  </w:p>
  <w:p w14:paraId="587A33E0" w14:textId="50D12FC5" w:rsidR="00082429" w:rsidRPr="00B16A05" w:rsidRDefault="00A24CE1" w:rsidP="00A24CE1">
    <w:pPr>
      <w:pStyle w:val="Footer"/>
      <w:rPr>
        <w:rFonts w:ascii="Minion Pro" w:hAnsi="Minion Pro"/>
        <w:i/>
        <w:sz w:val="20"/>
      </w:rPr>
    </w:pPr>
    <w:r>
      <w:rPr>
        <w:rFonts w:ascii="Minion Pro" w:hAnsi="Minion Pro"/>
        <w:i/>
        <w:sz w:val="20"/>
        <w:szCs w:val="20"/>
      </w:rPr>
      <w:t>Brain Maps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37C2F" w14:textId="77777777" w:rsidR="00411BBA" w:rsidRDefault="00411BBA">
      <w:r>
        <w:separator/>
      </w:r>
    </w:p>
  </w:footnote>
  <w:footnote w:type="continuationSeparator" w:id="0">
    <w:p w14:paraId="339EDDFE" w14:textId="77777777" w:rsidR="00411BBA" w:rsidRDefault="00411B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CC6803"/>
    <w:multiLevelType w:val="hybridMultilevel"/>
    <w:tmpl w:val="F77278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F3A266F"/>
    <w:multiLevelType w:val="hybridMultilevel"/>
    <w:tmpl w:val="7262A2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8011414">
    <w:abstractNumId w:val="1"/>
  </w:num>
  <w:num w:numId="2" w16cid:durableId="263728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bordersDoNotSurroundHeader/>
  <w:bordersDoNotSurroundFooter/>
  <w:activeWritingStyle w:appName="MSWord" w:lang="en-US" w:vendorID="6" w:dllVersion="2" w:checkStyle="1"/>
  <w:proofState w:spelling="clean" w:grammar="clean"/>
  <w:defaultTabStop w:val="432"/>
  <w:doNotHyphenateCaps/>
  <w:drawingGridHorizontalSpacing w:val="120"/>
  <w:drawingGridVerticalSpacing w:val="163"/>
  <w:displayHorizontalDrawingGridEvery w:val="0"/>
  <w:displayVerticalDrawingGridEvery w:val="2"/>
  <w:doNotShadeFormData/>
  <w:characterSpacingControl w:val="compressPunctuation"/>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313A"/>
    <w:rsid w:val="00003496"/>
    <w:rsid w:val="000038DB"/>
    <w:rsid w:val="00004B95"/>
    <w:rsid w:val="00005F9D"/>
    <w:rsid w:val="00006804"/>
    <w:rsid w:val="0000789F"/>
    <w:rsid w:val="00010046"/>
    <w:rsid w:val="0001108A"/>
    <w:rsid w:val="000111F6"/>
    <w:rsid w:val="00011567"/>
    <w:rsid w:val="00011740"/>
    <w:rsid w:val="00011E2D"/>
    <w:rsid w:val="00012950"/>
    <w:rsid w:val="00013958"/>
    <w:rsid w:val="00015113"/>
    <w:rsid w:val="0001567F"/>
    <w:rsid w:val="0001738D"/>
    <w:rsid w:val="0002098B"/>
    <w:rsid w:val="00021776"/>
    <w:rsid w:val="00023727"/>
    <w:rsid w:val="0002431C"/>
    <w:rsid w:val="00024876"/>
    <w:rsid w:val="00026932"/>
    <w:rsid w:val="00030F6C"/>
    <w:rsid w:val="00031C4A"/>
    <w:rsid w:val="00033F43"/>
    <w:rsid w:val="00034EF1"/>
    <w:rsid w:val="0003678C"/>
    <w:rsid w:val="00044427"/>
    <w:rsid w:val="00044E7D"/>
    <w:rsid w:val="000502C9"/>
    <w:rsid w:val="00050B7F"/>
    <w:rsid w:val="00050BEF"/>
    <w:rsid w:val="00052CF9"/>
    <w:rsid w:val="000545B8"/>
    <w:rsid w:val="0005560F"/>
    <w:rsid w:val="00055B4B"/>
    <w:rsid w:val="00055B7B"/>
    <w:rsid w:val="00056659"/>
    <w:rsid w:val="000606BF"/>
    <w:rsid w:val="00060BFD"/>
    <w:rsid w:val="0006145D"/>
    <w:rsid w:val="00063A61"/>
    <w:rsid w:val="00065355"/>
    <w:rsid w:val="00067C4B"/>
    <w:rsid w:val="000706BC"/>
    <w:rsid w:val="00070BC3"/>
    <w:rsid w:val="000743D1"/>
    <w:rsid w:val="00076687"/>
    <w:rsid w:val="00076BCB"/>
    <w:rsid w:val="000805D6"/>
    <w:rsid w:val="000811FB"/>
    <w:rsid w:val="00082429"/>
    <w:rsid w:val="00082E22"/>
    <w:rsid w:val="000834D5"/>
    <w:rsid w:val="00090AD5"/>
    <w:rsid w:val="00090E9D"/>
    <w:rsid w:val="00092F39"/>
    <w:rsid w:val="000950EA"/>
    <w:rsid w:val="00096C08"/>
    <w:rsid w:val="000A0954"/>
    <w:rsid w:val="000A1168"/>
    <w:rsid w:val="000A187E"/>
    <w:rsid w:val="000A26D2"/>
    <w:rsid w:val="000A390D"/>
    <w:rsid w:val="000A543E"/>
    <w:rsid w:val="000A55DD"/>
    <w:rsid w:val="000A61B7"/>
    <w:rsid w:val="000A66D2"/>
    <w:rsid w:val="000A68F6"/>
    <w:rsid w:val="000A7B09"/>
    <w:rsid w:val="000B1565"/>
    <w:rsid w:val="000B2746"/>
    <w:rsid w:val="000B3200"/>
    <w:rsid w:val="000B370E"/>
    <w:rsid w:val="000B3B40"/>
    <w:rsid w:val="000B41B0"/>
    <w:rsid w:val="000B488B"/>
    <w:rsid w:val="000C0588"/>
    <w:rsid w:val="000C0CD9"/>
    <w:rsid w:val="000C2A88"/>
    <w:rsid w:val="000C4AC0"/>
    <w:rsid w:val="000C4CDC"/>
    <w:rsid w:val="000C55CF"/>
    <w:rsid w:val="000C5E85"/>
    <w:rsid w:val="000C6D05"/>
    <w:rsid w:val="000D0BB0"/>
    <w:rsid w:val="000D12AF"/>
    <w:rsid w:val="000D3A7A"/>
    <w:rsid w:val="000D4B68"/>
    <w:rsid w:val="000D5C09"/>
    <w:rsid w:val="000D7499"/>
    <w:rsid w:val="000E01F0"/>
    <w:rsid w:val="000E0440"/>
    <w:rsid w:val="000E0514"/>
    <w:rsid w:val="000E2C4E"/>
    <w:rsid w:val="000E564E"/>
    <w:rsid w:val="000F1395"/>
    <w:rsid w:val="000F17AB"/>
    <w:rsid w:val="000F3BC3"/>
    <w:rsid w:val="000F3FED"/>
    <w:rsid w:val="000F47A4"/>
    <w:rsid w:val="000F70CC"/>
    <w:rsid w:val="001000CA"/>
    <w:rsid w:val="001015DC"/>
    <w:rsid w:val="001018FB"/>
    <w:rsid w:val="00102413"/>
    <w:rsid w:val="00102D7B"/>
    <w:rsid w:val="0010395C"/>
    <w:rsid w:val="00104A26"/>
    <w:rsid w:val="00106277"/>
    <w:rsid w:val="001062AF"/>
    <w:rsid w:val="001069B9"/>
    <w:rsid w:val="00106CF6"/>
    <w:rsid w:val="00107CB1"/>
    <w:rsid w:val="00111856"/>
    <w:rsid w:val="00113BC3"/>
    <w:rsid w:val="00114E85"/>
    <w:rsid w:val="0011638C"/>
    <w:rsid w:val="00116AFA"/>
    <w:rsid w:val="0011706A"/>
    <w:rsid w:val="00117BCC"/>
    <w:rsid w:val="00121F52"/>
    <w:rsid w:val="00123EF8"/>
    <w:rsid w:val="0012422D"/>
    <w:rsid w:val="00124399"/>
    <w:rsid w:val="00124550"/>
    <w:rsid w:val="0012503E"/>
    <w:rsid w:val="00127FF4"/>
    <w:rsid w:val="0013028B"/>
    <w:rsid w:val="00130503"/>
    <w:rsid w:val="001324DD"/>
    <w:rsid w:val="00133937"/>
    <w:rsid w:val="00135C0B"/>
    <w:rsid w:val="001419E8"/>
    <w:rsid w:val="00150CCD"/>
    <w:rsid w:val="001520E0"/>
    <w:rsid w:val="00153D12"/>
    <w:rsid w:val="00154258"/>
    <w:rsid w:val="0015486F"/>
    <w:rsid w:val="00154B0A"/>
    <w:rsid w:val="00154FD6"/>
    <w:rsid w:val="0015543D"/>
    <w:rsid w:val="00156278"/>
    <w:rsid w:val="00161918"/>
    <w:rsid w:val="001627CE"/>
    <w:rsid w:val="001658DD"/>
    <w:rsid w:val="00170010"/>
    <w:rsid w:val="00170815"/>
    <w:rsid w:val="0017152A"/>
    <w:rsid w:val="00171FCD"/>
    <w:rsid w:val="001722CC"/>
    <w:rsid w:val="0017357B"/>
    <w:rsid w:val="00173F8A"/>
    <w:rsid w:val="0017476D"/>
    <w:rsid w:val="00174FA3"/>
    <w:rsid w:val="001756DE"/>
    <w:rsid w:val="001771FB"/>
    <w:rsid w:val="00177AC4"/>
    <w:rsid w:val="00177CC2"/>
    <w:rsid w:val="00180157"/>
    <w:rsid w:val="001850FD"/>
    <w:rsid w:val="00185BE6"/>
    <w:rsid w:val="00186839"/>
    <w:rsid w:val="00186D43"/>
    <w:rsid w:val="001875A3"/>
    <w:rsid w:val="001878F0"/>
    <w:rsid w:val="0019091B"/>
    <w:rsid w:val="00193191"/>
    <w:rsid w:val="00195D39"/>
    <w:rsid w:val="00196CC8"/>
    <w:rsid w:val="00197CAE"/>
    <w:rsid w:val="001A1801"/>
    <w:rsid w:val="001A3EFD"/>
    <w:rsid w:val="001A4BA1"/>
    <w:rsid w:val="001A5824"/>
    <w:rsid w:val="001A5C17"/>
    <w:rsid w:val="001B305A"/>
    <w:rsid w:val="001B3303"/>
    <w:rsid w:val="001B3D38"/>
    <w:rsid w:val="001B5F21"/>
    <w:rsid w:val="001B7482"/>
    <w:rsid w:val="001B7BDE"/>
    <w:rsid w:val="001C0652"/>
    <w:rsid w:val="001C3ABD"/>
    <w:rsid w:val="001C455E"/>
    <w:rsid w:val="001C482A"/>
    <w:rsid w:val="001C502D"/>
    <w:rsid w:val="001C5540"/>
    <w:rsid w:val="001C68B0"/>
    <w:rsid w:val="001C6A20"/>
    <w:rsid w:val="001C7451"/>
    <w:rsid w:val="001D0626"/>
    <w:rsid w:val="001D1B58"/>
    <w:rsid w:val="001D1DF7"/>
    <w:rsid w:val="001D2245"/>
    <w:rsid w:val="001D228D"/>
    <w:rsid w:val="001D2327"/>
    <w:rsid w:val="001D2697"/>
    <w:rsid w:val="001D40C7"/>
    <w:rsid w:val="001D61A3"/>
    <w:rsid w:val="001E02DD"/>
    <w:rsid w:val="001E23F6"/>
    <w:rsid w:val="001E2471"/>
    <w:rsid w:val="001E45B8"/>
    <w:rsid w:val="001E4A5D"/>
    <w:rsid w:val="001F25E2"/>
    <w:rsid w:val="001F4A77"/>
    <w:rsid w:val="001F4A94"/>
    <w:rsid w:val="001F525F"/>
    <w:rsid w:val="001F5790"/>
    <w:rsid w:val="001F76B7"/>
    <w:rsid w:val="00200179"/>
    <w:rsid w:val="00200B79"/>
    <w:rsid w:val="00201800"/>
    <w:rsid w:val="00203635"/>
    <w:rsid w:val="002037D0"/>
    <w:rsid w:val="00203DF7"/>
    <w:rsid w:val="002043D9"/>
    <w:rsid w:val="00205A36"/>
    <w:rsid w:val="00206C05"/>
    <w:rsid w:val="00207DAD"/>
    <w:rsid w:val="0021098A"/>
    <w:rsid w:val="002112D6"/>
    <w:rsid w:val="00216217"/>
    <w:rsid w:val="00220C2D"/>
    <w:rsid w:val="00222F93"/>
    <w:rsid w:val="00223CB3"/>
    <w:rsid w:val="0022522A"/>
    <w:rsid w:val="002304E2"/>
    <w:rsid w:val="00231C66"/>
    <w:rsid w:val="00233BF5"/>
    <w:rsid w:val="00237341"/>
    <w:rsid w:val="00240B29"/>
    <w:rsid w:val="00247140"/>
    <w:rsid w:val="00247D77"/>
    <w:rsid w:val="002515D4"/>
    <w:rsid w:val="00252B3A"/>
    <w:rsid w:val="00254EAE"/>
    <w:rsid w:val="00256826"/>
    <w:rsid w:val="00256853"/>
    <w:rsid w:val="00261541"/>
    <w:rsid w:val="00262AC3"/>
    <w:rsid w:val="00263000"/>
    <w:rsid w:val="00264D2A"/>
    <w:rsid w:val="00265FDE"/>
    <w:rsid w:val="0026641E"/>
    <w:rsid w:val="00266F96"/>
    <w:rsid w:val="0027020F"/>
    <w:rsid w:val="00270222"/>
    <w:rsid w:val="0027149B"/>
    <w:rsid w:val="0027180E"/>
    <w:rsid w:val="00273AD2"/>
    <w:rsid w:val="0027548D"/>
    <w:rsid w:val="0028017D"/>
    <w:rsid w:val="00280A6B"/>
    <w:rsid w:val="002816A6"/>
    <w:rsid w:val="00281788"/>
    <w:rsid w:val="0028287D"/>
    <w:rsid w:val="00286D54"/>
    <w:rsid w:val="0029097A"/>
    <w:rsid w:val="00290BE6"/>
    <w:rsid w:val="00291842"/>
    <w:rsid w:val="00292238"/>
    <w:rsid w:val="00292A05"/>
    <w:rsid w:val="00293073"/>
    <w:rsid w:val="00296A18"/>
    <w:rsid w:val="002A0F6F"/>
    <w:rsid w:val="002A3840"/>
    <w:rsid w:val="002A47EB"/>
    <w:rsid w:val="002A5B42"/>
    <w:rsid w:val="002A642E"/>
    <w:rsid w:val="002B1769"/>
    <w:rsid w:val="002B31BE"/>
    <w:rsid w:val="002B3226"/>
    <w:rsid w:val="002B5C28"/>
    <w:rsid w:val="002B5C99"/>
    <w:rsid w:val="002B6882"/>
    <w:rsid w:val="002C1DF2"/>
    <w:rsid w:val="002C676E"/>
    <w:rsid w:val="002D13D8"/>
    <w:rsid w:val="002D1A8F"/>
    <w:rsid w:val="002D1F66"/>
    <w:rsid w:val="002D4C32"/>
    <w:rsid w:val="002D6722"/>
    <w:rsid w:val="002D69CA"/>
    <w:rsid w:val="002D7141"/>
    <w:rsid w:val="002D773B"/>
    <w:rsid w:val="002E010A"/>
    <w:rsid w:val="002E014A"/>
    <w:rsid w:val="002E30C3"/>
    <w:rsid w:val="002E4576"/>
    <w:rsid w:val="002E7487"/>
    <w:rsid w:val="002F06FB"/>
    <w:rsid w:val="002F100C"/>
    <w:rsid w:val="002F1292"/>
    <w:rsid w:val="002F13FF"/>
    <w:rsid w:val="002F15E3"/>
    <w:rsid w:val="002F2D70"/>
    <w:rsid w:val="002F58FA"/>
    <w:rsid w:val="002F6CD4"/>
    <w:rsid w:val="002F732D"/>
    <w:rsid w:val="002F7B82"/>
    <w:rsid w:val="0030075D"/>
    <w:rsid w:val="00301C94"/>
    <w:rsid w:val="00302217"/>
    <w:rsid w:val="003022A3"/>
    <w:rsid w:val="0030483D"/>
    <w:rsid w:val="0030600A"/>
    <w:rsid w:val="00306A0C"/>
    <w:rsid w:val="0030717A"/>
    <w:rsid w:val="003071D1"/>
    <w:rsid w:val="003111E9"/>
    <w:rsid w:val="0031124A"/>
    <w:rsid w:val="003138EC"/>
    <w:rsid w:val="00313D1B"/>
    <w:rsid w:val="00314164"/>
    <w:rsid w:val="00314E96"/>
    <w:rsid w:val="00316C11"/>
    <w:rsid w:val="0032037F"/>
    <w:rsid w:val="003235DD"/>
    <w:rsid w:val="00323AB3"/>
    <w:rsid w:val="00324241"/>
    <w:rsid w:val="00325C31"/>
    <w:rsid w:val="00326A3B"/>
    <w:rsid w:val="003271C5"/>
    <w:rsid w:val="00327E76"/>
    <w:rsid w:val="00330529"/>
    <w:rsid w:val="00332EBA"/>
    <w:rsid w:val="00332FAF"/>
    <w:rsid w:val="003331EE"/>
    <w:rsid w:val="00333D42"/>
    <w:rsid w:val="00337944"/>
    <w:rsid w:val="00341D06"/>
    <w:rsid w:val="00343409"/>
    <w:rsid w:val="00344E87"/>
    <w:rsid w:val="00345640"/>
    <w:rsid w:val="003476B1"/>
    <w:rsid w:val="00347B1E"/>
    <w:rsid w:val="00347E41"/>
    <w:rsid w:val="00351BE7"/>
    <w:rsid w:val="0035418B"/>
    <w:rsid w:val="003552F1"/>
    <w:rsid w:val="0035628D"/>
    <w:rsid w:val="003568B0"/>
    <w:rsid w:val="0035692C"/>
    <w:rsid w:val="0035700B"/>
    <w:rsid w:val="00357533"/>
    <w:rsid w:val="00360B65"/>
    <w:rsid w:val="00362007"/>
    <w:rsid w:val="0036284A"/>
    <w:rsid w:val="003631E5"/>
    <w:rsid w:val="00363A7A"/>
    <w:rsid w:val="00363D12"/>
    <w:rsid w:val="00365AC8"/>
    <w:rsid w:val="003675F6"/>
    <w:rsid w:val="00370126"/>
    <w:rsid w:val="0037018C"/>
    <w:rsid w:val="00370DF3"/>
    <w:rsid w:val="00371162"/>
    <w:rsid w:val="003717F9"/>
    <w:rsid w:val="003722DE"/>
    <w:rsid w:val="0037424D"/>
    <w:rsid w:val="003753C4"/>
    <w:rsid w:val="003754B6"/>
    <w:rsid w:val="00375B48"/>
    <w:rsid w:val="0037787C"/>
    <w:rsid w:val="00377A66"/>
    <w:rsid w:val="0038085A"/>
    <w:rsid w:val="0038095B"/>
    <w:rsid w:val="0038157F"/>
    <w:rsid w:val="00384420"/>
    <w:rsid w:val="00387675"/>
    <w:rsid w:val="0039367F"/>
    <w:rsid w:val="00394995"/>
    <w:rsid w:val="0039531A"/>
    <w:rsid w:val="00395978"/>
    <w:rsid w:val="00395CBA"/>
    <w:rsid w:val="00395E57"/>
    <w:rsid w:val="003964D7"/>
    <w:rsid w:val="00397116"/>
    <w:rsid w:val="00397A31"/>
    <w:rsid w:val="00397CA6"/>
    <w:rsid w:val="003A24ED"/>
    <w:rsid w:val="003A2FEF"/>
    <w:rsid w:val="003A3C0C"/>
    <w:rsid w:val="003A595E"/>
    <w:rsid w:val="003A5AD1"/>
    <w:rsid w:val="003B0715"/>
    <w:rsid w:val="003B24B7"/>
    <w:rsid w:val="003B344B"/>
    <w:rsid w:val="003B393A"/>
    <w:rsid w:val="003B7614"/>
    <w:rsid w:val="003C1F75"/>
    <w:rsid w:val="003C4DED"/>
    <w:rsid w:val="003C503E"/>
    <w:rsid w:val="003C5934"/>
    <w:rsid w:val="003C5B6D"/>
    <w:rsid w:val="003D0487"/>
    <w:rsid w:val="003D47F5"/>
    <w:rsid w:val="003D4847"/>
    <w:rsid w:val="003D4C5F"/>
    <w:rsid w:val="003E3C7D"/>
    <w:rsid w:val="003E3DB7"/>
    <w:rsid w:val="003E4D23"/>
    <w:rsid w:val="003E4F8E"/>
    <w:rsid w:val="003E5132"/>
    <w:rsid w:val="003E57CF"/>
    <w:rsid w:val="003E6CCF"/>
    <w:rsid w:val="003E7857"/>
    <w:rsid w:val="003F15B7"/>
    <w:rsid w:val="003F1A4A"/>
    <w:rsid w:val="003F313A"/>
    <w:rsid w:val="003F491C"/>
    <w:rsid w:val="003F54B3"/>
    <w:rsid w:val="003F5B5E"/>
    <w:rsid w:val="003F62FC"/>
    <w:rsid w:val="003F6607"/>
    <w:rsid w:val="00403B4B"/>
    <w:rsid w:val="004056F5"/>
    <w:rsid w:val="004062A1"/>
    <w:rsid w:val="00406A33"/>
    <w:rsid w:val="0040780C"/>
    <w:rsid w:val="0041141A"/>
    <w:rsid w:val="00411612"/>
    <w:rsid w:val="00411BBA"/>
    <w:rsid w:val="004126ED"/>
    <w:rsid w:val="00412F4F"/>
    <w:rsid w:val="00412FAE"/>
    <w:rsid w:val="00414419"/>
    <w:rsid w:val="0041443A"/>
    <w:rsid w:val="00415145"/>
    <w:rsid w:val="004158B2"/>
    <w:rsid w:val="00415AD8"/>
    <w:rsid w:val="00415F27"/>
    <w:rsid w:val="004162C6"/>
    <w:rsid w:val="00416B2E"/>
    <w:rsid w:val="004170F1"/>
    <w:rsid w:val="004171D8"/>
    <w:rsid w:val="00417D21"/>
    <w:rsid w:val="00417E94"/>
    <w:rsid w:val="0042246B"/>
    <w:rsid w:val="004235A1"/>
    <w:rsid w:val="0042371D"/>
    <w:rsid w:val="004278C4"/>
    <w:rsid w:val="0043033D"/>
    <w:rsid w:val="00432501"/>
    <w:rsid w:val="00433836"/>
    <w:rsid w:val="004340AF"/>
    <w:rsid w:val="00436779"/>
    <w:rsid w:val="00437178"/>
    <w:rsid w:val="0043727C"/>
    <w:rsid w:val="00437725"/>
    <w:rsid w:val="0043780B"/>
    <w:rsid w:val="004408C2"/>
    <w:rsid w:val="00440E05"/>
    <w:rsid w:val="00441315"/>
    <w:rsid w:val="00441758"/>
    <w:rsid w:val="004420CC"/>
    <w:rsid w:val="00443044"/>
    <w:rsid w:val="00443BE3"/>
    <w:rsid w:val="00443C35"/>
    <w:rsid w:val="00443FB5"/>
    <w:rsid w:val="004452F3"/>
    <w:rsid w:val="00446905"/>
    <w:rsid w:val="00446C4B"/>
    <w:rsid w:val="004507D4"/>
    <w:rsid w:val="004520EB"/>
    <w:rsid w:val="004547DC"/>
    <w:rsid w:val="00455446"/>
    <w:rsid w:val="00455524"/>
    <w:rsid w:val="004564DB"/>
    <w:rsid w:val="00456D53"/>
    <w:rsid w:val="00460B8F"/>
    <w:rsid w:val="00461FB4"/>
    <w:rsid w:val="00462B5E"/>
    <w:rsid w:val="004642CC"/>
    <w:rsid w:val="0046450F"/>
    <w:rsid w:val="00465C27"/>
    <w:rsid w:val="00465E18"/>
    <w:rsid w:val="00466822"/>
    <w:rsid w:val="00473626"/>
    <w:rsid w:val="004743B5"/>
    <w:rsid w:val="00474B59"/>
    <w:rsid w:val="004751F3"/>
    <w:rsid w:val="00481F6B"/>
    <w:rsid w:val="0048350D"/>
    <w:rsid w:val="004850B6"/>
    <w:rsid w:val="004855A8"/>
    <w:rsid w:val="004869F1"/>
    <w:rsid w:val="00490B13"/>
    <w:rsid w:val="004926D7"/>
    <w:rsid w:val="00495EB1"/>
    <w:rsid w:val="004A35D4"/>
    <w:rsid w:val="004A40B8"/>
    <w:rsid w:val="004A698A"/>
    <w:rsid w:val="004B00B0"/>
    <w:rsid w:val="004B2AE3"/>
    <w:rsid w:val="004B3610"/>
    <w:rsid w:val="004B3D4A"/>
    <w:rsid w:val="004B6CAB"/>
    <w:rsid w:val="004C05D8"/>
    <w:rsid w:val="004C50D9"/>
    <w:rsid w:val="004C5EDA"/>
    <w:rsid w:val="004C698E"/>
    <w:rsid w:val="004D1A69"/>
    <w:rsid w:val="004D2816"/>
    <w:rsid w:val="004D4EC6"/>
    <w:rsid w:val="004D58C6"/>
    <w:rsid w:val="004D592C"/>
    <w:rsid w:val="004E0F41"/>
    <w:rsid w:val="004E0FD4"/>
    <w:rsid w:val="004E5675"/>
    <w:rsid w:val="004E633F"/>
    <w:rsid w:val="004E6660"/>
    <w:rsid w:val="004E6967"/>
    <w:rsid w:val="004E77F0"/>
    <w:rsid w:val="004F03AA"/>
    <w:rsid w:val="004F25F2"/>
    <w:rsid w:val="004F3616"/>
    <w:rsid w:val="004F3ADD"/>
    <w:rsid w:val="004F4488"/>
    <w:rsid w:val="004F60CF"/>
    <w:rsid w:val="004F6E58"/>
    <w:rsid w:val="005002D6"/>
    <w:rsid w:val="00502A2D"/>
    <w:rsid w:val="00502BC9"/>
    <w:rsid w:val="00502F9A"/>
    <w:rsid w:val="00504D5A"/>
    <w:rsid w:val="00505C68"/>
    <w:rsid w:val="00505F30"/>
    <w:rsid w:val="00505F84"/>
    <w:rsid w:val="00511A45"/>
    <w:rsid w:val="00512FEB"/>
    <w:rsid w:val="0051466F"/>
    <w:rsid w:val="00515F18"/>
    <w:rsid w:val="005173DE"/>
    <w:rsid w:val="00517B6D"/>
    <w:rsid w:val="005203C8"/>
    <w:rsid w:val="0052048A"/>
    <w:rsid w:val="00521B06"/>
    <w:rsid w:val="00523E14"/>
    <w:rsid w:val="00524118"/>
    <w:rsid w:val="00524C5F"/>
    <w:rsid w:val="005252BC"/>
    <w:rsid w:val="00526162"/>
    <w:rsid w:val="00526F8B"/>
    <w:rsid w:val="00527D93"/>
    <w:rsid w:val="005307E7"/>
    <w:rsid w:val="0053242A"/>
    <w:rsid w:val="00533474"/>
    <w:rsid w:val="00533E44"/>
    <w:rsid w:val="00534B45"/>
    <w:rsid w:val="00535CC1"/>
    <w:rsid w:val="00541417"/>
    <w:rsid w:val="00541BCA"/>
    <w:rsid w:val="00542145"/>
    <w:rsid w:val="00542850"/>
    <w:rsid w:val="00543FB9"/>
    <w:rsid w:val="005461A3"/>
    <w:rsid w:val="00546767"/>
    <w:rsid w:val="005469DB"/>
    <w:rsid w:val="00547FCD"/>
    <w:rsid w:val="00553D48"/>
    <w:rsid w:val="0056000D"/>
    <w:rsid w:val="00561E09"/>
    <w:rsid w:val="00563828"/>
    <w:rsid w:val="00563DD0"/>
    <w:rsid w:val="00565CC0"/>
    <w:rsid w:val="00567705"/>
    <w:rsid w:val="00567717"/>
    <w:rsid w:val="00574BF8"/>
    <w:rsid w:val="00575F6B"/>
    <w:rsid w:val="00576AA5"/>
    <w:rsid w:val="00576FD1"/>
    <w:rsid w:val="00577EBE"/>
    <w:rsid w:val="00586006"/>
    <w:rsid w:val="00587AAE"/>
    <w:rsid w:val="00587EEC"/>
    <w:rsid w:val="00590753"/>
    <w:rsid w:val="005921E5"/>
    <w:rsid w:val="00592291"/>
    <w:rsid w:val="005935A6"/>
    <w:rsid w:val="00593623"/>
    <w:rsid w:val="00595279"/>
    <w:rsid w:val="005961F0"/>
    <w:rsid w:val="00596B59"/>
    <w:rsid w:val="00597D66"/>
    <w:rsid w:val="005A0B17"/>
    <w:rsid w:val="005A245E"/>
    <w:rsid w:val="005A3A95"/>
    <w:rsid w:val="005A40F0"/>
    <w:rsid w:val="005A4980"/>
    <w:rsid w:val="005A576C"/>
    <w:rsid w:val="005A7CFF"/>
    <w:rsid w:val="005B383B"/>
    <w:rsid w:val="005B38A5"/>
    <w:rsid w:val="005B510C"/>
    <w:rsid w:val="005B5EAC"/>
    <w:rsid w:val="005B60AD"/>
    <w:rsid w:val="005B6527"/>
    <w:rsid w:val="005B7BE3"/>
    <w:rsid w:val="005C023B"/>
    <w:rsid w:val="005C26A8"/>
    <w:rsid w:val="005C4E6F"/>
    <w:rsid w:val="005C5996"/>
    <w:rsid w:val="005D0215"/>
    <w:rsid w:val="005D1C6E"/>
    <w:rsid w:val="005D3507"/>
    <w:rsid w:val="005D3879"/>
    <w:rsid w:val="005D38C3"/>
    <w:rsid w:val="005D42AA"/>
    <w:rsid w:val="005D44D0"/>
    <w:rsid w:val="005D61E0"/>
    <w:rsid w:val="005E0C27"/>
    <w:rsid w:val="005E0FD6"/>
    <w:rsid w:val="005E289F"/>
    <w:rsid w:val="005E3555"/>
    <w:rsid w:val="005E376E"/>
    <w:rsid w:val="005E396A"/>
    <w:rsid w:val="005E4A36"/>
    <w:rsid w:val="005E52ED"/>
    <w:rsid w:val="005F1126"/>
    <w:rsid w:val="005F1317"/>
    <w:rsid w:val="005F2E89"/>
    <w:rsid w:val="005F3EFC"/>
    <w:rsid w:val="005F4084"/>
    <w:rsid w:val="005F5E46"/>
    <w:rsid w:val="005F65EF"/>
    <w:rsid w:val="006009FF"/>
    <w:rsid w:val="00601AB0"/>
    <w:rsid w:val="00601D8D"/>
    <w:rsid w:val="00604AC9"/>
    <w:rsid w:val="006054CE"/>
    <w:rsid w:val="00607894"/>
    <w:rsid w:val="00607E72"/>
    <w:rsid w:val="00611AC9"/>
    <w:rsid w:val="0061288D"/>
    <w:rsid w:val="0061380C"/>
    <w:rsid w:val="006146D7"/>
    <w:rsid w:val="0061491B"/>
    <w:rsid w:val="00615469"/>
    <w:rsid w:val="0061570D"/>
    <w:rsid w:val="00615D5B"/>
    <w:rsid w:val="00617145"/>
    <w:rsid w:val="006207EE"/>
    <w:rsid w:val="00621D0C"/>
    <w:rsid w:val="00622CA6"/>
    <w:rsid w:val="00622D8C"/>
    <w:rsid w:val="006244AD"/>
    <w:rsid w:val="0062679C"/>
    <w:rsid w:val="00626958"/>
    <w:rsid w:val="006269B6"/>
    <w:rsid w:val="006276AF"/>
    <w:rsid w:val="00630620"/>
    <w:rsid w:val="00631700"/>
    <w:rsid w:val="00631DC3"/>
    <w:rsid w:val="00631DF3"/>
    <w:rsid w:val="00635F97"/>
    <w:rsid w:val="00636006"/>
    <w:rsid w:val="006361E8"/>
    <w:rsid w:val="00636E02"/>
    <w:rsid w:val="006378F5"/>
    <w:rsid w:val="0064001D"/>
    <w:rsid w:val="00641FB6"/>
    <w:rsid w:val="006440BA"/>
    <w:rsid w:val="0064507F"/>
    <w:rsid w:val="00646480"/>
    <w:rsid w:val="00647FB7"/>
    <w:rsid w:val="00650461"/>
    <w:rsid w:val="006508EE"/>
    <w:rsid w:val="00651C46"/>
    <w:rsid w:val="006531BD"/>
    <w:rsid w:val="0065391B"/>
    <w:rsid w:val="006574EB"/>
    <w:rsid w:val="0066084E"/>
    <w:rsid w:val="00661146"/>
    <w:rsid w:val="00662071"/>
    <w:rsid w:val="00662447"/>
    <w:rsid w:val="00664A8C"/>
    <w:rsid w:val="00664B81"/>
    <w:rsid w:val="006650A3"/>
    <w:rsid w:val="00666DB5"/>
    <w:rsid w:val="00667BB4"/>
    <w:rsid w:val="00671731"/>
    <w:rsid w:val="006718F8"/>
    <w:rsid w:val="00672DDF"/>
    <w:rsid w:val="00673839"/>
    <w:rsid w:val="006754DE"/>
    <w:rsid w:val="00675974"/>
    <w:rsid w:val="0067614A"/>
    <w:rsid w:val="00676376"/>
    <w:rsid w:val="0068008A"/>
    <w:rsid w:val="00682137"/>
    <w:rsid w:val="00682945"/>
    <w:rsid w:val="00683540"/>
    <w:rsid w:val="00684AD2"/>
    <w:rsid w:val="00684D6D"/>
    <w:rsid w:val="00687358"/>
    <w:rsid w:val="00687B2C"/>
    <w:rsid w:val="00690044"/>
    <w:rsid w:val="006927E2"/>
    <w:rsid w:val="006A20A6"/>
    <w:rsid w:val="006A6CFC"/>
    <w:rsid w:val="006A7030"/>
    <w:rsid w:val="006B05EF"/>
    <w:rsid w:val="006B0A20"/>
    <w:rsid w:val="006B179B"/>
    <w:rsid w:val="006B5898"/>
    <w:rsid w:val="006B648D"/>
    <w:rsid w:val="006C120B"/>
    <w:rsid w:val="006C528F"/>
    <w:rsid w:val="006C6829"/>
    <w:rsid w:val="006C6FD7"/>
    <w:rsid w:val="006D045A"/>
    <w:rsid w:val="006D0571"/>
    <w:rsid w:val="006D0A2C"/>
    <w:rsid w:val="006D0E3A"/>
    <w:rsid w:val="006D10BC"/>
    <w:rsid w:val="006D1A98"/>
    <w:rsid w:val="006D2F8C"/>
    <w:rsid w:val="006D3105"/>
    <w:rsid w:val="006D4C3B"/>
    <w:rsid w:val="006D4D9E"/>
    <w:rsid w:val="006D64FD"/>
    <w:rsid w:val="006D70CB"/>
    <w:rsid w:val="006E05FF"/>
    <w:rsid w:val="006E1682"/>
    <w:rsid w:val="006E1EAD"/>
    <w:rsid w:val="006E2680"/>
    <w:rsid w:val="006E29AA"/>
    <w:rsid w:val="006E2BAA"/>
    <w:rsid w:val="006E2C33"/>
    <w:rsid w:val="006F008C"/>
    <w:rsid w:val="006F0EBE"/>
    <w:rsid w:val="006F1E87"/>
    <w:rsid w:val="006F2991"/>
    <w:rsid w:val="006F4968"/>
    <w:rsid w:val="006F4D1A"/>
    <w:rsid w:val="006F56F5"/>
    <w:rsid w:val="006F613D"/>
    <w:rsid w:val="006F7305"/>
    <w:rsid w:val="006F745A"/>
    <w:rsid w:val="006F77DA"/>
    <w:rsid w:val="006F7D39"/>
    <w:rsid w:val="0070244B"/>
    <w:rsid w:val="00705D37"/>
    <w:rsid w:val="007062CD"/>
    <w:rsid w:val="00706388"/>
    <w:rsid w:val="00710670"/>
    <w:rsid w:val="00711F36"/>
    <w:rsid w:val="00714A97"/>
    <w:rsid w:val="00715E29"/>
    <w:rsid w:val="00716AEE"/>
    <w:rsid w:val="00720D46"/>
    <w:rsid w:val="0072114D"/>
    <w:rsid w:val="00722A7D"/>
    <w:rsid w:val="007235E0"/>
    <w:rsid w:val="007242AA"/>
    <w:rsid w:val="00724346"/>
    <w:rsid w:val="007270B6"/>
    <w:rsid w:val="00730235"/>
    <w:rsid w:val="00734301"/>
    <w:rsid w:val="007345A8"/>
    <w:rsid w:val="00735E90"/>
    <w:rsid w:val="007362AB"/>
    <w:rsid w:val="00742069"/>
    <w:rsid w:val="0074213D"/>
    <w:rsid w:val="00742760"/>
    <w:rsid w:val="007427C4"/>
    <w:rsid w:val="00743616"/>
    <w:rsid w:val="00744327"/>
    <w:rsid w:val="00744CE6"/>
    <w:rsid w:val="00744DF7"/>
    <w:rsid w:val="00745C13"/>
    <w:rsid w:val="00745F69"/>
    <w:rsid w:val="00745FCE"/>
    <w:rsid w:val="00747673"/>
    <w:rsid w:val="00750076"/>
    <w:rsid w:val="00751CEF"/>
    <w:rsid w:val="00752B89"/>
    <w:rsid w:val="00753E0D"/>
    <w:rsid w:val="00756491"/>
    <w:rsid w:val="00756944"/>
    <w:rsid w:val="00757143"/>
    <w:rsid w:val="00757625"/>
    <w:rsid w:val="0076069F"/>
    <w:rsid w:val="00764506"/>
    <w:rsid w:val="007648A6"/>
    <w:rsid w:val="0076665D"/>
    <w:rsid w:val="00770413"/>
    <w:rsid w:val="00771E38"/>
    <w:rsid w:val="007759CB"/>
    <w:rsid w:val="007776C8"/>
    <w:rsid w:val="00777D2C"/>
    <w:rsid w:val="00782B60"/>
    <w:rsid w:val="00783C12"/>
    <w:rsid w:val="00784A58"/>
    <w:rsid w:val="00785BAB"/>
    <w:rsid w:val="00785C85"/>
    <w:rsid w:val="00786628"/>
    <w:rsid w:val="00791201"/>
    <w:rsid w:val="007915CF"/>
    <w:rsid w:val="00791A9F"/>
    <w:rsid w:val="0079353A"/>
    <w:rsid w:val="00793A8E"/>
    <w:rsid w:val="0079463F"/>
    <w:rsid w:val="007954B2"/>
    <w:rsid w:val="007A027B"/>
    <w:rsid w:val="007A239D"/>
    <w:rsid w:val="007A2F63"/>
    <w:rsid w:val="007B2450"/>
    <w:rsid w:val="007B3031"/>
    <w:rsid w:val="007B3585"/>
    <w:rsid w:val="007B384A"/>
    <w:rsid w:val="007B3FC1"/>
    <w:rsid w:val="007B425E"/>
    <w:rsid w:val="007B5D0F"/>
    <w:rsid w:val="007C2BC5"/>
    <w:rsid w:val="007C324D"/>
    <w:rsid w:val="007C4B50"/>
    <w:rsid w:val="007C4EA9"/>
    <w:rsid w:val="007C60C2"/>
    <w:rsid w:val="007D0AD3"/>
    <w:rsid w:val="007D1416"/>
    <w:rsid w:val="007D14BC"/>
    <w:rsid w:val="007D4A1A"/>
    <w:rsid w:val="007D4B18"/>
    <w:rsid w:val="007D4F9F"/>
    <w:rsid w:val="007D633C"/>
    <w:rsid w:val="007D7471"/>
    <w:rsid w:val="007D7CE1"/>
    <w:rsid w:val="007E0C71"/>
    <w:rsid w:val="007E0E4F"/>
    <w:rsid w:val="007E1B2D"/>
    <w:rsid w:val="007E22E5"/>
    <w:rsid w:val="007E3EBF"/>
    <w:rsid w:val="007E6C88"/>
    <w:rsid w:val="007E6FF6"/>
    <w:rsid w:val="007E783C"/>
    <w:rsid w:val="007E7F05"/>
    <w:rsid w:val="007F3513"/>
    <w:rsid w:val="007F5541"/>
    <w:rsid w:val="007F5768"/>
    <w:rsid w:val="007F73EE"/>
    <w:rsid w:val="00800DB2"/>
    <w:rsid w:val="00801D50"/>
    <w:rsid w:val="00802697"/>
    <w:rsid w:val="00803E42"/>
    <w:rsid w:val="008047C9"/>
    <w:rsid w:val="0080531F"/>
    <w:rsid w:val="008055AA"/>
    <w:rsid w:val="0080721D"/>
    <w:rsid w:val="00807D4D"/>
    <w:rsid w:val="00807F06"/>
    <w:rsid w:val="00816FAA"/>
    <w:rsid w:val="008176F7"/>
    <w:rsid w:val="008203B4"/>
    <w:rsid w:val="00821F04"/>
    <w:rsid w:val="008242FE"/>
    <w:rsid w:val="00825302"/>
    <w:rsid w:val="00825B0B"/>
    <w:rsid w:val="0083073F"/>
    <w:rsid w:val="0083305D"/>
    <w:rsid w:val="008336F8"/>
    <w:rsid w:val="00833B95"/>
    <w:rsid w:val="008343E5"/>
    <w:rsid w:val="00840BED"/>
    <w:rsid w:val="00840F68"/>
    <w:rsid w:val="008470BE"/>
    <w:rsid w:val="00857543"/>
    <w:rsid w:val="00857DDC"/>
    <w:rsid w:val="00863FFC"/>
    <w:rsid w:val="008642CA"/>
    <w:rsid w:val="00865A1A"/>
    <w:rsid w:val="0086753F"/>
    <w:rsid w:val="008676DD"/>
    <w:rsid w:val="00872289"/>
    <w:rsid w:val="008733BB"/>
    <w:rsid w:val="00873C55"/>
    <w:rsid w:val="008757A6"/>
    <w:rsid w:val="0087667C"/>
    <w:rsid w:val="008777DF"/>
    <w:rsid w:val="00880E3F"/>
    <w:rsid w:val="008814FF"/>
    <w:rsid w:val="008817A1"/>
    <w:rsid w:val="00881902"/>
    <w:rsid w:val="008819D5"/>
    <w:rsid w:val="00881F59"/>
    <w:rsid w:val="008833B7"/>
    <w:rsid w:val="008836E7"/>
    <w:rsid w:val="008864B9"/>
    <w:rsid w:val="008865B8"/>
    <w:rsid w:val="00891B87"/>
    <w:rsid w:val="0089488B"/>
    <w:rsid w:val="008A03F3"/>
    <w:rsid w:val="008A0D90"/>
    <w:rsid w:val="008A0E75"/>
    <w:rsid w:val="008A1148"/>
    <w:rsid w:val="008A3A67"/>
    <w:rsid w:val="008A546C"/>
    <w:rsid w:val="008A619C"/>
    <w:rsid w:val="008B68B1"/>
    <w:rsid w:val="008B6F0A"/>
    <w:rsid w:val="008B7CC4"/>
    <w:rsid w:val="008C1435"/>
    <w:rsid w:val="008C606B"/>
    <w:rsid w:val="008D0356"/>
    <w:rsid w:val="008D09EB"/>
    <w:rsid w:val="008D0B87"/>
    <w:rsid w:val="008D19BC"/>
    <w:rsid w:val="008D204A"/>
    <w:rsid w:val="008D22F6"/>
    <w:rsid w:val="008D2E69"/>
    <w:rsid w:val="008D30B5"/>
    <w:rsid w:val="008D36D9"/>
    <w:rsid w:val="008D41C0"/>
    <w:rsid w:val="008D4B23"/>
    <w:rsid w:val="008D5B4A"/>
    <w:rsid w:val="008D5E3E"/>
    <w:rsid w:val="008D68A9"/>
    <w:rsid w:val="008D6EC7"/>
    <w:rsid w:val="008E2B02"/>
    <w:rsid w:val="008E3A40"/>
    <w:rsid w:val="008E6CEE"/>
    <w:rsid w:val="008E70BC"/>
    <w:rsid w:val="008E70DD"/>
    <w:rsid w:val="008E7E6C"/>
    <w:rsid w:val="008F20F7"/>
    <w:rsid w:val="008F2A2B"/>
    <w:rsid w:val="008F3103"/>
    <w:rsid w:val="008F311A"/>
    <w:rsid w:val="008F32C0"/>
    <w:rsid w:val="008F37CE"/>
    <w:rsid w:val="008F463D"/>
    <w:rsid w:val="00900A30"/>
    <w:rsid w:val="0090370F"/>
    <w:rsid w:val="0090399C"/>
    <w:rsid w:val="00904AD1"/>
    <w:rsid w:val="00906DED"/>
    <w:rsid w:val="0091229E"/>
    <w:rsid w:val="009141D9"/>
    <w:rsid w:val="0091496E"/>
    <w:rsid w:val="009160C0"/>
    <w:rsid w:val="009160CB"/>
    <w:rsid w:val="00926B3B"/>
    <w:rsid w:val="009278D0"/>
    <w:rsid w:val="0093097C"/>
    <w:rsid w:val="0093230B"/>
    <w:rsid w:val="00933409"/>
    <w:rsid w:val="0093371B"/>
    <w:rsid w:val="009405F8"/>
    <w:rsid w:val="00940FDB"/>
    <w:rsid w:val="00942335"/>
    <w:rsid w:val="0094249F"/>
    <w:rsid w:val="00942AE1"/>
    <w:rsid w:val="00945623"/>
    <w:rsid w:val="009461FE"/>
    <w:rsid w:val="00946CA7"/>
    <w:rsid w:val="0094765D"/>
    <w:rsid w:val="00950D4A"/>
    <w:rsid w:val="00952959"/>
    <w:rsid w:val="00952B41"/>
    <w:rsid w:val="00952BFF"/>
    <w:rsid w:val="009543B6"/>
    <w:rsid w:val="00957936"/>
    <w:rsid w:val="009609E5"/>
    <w:rsid w:val="00961B9F"/>
    <w:rsid w:val="00965C01"/>
    <w:rsid w:val="0096672F"/>
    <w:rsid w:val="0096775E"/>
    <w:rsid w:val="009707E5"/>
    <w:rsid w:val="00971470"/>
    <w:rsid w:val="0097180C"/>
    <w:rsid w:val="00972AED"/>
    <w:rsid w:val="00975AC2"/>
    <w:rsid w:val="00975EAC"/>
    <w:rsid w:val="009767E1"/>
    <w:rsid w:val="00976EAA"/>
    <w:rsid w:val="00977CA2"/>
    <w:rsid w:val="009801FD"/>
    <w:rsid w:val="0098266E"/>
    <w:rsid w:val="0098340D"/>
    <w:rsid w:val="0098415C"/>
    <w:rsid w:val="00984A77"/>
    <w:rsid w:val="009859C1"/>
    <w:rsid w:val="0098673E"/>
    <w:rsid w:val="0098685B"/>
    <w:rsid w:val="009876F0"/>
    <w:rsid w:val="009907FB"/>
    <w:rsid w:val="0099093E"/>
    <w:rsid w:val="00991B49"/>
    <w:rsid w:val="0099488A"/>
    <w:rsid w:val="00996230"/>
    <w:rsid w:val="00996AF6"/>
    <w:rsid w:val="009A12CF"/>
    <w:rsid w:val="009A1499"/>
    <w:rsid w:val="009A214C"/>
    <w:rsid w:val="009A2174"/>
    <w:rsid w:val="009A263E"/>
    <w:rsid w:val="009A2A22"/>
    <w:rsid w:val="009A2BF3"/>
    <w:rsid w:val="009A33CE"/>
    <w:rsid w:val="009A367F"/>
    <w:rsid w:val="009A3F54"/>
    <w:rsid w:val="009A5738"/>
    <w:rsid w:val="009B02B7"/>
    <w:rsid w:val="009B0A65"/>
    <w:rsid w:val="009B217D"/>
    <w:rsid w:val="009B3BE2"/>
    <w:rsid w:val="009B48FA"/>
    <w:rsid w:val="009B4A3A"/>
    <w:rsid w:val="009B4CA3"/>
    <w:rsid w:val="009B650D"/>
    <w:rsid w:val="009C1B8D"/>
    <w:rsid w:val="009C746C"/>
    <w:rsid w:val="009C7A9A"/>
    <w:rsid w:val="009D0B2A"/>
    <w:rsid w:val="009D2E25"/>
    <w:rsid w:val="009D3DEB"/>
    <w:rsid w:val="009D5A1F"/>
    <w:rsid w:val="009D6680"/>
    <w:rsid w:val="009D6936"/>
    <w:rsid w:val="009D7897"/>
    <w:rsid w:val="009E18AA"/>
    <w:rsid w:val="009E2C3B"/>
    <w:rsid w:val="009E62DD"/>
    <w:rsid w:val="009E7288"/>
    <w:rsid w:val="009F1699"/>
    <w:rsid w:val="009F250A"/>
    <w:rsid w:val="009F2752"/>
    <w:rsid w:val="009F2A89"/>
    <w:rsid w:val="009F2D78"/>
    <w:rsid w:val="009F2EF9"/>
    <w:rsid w:val="009F3586"/>
    <w:rsid w:val="009F37BA"/>
    <w:rsid w:val="009F3D4D"/>
    <w:rsid w:val="009F4E1A"/>
    <w:rsid w:val="009F5F16"/>
    <w:rsid w:val="009F6AB8"/>
    <w:rsid w:val="009F7A22"/>
    <w:rsid w:val="009F7D60"/>
    <w:rsid w:val="00A02260"/>
    <w:rsid w:val="00A03826"/>
    <w:rsid w:val="00A051B8"/>
    <w:rsid w:val="00A05FC0"/>
    <w:rsid w:val="00A06D23"/>
    <w:rsid w:val="00A11FF2"/>
    <w:rsid w:val="00A14677"/>
    <w:rsid w:val="00A14A0B"/>
    <w:rsid w:val="00A155AC"/>
    <w:rsid w:val="00A173AF"/>
    <w:rsid w:val="00A176C1"/>
    <w:rsid w:val="00A17DF5"/>
    <w:rsid w:val="00A2367B"/>
    <w:rsid w:val="00A236F7"/>
    <w:rsid w:val="00A24CE1"/>
    <w:rsid w:val="00A2508E"/>
    <w:rsid w:val="00A26A87"/>
    <w:rsid w:val="00A26E78"/>
    <w:rsid w:val="00A27029"/>
    <w:rsid w:val="00A27235"/>
    <w:rsid w:val="00A27687"/>
    <w:rsid w:val="00A30356"/>
    <w:rsid w:val="00A307EA"/>
    <w:rsid w:val="00A32921"/>
    <w:rsid w:val="00A335A5"/>
    <w:rsid w:val="00A336A1"/>
    <w:rsid w:val="00A33BBE"/>
    <w:rsid w:val="00A33FCC"/>
    <w:rsid w:val="00A3465F"/>
    <w:rsid w:val="00A3474E"/>
    <w:rsid w:val="00A37146"/>
    <w:rsid w:val="00A37862"/>
    <w:rsid w:val="00A40044"/>
    <w:rsid w:val="00A41A3E"/>
    <w:rsid w:val="00A41A73"/>
    <w:rsid w:val="00A4608B"/>
    <w:rsid w:val="00A46111"/>
    <w:rsid w:val="00A46953"/>
    <w:rsid w:val="00A47ADB"/>
    <w:rsid w:val="00A47DB0"/>
    <w:rsid w:val="00A50C44"/>
    <w:rsid w:val="00A53CD0"/>
    <w:rsid w:val="00A5585D"/>
    <w:rsid w:val="00A55AD5"/>
    <w:rsid w:val="00A55BA7"/>
    <w:rsid w:val="00A55BEA"/>
    <w:rsid w:val="00A55E17"/>
    <w:rsid w:val="00A63D81"/>
    <w:rsid w:val="00A640B6"/>
    <w:rsid w:val="00A648A1"/>
    <w:rsid w:val="00A6655C"/>
    <w:rsid w:val="00A66DFB"/>
    <w:rsid w:val="00A67FCC"/>
    <w:rsid w:val="00A703BC"/>
    <w:rsid w:val="00A72A01"/>
    <w:rsid w:val="00A72EAA"/>
    <w:rsid w:val="00A73735"/>
    <w:rsid w:val="00A73BCD"/>
    <w:rsid w:val="00A7518C"/>
    <w:rsid w:val="00A754AA"/>
    <w:rsid w:val="00A7743F"/>
    <w:rsid w:val="00A77588"/>
    <w:rsid w:val="00A77B2B"/>
    <w:rsid w:val="00A81967"/>
    <w:rsid w:val="00A8238E"/>
    <w:rsid w:val="00A848CC"/>
    <w:rsid w:val="00A867CA"/>
    <w:rsid w:val="00A92982"/>
    <w:rsid w:val="00A9370E"/>
    <w:rsid w:val="00A953DD"/>
    <w:rsid w:val="00A96AF9"/>
    <w:rsid w:val="00A96CE5"/>
    <w:rsid w:val="00AA18A3"/>
    <w:rsid w:val="00AA3799"/>
    <w:rsid w:val="00AA4A70"/>
    <w:rsid w:val="00AA6B64"/>
    <w:rsid w:val="00AA751A"/>
    <w:rsid w:val="00AA75A2"/>
    <w:rsid w:val="00AB15B2"/>
    <w:rsid w:val="00AB47F7"/>
    <w:rsid w:val="00AB4917"/>
    <w:rsid w:val="00AB5229"/>
    <w:rsid w:val="00AB6A69"/>
    <w:rsid w:val="00AB6CF2"/>
    <w:rsid w:val="00AB6F33"/>
    <w:rsid w:val="00AB7D09"/>
    <w:rsid w:val="00AC0710"/>
    <w:rsid w:val="00AC07C0"/>
    <w:rsid w:val="00AC11B0"/>
    <w:rsid w:val="00AC1FA4"/>
    <w:rsid w:val="00AC2142"/>
    <w:rsid w:val="00AC2690"/>
    <w:rsid w:val="00AC2E15"/>
    <w:rsid w:val="00AC3768"/>
    <w:rsid w:val="00AC3CC3"/>
    <w:rsid w:val="00AC492A"/>
    <w:rsid w:val="00AC62B6"/>
    <w:rsid w:val="00AD0814"/>
    <w:rsid w:val="00AD1A6C"/>
    <w:rsid w:val="00AD22D0"/>
    <w:rsid w:val="00AD2A45"/>
    <w:rsid w:val="00AD30B3"/>
    <w:rsid w:val="00AD71C7"/>
    <w:rsid w:val="00AD7BDF"/>
    <w:rsid w:val="00AE664F"/>
    <w:rsid w:val="00AE75A5"/>
    <w:rsid w:val="00AF01E7"/>
    <w:rsid w:val="00AF0DBA"/>
    <w:rsid w:val="00AF0F5B"/>
    <w:rsid w:val="00AF1359"/>
    <w:rsid w:val="00AF5D3E"/>
    <w:rsid w:val="00AF6202"/>
    <w:rsid w:val="00AF6E40"/>
    <w:rsid w:val="00AF794F"/>
    <w:rsid w:val="00B022C9"/>
    <w:rsid w:val="00B02930"/>
    <w:rsid w:val="00B02CC0"/>
    <w:rsid w:val="00B03D3E"/>
    <w:rsid w:val="00B045A7"/>
    <w:rsid w:val="00B05EB2"/>
    <w:rsid w:val="00B065E9"/>
    <w:rsid w:val="00B067C9"/>
    <w:rsid w:val="00B07E3C"/>
    <w:rsid w:val="00B106D2"/>
    <w:rsid w:val="00B11339"/>
    <w:rsid w:val="00B116F4"/>
    <w:rsid w:val="00B1251B"/>
    <w:rsid w:val="00B1361E"/>
    <w:rsid w:val="00B16A05"/>
    <w:rsid w:val="00B17038"/>
    <w:rsid w:val="00B176FA"/>
    <w:rsid w:val="00B20B5E"/>
    <w:rsid w:val="00B219ED"/>
    <w:rsid w:val="00B224D7"/>
    <w:rsid w:val="00B22C7A"/>
    <w:rsid w:val="00B23584"/>
    <w:rsid w:val="00B24839"/>
    <w:rsid w:val="00B26DE7"/>
    <w:rsid w:val="00B27B49"/>
    <w:rsid w:val="00B30228"/>
    <w:rsid w:val="00B305EA"/>
    <w:rsid w:val="00B315D2"/>
    <w:rsid w:val="00B33DA6"/>
    <w:rsid w:val="00B33E91"/>
    <w:rsid w:val="00B358A2"/>
    <w:rsid w:val="00B367AE"/>
    <w:rsid w:val="00B367F5"/>
    <w:rsid w:val="00B37F0C"/>
    <w:rsid w:val="00B44B99"/>
    <w:rsid w:val="00B44E5F"/>
    <w:rsid w:val="00B47B1D"/>
    <w:rsid w:val="00B51219"/>
    <w:rsid w:val="00B53123"/>
    <w:rsid w:val="00B558BC"/>
    <w:rsid w:val="00B5689F"/>
    <w:rsid w:val="00B5699C"/>
    <w:rsid w:val="00B571BF"/>
    <w:rsid w:val="00B6351E"/>
    <w:rsid w:val="00B67425"/>
    <w:rsid w:val="00B72C58"/>
    <w:rsid w:val="00B80231"/>
    <w:rsid w:val="00B80D9B"/>
    <w:rsid w:val="00B82200"/>
    <w:rsid w:val="00B83B25"/>
    <w:rsid w:val="00B8449B"/>
    <w:rsid w:val="00B844B7"/>
    <w:rsid w:val="00B848E3"/>
    <w:rsid w:val="00B85432"/>
    <w:rsid w:val="00B85C03"/>
    <w:rsid w:val="00B85E66"/>
    <w:rsid w:val="00B86B2E"/>
    <w:rsid w:val="00B92758"/>
    <w:rsid w:val="00B928BF"/>
    <w:rsid w:val="00B93A04"/>
    <w:rsid w:val="00B94685"/>
    <w:rsid w:val="00B94DEC"/>
    <w:rsid w:val="00B968EF"/>
    <w:rsid w:val="00B9764E"/>
    <w:rsid w:val="00BA0873"/>
    <w:rsid w:val="00BA1EB3"/>
    <w:rsid w:val="00BA35EB"/>
    <w:rsid w:val="00BA5479"/>
    <w:rsid w:val="00BA61DE"/>
    <w:rsid w:val="00BA69C2"/>
    <w:rsid w:val="00BB36B6"/>
    <w:rsid w:val="00BB3C72"/>
    <w:rsid w:val="00BB4CE8"/>
    <w:rsid w:val="00BB692C"/>
    <w:rsid w:val="00BB6E65"/>
    <w:rsid w:val="00BB79A2"/>
    <w:rsid w:val="00BB79B5"/>
    <w:rsid w:val="00BC2CDE"/>
    <w:rsid w:val="00BC3C61"/>
    <w:rsid w:val="00BC5881"/>
    <w:rsid w:val="00BC5895"/>
    <w:rsid w:val="00BC5E32"/>
    <w:rsid w:val="00BC6AC3"/>
    <w:rsid w:val="00BC7EE0"/>
    <w:rsid w:val="00BD02FB"/>
    <w:rsid w:val="00BD0615"/>
    <w:rsid w:val="00BD2CC5"/>
    <w:rsid w:val="00BD4B8F"/>
    <w:rsid w:val="00BD4D7D"/>
    <w:rsid w:val="00BD5302"/>
    <w:rsid w:val="00BD5BDD"/>
    <w:rsid w:val="00BD5FC7"/>
    <w:rsid w:val="00BD65C3"/>
    <w:rsid w:val="00BD6B97"/>
    <w:rsid w:val="00BD7569"/>
    <w:rsid w:val="00BE077F"/>
    <w:rsid w:val="00BE1BA6"/>
    <w:rsid w:val="00BE2890"/>
    <w:rsid w:val="00BE5B13"/>
    <w:rsid w:val="00BE6A0B"/>
    <w:rsid w:val="00BF06BD"/>
    <w:rsid w:val="00BF158D"/>
    <w:rsid w:val="00BF2FE1"/>
    <w:rsid w:val="00BF54DC"/>
    <w:rsid w:val="00C010A0"/>
    <w:rsid w:val="00C02E9E"/>
    <w:rsid w:val="00C03ADC"/>
    <w:rsid w:val="00C04719"/>
    <w:rsid w:val="00C04E6B"/>
    <w:rsid w:val="00C06996"/>
    <w:rsid w:val="00C070E6"/>
    <w:rsid w:val="00C07202"/>
    <w:rsid w:val="00C076B6"/>
    <w:rsid w:val="00C10434"/>
    <w:rsid w:val="00C11134"/>
    <w:rsid w:val="00C129DA"/>
    <w:rsid w:val="00C13D15"/>
    <w:rsid w:val="00C148FE"/>
    <w:rsid w:val="00C14DBB"/>
    <w:rsid w:val="00C1519B"/>
    <w:rsid w:val="00C16539"/>
    <w:rsid w:val="00C1681E"/>
    <w:rsid w:val="00C17785"/>
    <w:rsid w:val="00C17CB8"/>
    <w:rsid w:val="00C24B8D"/>
    <w:rsid w:val="00C253F6"/>
    <w:rsid w:val="00C2763D"/>
    <w:rsid w:val="00C27BF8"/>
    <w:rsid w:val="00C30767"/>
    <w:rsid w:val="00C32200"/>
    <w:rsid w:val="00C33FBA"/>
    <w:rsid w:val="00C34B30"/>
    <w:rsid w:val="00C35359"/>
    <w:rsid w:val="00C353A8"/>
    <w:rsid w:val="00C36189"/>
    <w:rsid w:val="00C36F9F"/>
    <w:rsid w:val="00C374F1"/>
    <w:rsid w:val="00C4005C"/>
    <w:rsid w:val="00C403B9"/>
    <w:rsid w:val="00C4044B"/>
    <w:rsid w:val="00C4131A"/>
    <w:rsid w:val="00C41452"/>
    <w:rsid w:val="00C42260"/>
    <w:rsid w:val="00C42404"/>
    <w:rsid w:val="00C425CA"/>
    <w:rsid w:val="00C44111"/>
    <w:rsid w:val="00C5131D"/>
    <w:rsid w:val="00C51EDC"/>
    <w:rsid w:val="00C52DD9"/>
    <w:rsid w:val="00C566BA"/>
    <w:rsid w:val="00C56AD8"/>
    <w:rsid w:val="00C57FD9"/>
    <w:rsid w:val="00C614CE"/>
    <w:rsid w:val="00C63480"/>
    <w:rsid w:val="00C64813"/>
    <w:rsid w:val="00C65297"/>
    <w:rsid w:val="00C65FB5"/>
    <w:rsid w:val="00C70BB2"/>
    <w:rsid w:val="00C711B7"/>
    <w:rsid w:val="00C71EF6"/>
    <w:rsid w:val="00C72054"/>
    <w:rsid w:val="00C763E1"/>
    <w:rsid w:val="00C83C2F"/>
    <w:rsid w:val="00C84F00"/>
    <w:rsid w:val="00C858EB"/>
    <w:rsid w:val="00C85F74"/>
    <w:rsid w:val="00C905BC"/>
    <w:rsid w:val="00C905FF"/>
    <w:rsid w:val="00C909B4"/>
    <w:rsid w:val="00C909BE"/>
    <w:rsid w:val="00C94058"/>
    <w:rsid w:val="00C945BE"/>
    <w:rsid w:val="00C95B97"/>
    <w:rsid w:val="00C97CD2"/>
    <w:rsid w:val="00CA0876"/>
    <w:rsid w:val="00CA3817"/>
    <w:rsid w:val="00CA3F89"/>
    <w:rsid w:val="00CA5E36"/>
    <w:rsid w:val="00CA6383"/>
    <w:rsid w:val="00CA72EB"/>
    <w:rsid w:val="00CA786D"/>
    <w:rsid w:val="00CA78C5"/>
    <w:rsid w:val="00CB1394"/>
    <w:rsid w:val="00CB168E"/>
    <w:rsid w:val="00CB467F"/>
    <w:rsid w:val="00CB50F7"/>
    <w:rsid w:val="00CC089E"/>
    <w:rsid w:val="00CC08F0"/>
    <w:rsid w:val="00CC0D82"/>
    <w:rsid w:val="00CC0FE0"/>
    <w:rsid w:val="00CC2493"/>
    <w:rsid w:val="00CC6E0D"/>
    <w:rsid w:val="00CD0C26"/>
    <w:rsid w:val="00CD2552"/>
    <w:rsid w:val="00CD2F57"/>
    <w:rsid w:val="00CD3F41"/>
    <w:rsid w:val="00CD4858"/>
    <w:rsid w:val="00CD4B24"/>
    <w:rsid w:val="00CD531B"/>
    <w:rsid w:val="00CD70D7"/>
    <w:rsid w:val="00CE1948"/>
    <w:rsid w:val="00CE1F91"/>
    <w:rsid w:val="00CE52D6"/>
    <w:rsid w:val="00CE63D7"/>
    <w:rsid w:val="00CE6734"/>
    <w:rsid w:val="00CE680D"/>
    <w:rsid w:val="00CF01C8"/>
    <w:rsid w:val="00CF1D87"/>
    <w:rsid w:val="00CF2D96"/>
    <w:rsid w:val="00CF4966"/>
    <w:rsid w:val="00CF564D"/>
    <w:rsid w:val="00CF620D"/>
    <w:rsid w:val="00D0004E"/>
    <w:rsid w:val="00D01273"/>
    <w:rsid w:val="00D01B6B"/>
    <w:rsid w:val="00D021E2"/>
    <w:rsid w:val="00D0406A"/>
    <w:rsid w:val="00D1108E"/>
    <w:rsid w:val="00D1176C"/>
    <w:rsid w:val="00D11CC9"/>
    <w:rsid w:val="00D157D1"/>
    <w:rsid w:val="00D15D11"/>
    <w:rsid w:val="00D161B9"/>
    <w:rsid w:val="00D1638B"/>
    <w:rsid w:val="00D1759D"/>
    <w:rsid w:val="00D2054A"/>
    <w:rsid w:val="00D20555"/>
    <w:rsid w:val="00D2167C"/>
    <w:rsid w:val="00D23E34"/>
    <w:rsid w:val="00D24228"/>
    <w:rsid w:val="00D253A6"/>
    <w:rsid w:val="00D276E8"/>
    <w:rsid w:val="00D30933"/>
    <w:rsid w:val="00D31751"/>
    <w:rsid w:val="00D34F94"/>
    <w:rsid w:val="00D4041C"/>
    <w:rsid w:val="00D40672"/>
    <w:rsid w:val="00D41230"/>
    <w:rsid w:val="00D416D4"/>
    <w:rsid w:val="00D418A6"/>
    <w:rsid w:val="00D41F12"/>
    <w:rsid w:val="00D4208A"/>
    <w:rsid w:val="00D4291F"/>
    <w:rsid w:val="00D459E0"/>
    <w:rsid w:val="00D47EB6"/>
    <w:rsid w:val="00D47ED4"/>
    <w:rsid w:val="00D508D3"/>
    <w:rsid w:val="00D5207E"/>
    <w:rsid w:val="00D54036"/>
    <w:rsid w:val="00D5487D"/>
    <w:rsid w:val="00D54B1E"/>
    <w:rsid w:val="00D55614"/>
    <w:rsid w:val="00D5667E"/>
    <w:rsid w:val="00D60037"/>
    <w:rsid w:val="00D609BD"/>
    <w:rsid w:val="00D60B1A"/>
    <w:rsid w:val="00D614C5"/>
    <w:rsid w:val="00D62AFF"/>
    <w:rsid w:val="00D62EA1"/>
    <w:rsid w:val="00D64479"/>
    <w:rsid w:val="00D6455E"/>
    <w:rsid w:val="00D65538"/>
    <w:rsid w:val="00D6569E"/>
    <w:rsid w:val="00D65C1C"/>
    <w:rsid w:val="00D67BB7"/>
    <w:rsid w:val="00D70467"/>
    <w:rsid w:val="00D704AB"/>
    <w:rsid w:val="00D70884"/>
    <w:rsid w:val="00D73C5A"/>
    <w:rsid w:val="00D73F91"/>
    <w:rsid w:val="00D7502A"/>
    <w:rsid w:val="00D75487"/>
    <w:rsid w:val="00D76CC0"/>
    <w:rsid w:val="00D82918"/>
    <w:rsid w:val="00D83B33"/>
    <w:rsid w:val="00D84409"/>
    <w:rsid w:val="00D85589"/>
    <w:rsid w:val="00D86337"/>
    <w:rsid w:val="00D86B9F"/>
    <w:rsid w:val="00D875F5"/>
    <w:rsid w:val="00D878E3"/>
    <w:rsid w:val="00D91258"/>
    <w:rsid w:val="00D92311"/>
    <w:rsid w:val="00D92482"/>
    <w:rsid w:val="00D9442D"/>
    <w:rsid w:val="00D977B8"/>
    <w:rsid w:val="00D978D7"/>
    <w:rsid w:val="00DA3490"/>
    <w:rsid w:val="00DA49A2"/>
    <w:rsid w:val="00DA5E92"/>
    <w:rsid w:val="00DA60DA"/>
    <w:rsid w:val="00DA7649"/>
    <w:rsid w:val="00DB0CA5"/>
    <w:rsid w:val="00DB25BC"/>
    <w:rsid w:val="00DB3212"/>
    <w:rsid w:val="00DB4216"/>
    <w:rsid w:val="00DB7B98"/>
    <w:rsid w:val="00DC1E39"/>
    <w:rsid w:val="00DC2395"/>
    <w:rsid w:val="00DC293B"/>
    <w:rsid w:val="00DC4B04"/>
    <w:rsid w:val="00DC5409"/>
    <w:rsid w:val="00DD0411"/>
    <w:rsid w:val="00DD11BF"/>
    <w:rsid w:val="00DD560D"/>
    <w:rsid w:val="00DE1F59"/>
    <w:rsid w:val="00DE2196"/>
    <w:rsid w:val="00DE3192"/>
    <w:rsid w:val="00DE7EEF"/>
    <w:rsid w:val="00DF07D4"/>
    <w:rsid w:val="00DF15D7"/>
    <w:rsid w:val="00DF21AF"/>
    <w:rsid w:val="00DF3BD7"/>
    <w:rsid w:val="00DF4153"/>
    <w:rsid w:val="00DF49ED"/>
    <w:rsid w:val="00DF5D63"/>
    <w:rsid w:val="00DF7068"/>
    <w:rsid w:val="00E008CF"/>
    <w:rsid w:val="00E01EF4"/>
    <w:rsid w:val="00E02A4D"/>
    <w:rsid w:val="00E03877"/>
    <w:rsid w:val="00E03FA8"/>
    <w:rsid w:val="00E05EA6"/>
    <w:rsid w:val="00E0651E"/>
    <w:rsid w:val="00E067F3"/>
    <w:rsid w:val="00E074B8"/>
    <w:rsid w:val="00E11D0F"/>
    <w:rsid w:val="00E124C5"/>
    <w:rsid w:val="00E124FD"/>
    <w:rsid w:val="00E16905"/>
    <w:rsid w:val="00E16AA9"/>
    <w:rsid w:val="00E210D9"/>
    <w:rsid w:val="00E22D9D"/>
    <w:rsid w:val="00E25B6D"/>
    <w:rsid w:val="00E27516"/>
    <w:rsid w:val="00E27593"/>
    <w:rsid w:val="00E357E2"/>
    <w:rsid w:val="00E37984"/>
    <w:rsid w:val="00E40BD0"/>
    <w:rsid w:val="00E43357"/>
    <w:rsid w:val="00E44027"/>
    <w:rsid w:val="00E445D2"/>
    <w:rsid w:val="00E451D3"/>
    <w:rsid w:val="00E45276"/>
    <w:rsid w:val="00E45353"/>
    <w:rsid w:val="00E501AD"/>
    <w:rsid w:val="00E50A21"/>
    <w:rsid w:val="00E5137C"/>
    <w:rsid w:val="00E51BCF"/>
    <w:rsid w:val="00E539F3"/>
    <w:rsid w:val="00E55A2E"/>
    <w:rsid w:val="00E61C12"/>
    <w:rsid w:val="00E61F5C"/>
    <w:rsid w:val="00E62643"/>
    <w:rsid w:val="00E62789"/>
    <w:rsid w:val="00E62E8D"/>
    <w:rsid w:val="00E6422B"/>
    <w:rsid w:val="00E66021"/>
    <w:rsid w:val="00E67D8D"/>
    <w:rsid w:val="00E72F57"/>
    <w:rsid w:val="00E763D0"/>
    <w:rsid w:val="00E763FB"/>
    <w:rsid w:val="00E77BED"/>
    <w:rsid w:val="00E77D84"/>
    <w:rsid w:val="00E8077B"/>
    <w:rsid w:val="00E8149B"/>
    <w:rsid w:val="00E81748"/>
    <w:rsid w:val="00E81873"/>
    <w:rsid w:val="00E822E2"/>
    <w:rsid w:val="00E82D3E"/>
    <w:rsid w:val="00E85C16"/>
    <w:rsid w:val="00E90738"/>
    <w:rsid w:val="00E91293"/>
    <w:rsid w:val="00E9202A"/>
    <w:rsid w:val="00E920C6"/>
    <w:rsid w:val="00E9312B"/>
    <w:rsid w:val="00E947E0"/>
    <w:rsid w:val="00E94976"/>
    <w:rsid w:val="00E9575C"/>
    <w:rsid w:val="00E9657D"/>
    <w:rsid w:val="00E9689B"/>
    <w:rsid w:val="00E96F39"/>
    <w:rsid w:val="00E9728E"/>
    <w:rsid w:val="00EA0ECD"/>
    <w:rsid w:val="00EA0F7E"/>
    <w:rsid w:val="00EA2868"/>
    <w:rsid w:val="00EA2894"/>
    <w:rsid w:val="00EA4B61"/>
    <w:rsid w:val="00EA51BD"/>
    <w:rsid w:val="00EA67FD"/>
    <w:rsid w:val="00EB00B4"/>
    <w:rsid w:val="00EB1445"/>
    <w:rsid w:val="00EB2466"/>
    <w:rsid w:val="00EB4642"/>
    <w:rsid w:val="00EB5B18"/>
    <w:rsid w:val="00EB5E0A"/>
    <w:rsid w:val="00EB771D"/>
    <w:rsid w:val="00EB7FCC"/>
    <w:rsid w:val="00EC03FD"/>
    <w:rsid w:val="00EC6A65"/>
    <w:rsid w:val="00EC707A"/>
    <w:rsid w:val="00EC7682"/>
    <w:rsid w:val="00ED0ED4"/>
    <w:rsid w:val="00ED1512"/>
    <w:rsid w:val="00ED2420"/>
    <w:rsid w:val="00ED33DC"/>
    <w:rsid w:val="00ED342D"/>
    <w:rsid w:val="00ED536E"/>
    <w:rsid w:val="00ED5792"/>
    <w:rsid w:val="00ED6F0A"/>
    <w:rsid w:val="00EE1286"/>
    <w:rsid w:val="00EE2086"/>
    <w:rsid w:val="00EE3ECF"/>
    <w:rsid w:val="00EE47E5"/>
    <w:rsid w:val="00EE57FD"/>
    <w:rsid w:val="00EE5F07"/>
    <w:rsid w:val="00EE67D5"/>
    <w:rsid w:val="00EE7C73"/>
    <w:rsid w:val="00EF0ECA"/>
    <w:rsid w:val="00EF1BEF"/>
    <w:rsid w:val="00EF4AAD"/>
    <w:rsid w:val="00EF5549"/>
    <w:rsid w:val="00EF797B"/>
    <w:rsid w:val="00F0122A"/>
    <w:rsid w:val="00F01F0D"/>
    <w:rsid w:val="00F02510"/>
    <w:rsid w:val="00F02F53"/>
    <w:rsid w:val="00F03293"/>
    <w:rsid w:val="00F04459"/>
    <w:rsid w:val="00F06C4B"/>
    <w:rsid w:val="00F10177"/>
    <w:rsid w:val="00F11449"/>
    <w:rsid w:val="00F14649"/>
    <w:rsid w:val="00F15394"/>
    <w:rsid w:val="00F16716"/>
    <w:rsid w:val="00F16988"/>
    <w:rsid w:val="00F17375"/>
    <w:rsid w:val="00F22593"/>
    <w:rsid w:val="00F23890"/>
    <w:rsid w:val="00F260F2"/>
    <w:rsid w:val="00F26801"/>
    <w:rsid w:val="00F276B7"/>
    <w:rsid w:val="00F27742"/>
    <w:rsid w:val="00F278C1"/>
    <w:rsid w:val="00F27D5B"/>
    <w:rsid w:val="00F3078B"/>
    <w:rsid w:val="00F3382B"/>
    <w:rsid w:val="00F34E14"/>
    <w:rsid w:val="00F3646C"/>
    <w:rsid w:val="00F366F2"/>
    <w:rsid w:val="00F36821"/>
    <w:rsid w:val="00F3682B"/>
    <w:rsid w:val="00F4082D"/>
    <w:rsid w:val="00F4211C"/>
    <w:rsid w:val="00F4354E"/>
    <w:rsid w:val="00F43F15"/>
    <w:rsid w:val="00F44008"/>
    <w:rsid w:val="00F4681A"/>
    <w:rsid w:val="00F5284C"/>
    <w:rsid w:val="00F52CBF"/>
    <w:rsid w:val="00F53008"/>
    <w:rsid w:val="00F53D33"/>
    <w:rsid w:val="00F53DA3"/>
    <w:rsid w:val="00F55083"/>
    <w:rsid w:val="00F5666D"/>
    <w:rsid w:val="00F614A3"/>
    <w:rsid w:val="00F61EB9"/>
    <w:rsid w:val="00F64D7D"/>
    <w:rsid w:val="00F70CC1"/>
    <w:rsid w:val="00F70E20"/>
    <w:rsid w:val="00F716CA"/>
    <w:rsid w:val="00F71D86"/>
    <w:rsid w:val="00F71FD5"/>
    <w:rsid w:val="00F72453"/>
    <w:rsid w:val="00F738DB"/>
    <w:rsid w:val="00F7408C"/>
    <w:rsid w:val="00F75B6B"/>
    <w:rsid w:val="00F75E26"/>
    <w:rsid w:val="00F760F7"/>
    <w:rsid w:val="00F76854"/>
    <w:rsid w:val="00F77CEF"/>
    <w:rsid w:val="00F80ED0"/>
    <w:rsid w:val="00F83C87"/>
    <w:rsid w:val="00F85322"/>
    <w:rsid w:val="00F86F33"/>
    <w:rsid w:val="00F87724"/>
    <w:rsid w:val="00F90171"/>
    <w:rsid w:val="00F91109"/>
    <w:rsid w:val="00F92A73"/>
    <w:rsid w:val="00F93CE6"/>
    <w:rsid w:val="00F93DFC"/>
    <w:rsid w:val="00F952BE"/>
    <w:rsid w:val="00F9542D"/>
    <w:rsid w:val="00FA0E93"/>
    <w:rsid w:val="00FA136E"/>
    <w:rsid w:val="00FA2905"/>
    <w:rsid w:val="00FA41BA"/>
    <w:rsid w:val="00FA5EFC"/>
    <w:rsid w:val="00FA6FF0"/>
    <w:rsid w:val="00FB0850"/>
    <w:rsid w:val="00FB110D"/>
    <w:rsid w:val="00FB302C"/>
    <w:rsid w:val="00FB4209"/>
    <w:rsid w:val="00FB4701"/>
    <w:rsid w:val="00FB610F"/>
    <w:rsid w:val="00FB7F88"/>
    <w:rsid w:val="00FC03B9"/>
    <w:rsid w:val="00FC0B4E"/>
    <w:rsid w:val="00FC19B2"/>
    <w:rsid w:val="00FC1A3D"/>
    <w:rsid w:val="00FC1D07"/>
    <w:rsid w:val="00FC1EA6"/>
    <w:rsid w:val="00FC4F2E"/>
    <w:rsid w:val="00FC6DF0"/>
    <w:rsid w:val="00FC7DC0"/>
    <w:rsid w:val="00FD01AE"/>
    <w:rsid w:val="00FD12DB"/>
    <w:rsid w:val="00FD2B46"/>
    <w:rsid w:val="00FD420C"/>
    <w:rsid w:val="00FD50F0"/>
    <w:rsid w:val="00FD780D"/>
    <w:rsid w:val="00FE0C4F"/>
    <w:rsid w:val="00FE1D5A"/>
    <w:rsid w:val="00FE32C1"/>
    <w:rsid w:val="00FE3605"/>
    <w:rsid w:val="00FE5767"/>
    <w:rsid w:val="00FE72CF"/>
    <w:rsid w:val="00FE75B0"/>
    <w:rsid w:val="00FE78AD"/>
    <w:rsid w:val="00FF0645"/>
    <w:rsid w:val="00FF2536"/>
    <w:rsid w:val="00FF74DA"/>
    <w:rsid w:val="00FF76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3977245"/>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EndnoteText">
    <w:name w:val="endnote text"/>
    <w:basedOn w:val="Normal"/>
    <w:link w:val="EndnoteTextChar"/>
    <w:uiPriority w:val="99"/>
    <w:unhideWhenUsed/>
    <w:rsid w:val="00FD12DB"/>
    <w:pPr>
      <w:spacing w:after="60"/>
    </w:pPr>
    <w:rPr>
      <w:rFonts w:ascii="Minion Pro" w:hAnsi="Minion Pro"/>
    </w:rPr>
  </w:style>
  <w:style w:type="character" w:customStyle="1" w:styleId="EndnoteTextChar">
    <w:name w:val="Endnote Text Char"/>
    <w:link w:val="EndnoteText"/>
    <w:uiPriority w:val="99"/>
    <w:rsid w:val="00FD12DB"/>
    <w:rPr>
      <w:rFonts w:ascii="Minion Pro" w:hAnsi="Minion Pro"/>
      <w:noProof/>
      <w:sz w:val="24"/>
      <w:szCs w:val="24"/>
    </w:rPr>
  </w:style>
  <w:style w:type="character" w:styleId="EndnoteReference">
    <w:name w:val="endnote reference"/>
    <w:uiPriority w:val="99"/>
    <w:unhideWhenUsed/>
    <w:rsid w:val="00D161B9"/>
    <w:rPr>
      <w:vertAlign w:val="superscript"/>
    </w:rPr>
  </w:style>
  <w:style w:type="paragraph" w:styleId="FootnoteText">
    <w:name w:val="footnote text"/>
    <w:basedOn w:val="Normal"/>
    <w:link w:val="FootnoteTextChar"/>
    <w:uiPriority w:val="99"/>
    <w:unhideWhenUsed/>
    <w:rsid w:val="00756491"/>
  </w:style>
  <w:style w:type="character" w:customStyle="1" w:styleId="FootnoteTextChar">
    <w:name w:val="Footnote Text Char"/>
    <w:basedOn w:val="DefaultParagraphFont"/>
    <w:link w:val="FootnoteText"/>
    <w:uiPriority w:val="99"/>
    <w:rsid w:val="00756491"/>
    <w:rPr>
      <w:noProof/>
    </w:rPr>
  </w:style>
  <w:style w:type="character" w:styleId="FootnoteReference">
    <w:name w:val="footnote reference"/>
    <w:basedOn w:val="DefaultParagraphFont"/>
    <w:uiPriority w:val="99"/>
    <w:unhideWhenUsed/>
    <w:rsid w:val="00756491"/>
    <w:rPr>
      <w:vertAlign w:val="superscript"/>
    </w:rPr>
  </w:style>
  <w:style w:type="paragraph" w:styleId="DocumentMap">
    <w:name w:val="Document Map"/>
    <w:basedOn w:val="Normal"/>
    <w:link w:val="DocumentMapChar"/>
    <w:uiPriority w:val="99"/>
    <w:semiHidden/>
    <w:unhideWhenUsed/>
    <w:rsid w:val="00C614CE"/>
    <w:rPr>
      <w:rFonts w:ascii="Times New Roman" w:hAnsi="Times New Roman"/>
    </w:rPr>
  </w:style>
  <w:style w:type="character" w:customStyle="1" w:styleId="DocumentMapChar">
    <w:name w:val="Document Map Char"/>
    <w:basedOn w:val="DefaultParagraphFont"/>
    <w:link w:val="DocumentMap"/>
    <w:uiPriority w:val="99"/>
    <w:semiHidden/>
    <w:rsid w:val="00C614CE"/>
    <w:rPr>
      <w:rFonts w:ascii="Times New Roman" w:hAnsi="Times New Roman"/>
      <w:noProof/>
    </w:rPr>
  </w:style>
  <w:style w:type="character" w:styleId="CommentReference">
    <w:name w:val="annotation reference"/>
    <w:basedOn w:val="DefaultParagraphFont"/>
    <w:uiPriority w:val="99"/>
    <w:semiHidden/>
    <w:unhideWhenUsed/>
    <w:rsid w:val="005E376E"/>
    <w:rPr>
      <w:sz w:val="16"/>
      <w:szCs w:val="16"/>
    </w:rPr>
  </w:style>
  <w:style w:type="paragraph" w:styleId="CommentText">
    <w:name w:val="annotation text"/>
    <w:basedOn w:val="Normal"/>
    <w:link w:val="CommentTextChar"/>
    <w:uiPriority w:val="99"/>
    <w:semiHidden/>
    <w:unhideWhenUsed/>
    <w:rsid w:val="005E376E"/>
    <w:rPr>
      <w:sz w:val="20"/>
      <w:szCs w:val="20"/>
    </w:rPr>
  </w:style>
  <w:style w:type="character" w:customStyle="1" w:styleId="CommentTextChar">
    <w:name w:val="Comment Text Char"/>
    <w:basedOn w:val="DefaultParagraphFont"/>
    <w:link w:val="CommentText"/>
    <w:uiPriority w:val="99"/>
    <w:semiHidden/>
    <w:rsid w:val="005E376E"/>
    <w:rPr>
      <w:noProof/>
      <w:sz w:val="20"/>
      <w:szCs w:val="20"/>
    </w:rPr>
  </w:style>
  <w:style w:type="paragraph" w:styleId="CommentSubject">
    <w:name w:val="annotation subject"/>
    <w:basedOn w:val="CommentText"/>
    <w:next w:val="CommentText"/>
    <w:link w:val="CommentSubjectChar"/>
    <w:uiPriority w:val="99"/>
    <w:semiHidden/>
    <w:unhideWhenUsed/>
    <w:rsid w:val="005E376E"/>
    <w:rPr>
      <w:b/>
      <w:bCs/>
    </w:rPr>
  </w:style>
  <w:style w:type="character" w:customStyle="1" w:styleId="CommentSubjectChar">
    <w:name w:val="Comment Subject Char"/>
    <w:basedOn w:val="CommentTextChar"/>
    <w:link w:val="CommentSubject"/>
    <w:uiPriority w:val="99"/>
    <w:semiHidden/>
    <w:rsid w:val="005E376E"/>
    <w:rPr>
      <w:b/>
      <w:bCs/>
      <w:noProof/>
      <w:sz w:val="20"/>
      <w:szCs w:val="20"/>
    </w:rPr>
  </w:style>
  <w:style w:type="paragraph" w:styleId="BalloonText">
    <w:name w:val="Balloon Text"/>
    <w:basedOn w:val="Normal"/>
    <w:link w:val="BalloonTextChar"/>
    <w:uiPriority w:val="99"/>
    <w:semiHidden/>
    <w:unhideWhenUsed/>
    <w:rsid w:val="005E376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376E"/>
    <w:rPr>
      <w:rFonts w:ascii="Segoe UI" w:hAnsi="Segoe UI" w:cs="Segoe UI"/>
      <w:noProof/>
      <w:sz w:val="18"/>
      <w:szCs w:val="18"/>
    </w:rPr>
  </w:style>
  <w:style w:type="paragraph" w:styleId="Revision">
    <w:name w:val="Revision"/>
    <w:hidden/>
    <w:uiPriority w:val="99"/>
    <w:semiHidden/>
    <w:rsid w:val="00F614A3"/>
    <w:rPr>
      <w:noProof/>
    </w:rPr>
  </w:style>
  <w:style w:type="character" w:styleId="Hyperlink">
    <w:name w:val="Hyperlink"/>
    <w:basedOn w:val="DefaultParagraphFont"/>
    <w:uiPriority w:val="99"/>
    <w:unhideWhenUsed/>
    <w:rsid w:val="008242FE"/>
    <w:rPr>
      <w:color w:val="0000FF"/>
      <w:u w:val="single"/>
    </w:rPr>
  </w:style>
  <w:style w:type="character" w:styleId="FollowedHyperlink">
    <w:name w:val="FollowedHyperlink"/>
    <w:basedOn w:val="DefaultParagraphFont"/>
    <w:uiPriority w:val="99"/>
    <w:semiHidden/>
    <w:unhideWhenUsed/>
    <w:rsid w:val="00233BF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26808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hm.ac.uk/hosted-sites/iczn/code/index.jsp?article=45&amp;nfv=tru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81E721-74F8-5F47-BC81-FBEC631FA3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723</TotalTime>
  <Pages>1</Pages>
  <Words>6116</Words>
  <Characters>34867</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Table B</vt:lpstr>
    </vt:vector>
  </TitlesOfParts>
  <Company>USC</Company>
  <LinksUpToDate>false</LinksUpToDate>
  <CharactersWithSpaces>40902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 B</dc:title>
  <dc:subject/>
  <dc:creator>Larry Swanson</dc:creator>
  <cp:keywords/>
  <dc:description/>
  <cp:lastModifiedBy>Silva, Samantha</cp:lastModifiedBy>
  <cp:revision>64</cp:revision>
  <cp:lastPrinted>2015-06-26T02:44:00Z</cp:lastPrinted>
  <dcterms:created xsi:type="dcterms:W3CDTF">2017-07-23T19:17:00Z</dcterms:created>
  <dcterms:modified xsi:type="dcterms:W3CDTF">2025-03-10T04:47:00Z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3649dc-6fee-4eb8-a128-734c3c842ea8_Enabled">
    <vt:lpwstr>true</vt:lpwstr>
  </property>
  <property fmtid="{D5CDD505-2E9C-101B-9397-08002B2CF9AE}" pid="3" name="MSIP_Label_b73649dc-6fee-4eb8-a128-734c3c842ea8_SetDate">
    <vt:lpwstr>2025-03-10T04:47:03Z</vt:lpwstr>
  </property>
  <property fmtid="{D5CDD505-2E9C-101B-9397-08002B2CF9AE}" pid="4" name="MSIP_Label_b73649dc-6fee-4eb8-a128-734c3c842ea8_Method">
    <vt:lpwstr>Standard</vt:lpwstr>
  </property>
  <property fmtid="{D5CDD505-2E9C-101B-9397-08002B2CF9AE}" pid="5" name="MSIP_Label_b73649dc-6fee-4eb8-a128-734c3c842ea8_Name">
    <vt:lpwstr>defa4170-0d19-0005-0004-bc88714345d2</vt:lpwstr>
  </property>
  <property fmtid="{D5CDD505-2E9C-101B-9397-08002B2CF9AE}" pid="6" name="MSIP_Label_b73649dc-6fee-4eb8-a128-734c3c842ea8_SiteId">
    <vt:lpwstr>857c21d2-1a16-43a4-90cf-d57f3fab9d2f</vt:lpwstr>
  </property>
  <property fmtid="{D5CDD505-2E9C-101B-9397-08002B2CF9AE}" pid="7" name="MSIP_Label_b73649dc-6fee-4eb8-a128-734c3c842ea8_ActionId">
    <vt:lpwstr>da870c1a-e5bf-4966-9876-33975f4ade62</vt:lpwstr>
  </property>
  <property fmtid="{D5CDD505-2E9C-101B-9397-08002B2CF9AE}" pid="8" name="MSIP_Label_b73649dc-6fee-4eb8-a128-734c3c842ea8_ContentBits">
    <vt:lpwstr>0</vt:lpwstr>
  </property>
  <property fmtid="{D5CDD505-2E9C-101B-9397-08002B2CF9AE}" pid="9" name="MSIP_Label_b73649dc-6fee-4eb8-a128-734c3c842ea8_Tag">
    <vt:lpwstr>50, 3, 0, 1</vt:lpwstr>
  </property>
</Properties>
</file>