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AF3A03"/>
          <w:bottom w:val="single" w:sz="6" w:space="0" w:color="AF3A03"/>
          <w:left w:val="single" w:sz="6" w:space="0" w:color="AF3A03"/>
          <w:right w:val="single" w:sz="6" w:space="0" w:color="AF3A03"/>
          <w:insideH w:val="single" w:sz="4" w:space="0" w:color="AF3A03"/>
          <w:insideV w:val="single" w:sz="4" w:space="0" w:color="AF3A03"/>
        </w:tblBorders>
      </w:tblPr>
      <w:tblGrid>
        <w:gridCol w:w="9648"/>
      </w:tblGrid>
      <w:tr>
        <w:tc>
          <w:tcPr>
            <w:tcW w:type="dxa" w:w="9648"/>
            <w:shd w:fill="FBF1C7"/>
            <w:tcMar>
              <w:top w:w="220" w:type="dxa"/>
              <w:bottom w:w="220" w:type="dxa"/>
              <w:left w:w="240" w:type="dxa"/>
              <w:right w:w="240" w:type="dxa"/>
            </w:tcMar>
          </w:tcPr>
          <w:p>
            <w:pPr>
              <w:spacing w:after="80"/>
            </w:pPr>
            <w:r>
              <w:rPr>
                <w:rFonts w:ascii="Segoe UI" w:hAnsi="Segoe UI"/>
                <w:b/>
                <w:color w:val="AF3A03"/>
                <w:sz w:val="40"/>
              </w:rPr>
              <w:t>Project Report: Personal Portfolio Website</w:t>
            </w:r>
          </w:p>
          <w:p>
            <w:pPr>
              <w:spacing w:after="0"/>
            </w:pPr>
            <w:r>
              <w:rPr>
                <w:b/>
                <w:sz w:val="21"/>
              </w:rPr>
              <w:t xml:space="preserve">Author: </w:t>
            </w:r>
            <w:r>
              <w:rPr>
                <w:sz w:val="21"/>
              </w:rPr>
              <w:t xml:space="preserve">Subhajit Majee    |    </w:t>
            </w:r>
            <w:r>
              <w:rPr>
                <w:b/>
                <w:sz w:val="21"/>
              </w:rPr>
              <w:t xml:space="preserve">Context: </w:t>
            </w:r>
            <w:r>
              <w:rPr>
                <w:sz w:val="21"/>
              </w:rPr>
              <w:t>Internship Project for Synent Technologies</w:t>
            </w:r>
          </w:p>
        </w:tc>
      </w:tr>
    </w:tbl>
    <w:p>
      <w:pPr>
        <w:keepNext/>
        <w:spacing w:before="320" w:after="120"/>
        <w:pBdr>
          <w:bottom w:val="single" w:sz="12" w:space="4" w:color="AF3A03"/>
        </w:pBdr>
      </w:pPr>
      <w:r>
        <w:rPr>
          <w:rFonts w:ascii="Segoe UI" w:hAnsi="Segoe UI"/>
          <w:b/>
          <w:color w:val="AF3A03"/>
          <w:sz w:val="28"/>
        </w:rPr>
        <w:t>1. Project Overview</w:t>
      </w:r>
    </w:p>
    <w:p>
      <w:r>
        <w:t>This project is a single-page personal portfolio website built from scratch using plain HTML, CSS, and vanilla JavaScript. Rather than relying on frontend frameworks or build tools, the site keeps its architecture simple so it loads quickly and remains easy to maintain. It serves as a central place to share my background as a Computer Science and Engineering student, highlight my technical skills, and link out to my recent software and hardware projects.</w:t>
      </w:r>
    </w:p>
    <w:p>
      <w:pPr>
        <w:spacing w:after="80"/>
      </w:pPr>
      <w:r>
        <w:t>The codebase is organized into three main files, accompanied by a profile image:</w:t>
      </w:r>
    </w:p>
    <w:p>
      <w:pPr>
        <w:pStyle w:val="ListBullet"/>
        <w:spacing w:after="80" w:line="312" w:lineRule="auto"/>
      </w:pPr>
      <w:r>
        <w:rPr>
          <w:b/>
          <w:color w:val="3C3836"/>
        </w:rPr>
        <w:t xml:space="preserve">index.html: </w:t>
      </w:r>
      <w:r>
        <w:rPr>
          <w:color w:val="3C3836"/>
        </w:rPr>
        <w:t>Handles the semantic structure, page content, metadata, and client-side scripts.</w:t>
      </w:r>
    </w:p>
    <w:p>
      <w:pPr>
        <w:pStyle w:val="ListBullet"/>
        <w:spacing w:after="80" w:line="312" w:lineRule="auto"/>
      </w:pPr>
      <w:r>
        <w:rPr>
          <w:b/>
          <w:color w:val="3C3836"/>
        </w:rPr>
        <w:t xml:space="preserve">style.css: </w:t>
      </w:r>
      <w:r>
        <w:rPr>
          <w:color w:val="3C3836"/>
        </w:rPr>
        <w:t>Controls the layout, responsive rules, and color themes.</w:t>
      </w:r>
    </w:p>
    <w:p>
      <w:pPr>
        <w:pStyle w:val="ListBullet"/>
        <w:spacing w:after="80" w:line="312" w:lineRule="auto"/>
      </w:pPr>
      <w:r>
        <w:rPr>
          <w:b/>
          <w:color w:val="3C3836"/>
        </w:rPr>
        <w:t xml:space="preserve">README.md: </w:t>
      </w:r>
      <w:r>
        <w:rPr>
          <w:color w:val="3C3836"/>
        </w:rPr>
        <w:t>Documents how the site is structured and how to customize it.</w:t>
      </w:r>
    </w:p>
    <w:p>
      <w:pPr>
        <w:pStyle w:val="ListBullet"/>
        <w:spacing w:after="80" w:line="312" w:lineRule="auto"/>
      </w:pPr>
      <w:r>
        <w:rPr>
          <w:b/>
          <w:color w:val="3C3836"/>
        </w:rPr>
        <w:t xml:space="preserve">photo.png: </w:t>
      </w:r>
      <w:r>
        <w:rPr>
          <w:color w:val="3C3836"/>
        </w:rPr>
        <w:t>Profile picture displayed in the hero section and social preview metadata.</w:t>
      </w:r>
    </w:p>
    <w:p>
      <w:pPr>
        <w:keepNext/>
        <w:spacing w:before="320" w:after="120"/>
        <w:pBdr>
          <w:bottom w:val="single" w:sz="12" w:space="4" w:color="AF3A03"/>
        </w:pBdr>
      </w:pPr>
      <w:r>
        <w:rPr>
          <w:rFonts w:ascii="Segoe UI" w:hAnsi="Segoe UI"/>
          <w:b/>
          <w:color w:val="AF3A03"/>
          <w:sz w:val="28"/>
        </w:rPr>
        <w:t>2. Page Structure and Content</w:t>
      </w:r>
    </w:p>
    <w:p>
      <w:r>
        <w:t>The layout uses semantic HTML5 elements (&lt;header&gt;, &lt;nav&gt;, &lt;main&gt;, &lt;section&gt;, &lt;article&gt;, and &lt;footer&gt;) to keep the document clear and accessible. Inside the main container, the page flows through six core sections:</w:t>
      </w:r>
    </w:p>
    <w:p>
      <w:pPr>
        <w:pStyle w:val="ListBullet"/>
        <w:spacing w:after="80" w:line="312" w:lineRule="auto"/>
      </w:pPr>
      <w:r>
        <w:rPr>
          <w:b/>
          <w:color w:val="3C3836"/>
        </w:rPr>
        <w:t xml:space="preserve">1. Hero Section: </w:t>
      </w:r>
      <w:r>
        <w:rPr>
          <w:color w:val="3C3836"/>
        </w:rPr>
        <w:t>Displays a circular profile photo (photo.png), my name, and a short tagline ("Student|Programmer|Athlete").</w:t>
      </w:r>
    </w:p>
    <w:p>
      <w:pPr>
        <w:pStyle w:val="ListBullet"/>
        <w:spacing w:after="80" w:line="312" w:lineRule="auto"/>
      </w:pPr>
      <w:r>
        <w:rPr>
          <w:b/>
          <w:color w:val="3C3836"/>
        </w:rPr>
        <w:t xml:space="preserve">2. About Me (#blog): </w:t>
      </w:r>
      <w:r>
        <w:rPr>
          <w:color w:val="3C3836"/>
        </w:rPr>
        <w:t>A brief introduction covering my focus on Linux, shell scripting, automation, and systems optimization, along with my interest in open-source collaboration.</w:t>
      </w:r>
    </w:p>
    <w:p>
      <w:pPr>
        <w:pStyle w:val="ListBullet"/>
        <w:spacing w:after="80" w:line="312" w:lineRule="auto"/>
      </w:pPr>
      <w:r>
        <w:rPr>
          <w:b/>
          <w:color w:val="3C3836"/>
        </w:rPr>
        <w:t xml:space="preserve">3. Skills (#skills): </w:t>
      </w:r>
      <w:r>
        <w:rPr>
          <w:color w:val="3C3836"/>
        </w:rPr>
        <w:t>Divided into individual cards (&lt;article class="skill"&gt;) covering my primary programming languages (Rust, Java, C, Python), web development stack (MongoDB, Express.js, React, Node.js), and core fundamentals (Data Structures &amp; Algorithms).</w:t>
      </w:r>
    </w:p>
    <w:p>
      <w:pPr>
        <w:pStyle w:val="ListBullet"/>
        <w:spacing w:after="80" w:line="312" w:lineRule="auto"/>
      </w:pPr>
      <w:r>
        <w:rPr>
          <w:b/>
          <w:color w:val="3C3836"/>
        </w:rPr>
        <w:t xml:space="preserve">4. Education (#education): </w:t>
      </w:r>
      <w:r>
        <w:rPr>
          <w:color w:val="3C3836"/>
        </w:rPr>
        <w:t>Outlines my current degree program (B.Tech in Computer Science &amp; Engineering, 3rd year, 5th semester) and relevant coursework.</w:t>
      </w:r>
    </w:p>
    <w:p>
      <w:pPr>
        <w:pStyle w:val="ListBullet"/>
        <w:spacing w:after="80" w:line="312" w:lineRule="auto"/>
      </w:pPr>
      <w:r>
        <w:rPr>
          <w:b/>
          <w:color w:val="3C3836"/>
        </w:rPr>
        <w:t xml:space="preserve">5. Projects (#projects): </w:t>
      </w:r>
      <w:r>
        <w:rPr>
          <w:color w:val="3C3836"/>
        </w:rPr>
        <w:t>Features cards for four key builds (detailed in Table 1 below).</w:t>
      </w:r>
    </w:p>
    <w:p>
      <w:pPr>
        <w:pStyle w:val="ListBullet"/>
        <w:spacing w:after="80" w:line="312" w:lineRule="auto"/>
      </w:pPr>
      <w:r>
        <w:rPr>
          <w:b/>
          <w:color w:val="3C3836"/>
        </w:rPr>
        <w:t xml:space="preserve">6. Contact (#contact): </w:t>
      </w:r>
      <w:r>
        <w:rPr>
          <w:color w:val="3C3836"/>
        </w:rPr>
        <w:t>Provides direct links to my email (subhajitmajee@mail.com), GitHub profile (siuubhajit), and LinkedIn.</w:t>
      </w:r>
    </w:p>
    <w:p>
      <w:pPr>
        <w:spacing w:before="120" w:after="80"/>
      </w:pPr>
      <w:r>
        <w:rPr>
          <w:b/>
          <w:color w:val="7C6F64"/>
          <w:sz w:val="20"/>
        </w:rPr>
        <w:t>Table 1: Featured Portfolio Projects</w:t>
      </w:r>
    </w:p>
    <w:tbl>
      <w:tblPr>
        <w:tblW w:type="auto" w:w="0"/>
        <w:jc w:val="center"/>
        <w:tblLook w:firstColumn="1" w:firstRow="1" w:lastColumn="0" w:lastRow="0" w:noHBand="0" w:noVBand="1" w:val="04A0"/>
        <w:tblBorders>
          <w:top w:val="single" w:sz="6" w:space="0" w:color="D5C4A1"/>
          <w:bottom w:val="single" w:sz="6" w:space="0" w:color="D5C4A1"/>
          <w:left w:val="single" w:sz="6" w:space="0" w:color="D5C4A1"/>
          <w:right w:val="single" w:sz="6" w:space="0" w:color="D5C4A1"/>
          <w:insideH w:val="single" w:sz="4" w:space="0" w:color="D5C4A1"/>
          <w:insideV w:val="single" w:sz="4" w:space="0" w:color="D5C4A1"/>
        </w:tblBorders>
      </w:tblPr>
      <w:tblGrid>
        <w:gridCol w:w="3216"/>
        <w:gridCol w:w="3216"/>
        <w:gridCol w:w="3216"/>
      </w:tblGrid>
      <w:tr>
        <w:tc>
          <w:tcPr>
            <w:tcW w:type="dxa" w:w="3216"/>
            <w:shd w:fill="EBDBB2"/>
            <w:tcMar>
              <w:top w:w="100" w:type="dxa"/>
              <w:bottom w:w="100" w:type="dxa"/>
              <w:left w:w="120" w:type="dxa"/>
              <w:right w:w="120" w:type="dxa"/>
            </w:tcMar>
          </w:tcPr>
          <w:p>
            <w:pPr>
              <w:spacing w:after="0"/>
            </w:pPr>
            <w:r>
              <w:rPr>
                <w:b/>
                <w:color w:val="3C3836"/>
                <w:sz w:val="20"/>
              </w:rPr>
              <w:t>Project Name</w:t>
            </w:r>
          </w:p>
        </w:tc>
        <w:tc>
          <w:tcPr>
            <w:tcW w:type="dxa" w:w="3216"/>
            <w:shd w:fill="EBDBB2"/>
            <w:tcMar>
              <w:top w:w="100" w:type="dxa"/>
              <w:bottom w:w="100" w:type="dxa"/>
              <w:left w:w="120" w:type="dxa"/>
              <w:right w:w="120" w:type="dxa"/>
            </w:tcMar>
          </w:tcPr>
          <w:p>
            <w:pPr>
              <w:spacing w:after="0"/>
            </w:pPr>
            <w:r>
              <w:rPr>
                <w:b/>
                <w:color w:val="3C3836"/>
                <w:sz w:val="20"/>
              </w:rPr>
              <w:t>Stack / Tags</w:t>
            </w:r>
          </w:p>
        </w:tc>
        <w:tc>
          <w:tcPr>
            <w:tcW w:type="dxa" w:w="3216"/>
            <w:shd w:fill="EBDBB2"/>
            <w:tcMar>
              <w:top w:w="100" w:type="dxa"/>
              <w:bottom w:w="100" w:type="dxa"/>
              <w:left w:w="120" w:type="dxa"/>
              <w:right w:w="120" w:type="dxa"/>
            </w:tcMar>
          </w:tcPr>
          <w:p>
            <w:pPr>
              <w:spacing w:after="0"/>
            </w:pPr>
            <w:r>
              <w:rPr>
                <w:b/>
                <w:color w:val="3C3836"/>
                <w:sz w:val="20"/>
              </w:rPr>
              <w:t>Description</w:t>
            </w:r>
          </w:p>
        </w:tc>
      </w:tr>
      <w:tr>
        <w:tc>
          <w:tcPr>
            <w:tcW w:type="dxa" w:w="3216"/>
            <w:tcMar>
              <w:top w:w="90" w:type="dxa"/>
              <w:bottom w:w="90" w:type="dxa"/>
              <w:left w:w="120" w:type="dxa"/>
              <w:right w:w="120" w:type="dxa"/>
            </w:tcMar>
          </w:tcPr>
          <w:p>
            <w:pPr>
              <w:spacing w:after="0"/>
            </w:pPr>
            <w:r>
              <w:rPr>
                <w:b/>
                <w:sz w:val="19"/>
              </w:rPr>
              <w:t>Pustakeum</w:t>
            </w:r>
          </w:p>
        </w:tc>
        <w:tc>
          <w:tcPr>
            <w:tcW w:type="dxa" w:w="3216"/>
            <w:tcMar>
              <w:top w:w="90" w:type="dxa"/>
              <w:bottom w:w="90" w:type="dxa"/>
              <w:left w:w="120" w:type="dxa"/>
              <w:right w:w="120" w:type="dxa"/>
            </w:tcMar>
          </w:tcPr>
          <w:p>
            <w:pPr>
              <w:spacing w:after="0"/>
            </w:pPr>
            <w:r>
              <w:rPr>
                <w:sz w:val="19"/>
              </w:rPr>
              <w:t>Tauri · Rust</w:t>
            </w:r>
          </w:p>
        </w:tc>
        <w:tc>
          <w:tcPr>
            <w:tcW w:type="dxa" w:w="3216"/>
            <w:tcMar>
              <w:top w:w="90" w:type="dxa"/>
              <w:bottom w:w="90" w:type="dxa"/>
              <w:left w:w="120" w:type="dxa"/>
              <w:right w:w="120" w:type="dxa"/>
            </w:tcMar>
          </w:tcPr>
          <w:p>
            <w:pPr>
              <w:spacing w:after="0"/>
            </w:pPr>
            <w:r>
              <w:rPr>
                <w:sz w:val="19"/>
              </w:rPr>
              <w:t>A desktop e-reader and personal library manager, linked directly to its GitHub repository.</w:t>
            </w:r>
          </w:p>
        </w:tc>
      </w:tr>
      <w:tr>
        <w:tc>
          <w:tcPr>
            <w:tcW w:type="dxa" w:w="3216"/>
            <w:shd w:fill="FBF1C7"/>
            <w:tcMar>
              <w:top w:w="90" w:type="dxa"/>
              <w:bottom w:w="90" w:type="dxa"/>
              <w:left w:w="120" w:type="dxa"/>
              <w:right w:w="120" w:type="dxa"/>
            </w:tcMar>
          </w:tcPr>
          <w:p>
            <w:pPr>
              <w:spacing w:after="0"/>
            </w:pPr>
            <w:r>
              <w:rPr>
                <w:b/>
                <w:sz w:val="19"/>
              </w:rPr>
              <w:t>Udyog Samyog</w:t>
            </w:r>
          </w:p>
        </w:tc>
        <w:tc>
          <w:tcPr>
            <w:tcW w:type="dxa" w:w="3216"/>
            <w:shd w:fill="FBF1C7"/>
            <w:tcMar>
              <w:top w:w="90" w:type="dxa"/>
              <w:bottom w:w="90" w:type="dxa"/>
              <w:left w:w="120" w:type="dxa"/>
              <w:right w:w="120" w:type="dxa"/>
            </w:tcMar>
          </w:tcPr>
          <w:p>
            <w:pPr>
              <w:spacing w:after="0"/>
            </w:pPr>
            <w:r>
              <w:rPr>
                <w:sz w:val="19"/>
              </w:rPr>
              <w:t>Node.js · Express · MongoDB</w:t>
            </w:r>
          </w:p>
        </w:tc>
        <w:tc>
          <w:tcPr>
            <w:tcW w:type="dxa" w:w="3216"/>
            <w:shd w:fill="FBF1C7"/>
            <w:tcMar>
              <w:top w:w="90" w:type="dxa"/>
              <w:bottom w:w="90" w:type="dxa"/>
              <w:left w:w="120" w:type="dxa"/>
              <w:right w:w="120" w:type="dxa"/>
            </w:tcMar>
          </w:tcPr>
          <w:p>
            <w:pPr>
              <w:spacing w:after="0"/>
            </w:pPr>
            <w:r>
              <w:rPr>
                <w:sz w:val="19"/>
              </w:rPr>
              <w:t>A single-window industrial approvals portal built on the MERN stack, linked to GitHub.</w:t>
            </w:r>
          </w:p>
        </w:tc>
      </w:tr>
      <w:tr>
        <w:tc>
          <w:tcPr>
            <w:tcW w:type="dxa" w:w="3216"/>
            <w:tcMar>
              <w:top w:w="90" w:type="dxa"/>
              <w:bottom w:w="90" w:type="dxa"/>
              <w:left w:w="120" w:type="dxa"/>
              <w:right w:w="120" w:type="dxa"/>
            </w:tcMar>
          </w:tcPr>
          <w:p>
            <w:pPr>
              <w:spacing w:after="0"/>
            </w:pPr>
            <w:r>
              <w:rPr>
                <w:b/>
                <w:sz w:val="19"/>
              </w:rPr>
              <w:t>Athlete Performance Tracker</w:t>
            </w:r>
          </w:p>
        </w:tc>
        <w:tc>
          <w:tcPr>
            <w:tcW w:type="dxa" w:w="3216"/>
            <w:tcMar>
              <w:top w:w="90" w:type="dxa"/>
              <w:bottom w:w="90" w:type="dxa"/>
              <w:left w:w="120" w:type="dxa"/>
              <w:right w:w="120" w:type="dxa"/>
            </w:tcMar>
          </w:tcPr>
          <w:p>
            <w:pPr>
              <w:spacing w:after="0"/>
            </w:pPr>
            <w:r>
              <w:rPr>
                <w:sz w:val="19"/>
              </w:rPr>
              <w:t>Machine Learning · Dashboards</w:t>
            </w:r>
          </w:p>
        </w:tc>
        <w:tc>
          <w:tcPr>
            <w:tcW w:type="dxa" w:w="3216"/>
            <w:tcMar>
              <w:top w:w="90" w:type="dxa"/>
              <w:bottom w:w="90" w:type="dxa"/>
              <w:left w:w="120" w:type="dxa"/>
              <w:right w:w="120" w:type="dxa"/>
            </w:tcMar>
          </w:tcPr>
          <w:p>
            <w:pPr>
              <w:spacing w:after="0"/>
            </w:pPr>
            <w:r>
              <w:rPr>
                <w:sz w:val="19"/>
              </w:rPr>
              <w:t>A hackathon project that turns raw training data into sport-specific dashboards to surface performance trends.</w:t>
            </w:r>
          </w:p>
        </w:tc>
      </w:tr>
      <w:tr>
        <w:tc>
          <w:tcPr>
            <w:tcW w:type="dxa" w:w="3216"/>
            <w:shd w:fill="FBF1C7"/>
            <w:tcMar>
              <w:top w:w="90" w:type="dxa"/>
              <w:bottom w:w="90" w:type="dxa"/>
              <w:left w:w="120" w:type="dxa"/>
              <w:right w:w="120" w:type="dxa"/>
            </w:tcMar>
          </w:tcPr>
          <w:p>
            <w:pPr>
              <w:spacing w:after="0"/>
            </w:pPr>
            <w:r>
              <w:rPr>
                <w:b/>
                <w:sz w:val="19"/>
              </w:rPr>
              <w:t>ESP32 PC Remote</w:t>
            </w:r>
          </w:p>
        </w:tc>
        <w:tc>
          <w:tcPr>
            <w:tcW w:type="dxa" w:w="3216"/>
            <w:shd w:fill="FBF1C7"/>
            <w:tcMar>
              <w:top w:w="90" w:type="dxa"/>
              <w:bottom w:w="90" w:type="dxa"/>
              <w:left w:w="120" w:type="dxa"/>
              <w:right w:w="120" w:type="dxa"/>
            </w:tcMar>
          </w:tcPr>
          <w:p>
            <w:pPr>
              <w:spacing w:after="0"/>
            </w:pPr>
            <w:r>
              <w:rPr>
                <w:sz w:val="19"/>
              </w:rPr>
              <w:t>Embedded · ESP32</w:t>
            </w:r>
          </w:p>
        </w:tc>
        <w:tc>
          <w:tcPr>
            <w:tcW w:type="dxa" w:w="3216"/>
            <w:shd w:fill="FBF1C7"/>
            <w:tcMar>
              <w:top w:w="90" w:type="dxa"/>
              <w:bottom w:w="90" w:type="dxa"/>
              <w:left w:w="120" w:type="dxa"/>
              <w:right w:w="120" w:type="dxa"/>
            </w:tcMar>
          </w:tcPr>
          <w:p>
            <w:pPr>
              <w:spacing w:after="0"/>
            </w:pPr>
            <w:r>
              <w:rPr>
                <w:sz w:val="19"/>
              </w:rPr>
              <w:t>A DIY wireless remote for controlling a PC, built around the ESP32 microcontroller.</w:t>
            </w:r>
          </w:p>
        </w:tc>
      </w:tr>
    </w:tbl>
    <w:p>
      <w:pPr>
        <w:spacing w:before="160"/>
      </w:pPr>
      <w:r>
        <w:t>The &lt;head&gt; of the document also includes standard Open Graph (og:) and Twitter card meta tags so links preview cleanly when shared, along with an inline SVG emoji favicon.</w:t>
      </w:r>
    </w:p>
    <w:p>
      <w:pPr>
        <w:keepNext/>
        <w:spacing w:before="320" w:after="120"/>
        <w:pBdr>
          <w:bottom w:val="single" w:sz="12" w:space="4" w:color="AF3A03"/>
        </w:pBdr>
      </w:pPr>
      <w:r>
        <w:rPr>
          <w:rFonts w:ascii="Segoe UI" w:hAnsi="Segoe UI"/>
          <w:b/>
          <w:color w:val="AF3A03"/>
          <w:sz w:val="28"/>
        </w:rPr>
        <w:t>3. Styling and Theme System</w:t>
      </w:r>
    </w:p>
    <w:p>
      <w:pPr>
        <w:keepNext/>
        <w:spacing w:before="200" w:after="80"/>
      </w:pPr>
      <w:r>
        <w:rPr>
          <w:rFonts w:ascii="Segoe UI" w:hAnsi="Segoe UI"/>
          <w:b/>
          <w:color w:val="3C3836"/>
          <w:sz w:val="23"/>
        </w:rPr>
        <w:t>Color Palette and Dual Themes</w:t>
      </w:r>
    </w:p>
    <w:p>
      <w:r>
        <w:t>All colors in style.css are managed through CSS custom properties. The default light theme is defined on :root using warm, earthy tones (#fbf1c7 background, #ebdbb2 cards, #3c3836 text, and #af3a03 accents). When the data-theme="dark" attribute is applied to the &lt;html&gt; element, :root[data-theme="dark"] overrides those variables with a dark palette (#282828 background, #3c3836 cards, #ebdbb2 text, and #fabd2f accents). A 0.25s transition on the &lt;body&gt; keeps switching between light and dark modes smooth.</w:t>
      </w:r>
    </w:p>
    <w:tbl>
      <w:tblPr>
        <w:tblW w:type="auto" w:w="0"/>
        <w:jc w:val="center"/>
        <w:tblLook w:firstColumn="1" w:firstRow="1" w:lastColumn="0" w:lastRow="0" w:noHBand="0" w:noVBand="1" w:val="04A0"/>
        <w:tblBorders>
          <w:top w:val="single" w:sz="6" w:space="0" w:color="D5C4A1"/>
          <w:bottom w:val="single" w:sz="6" w:space="0" w:color="D5C4A1"/>
          <w:left w:val="single" w:sz="6" w:space="0" w:color="D5C4A1"/>
          <w:right w:val="single" w:sz="6" w:space="0" w:color="D5C4A1"/>
          <w:insideH w:val="single" w:sz="4" w:space="0" w:color="D5C4A1"/>
          <w:insideV w:val="single" w:sz="4" w:space="0" w:color="D5C4A1"/>
        </w:tblBorders>
      </w:tblPr>
      <w:tblGrid>
        <w:gridCol w:w="3216"/>
        <w:gridCol w:w="3216"/>
        <w:gridCol w:w="3216"/>
      </w:tblGrid>
      <w:tr>
        <w:tc>
          <w:tcPr>
            <w:tcW w:type="dxa" w:w="3216"/>
            <w:shd w:fill="EBDBB2"/>
            <w:tcMar>
              <w:top w:w="80" w:type="dxa"/>
              <w:bottom w:w="80" w:type="dxa"/>
              <w:left w:w="120" w:type="dxa"/>
              <w:right w:w="120" w:type="dxa"/>
            </w:tcMar>
          </w:tcPr>
          <w:p>
            <w:pPr>
              <w:spacing w:after="0"/>
            </w:pPr>
            <w:r>
              <w:rPr>
                <w:b/>
                <w:sz w:val="19"/>
              </w:rPr>
              <w:t>CSS Variable</w:t>
            </w:r>
          </w:p>
        </w:tc>
        <w:tc>
          <w:tcPr>
            <w:tcW w:type="dxa" w:w="3216"/>
            <w:shd w:fill="EBDBB2"/>
            <w:tcMar>
              <w:top w:w="80" w:type="dxa"/>
              <w:bottom w:w="80" w:type="dxa"/>
              <w:left w:w="120" w:type="dxa"/>
              <w:right w:w="120" w:type="dxa"/>
            </w:tcMar>
          </w:tcPr>
          <w:p>
            <w:pPr>
              <w:spacing w:after="0"/>
            </w:pPr>
            <w:r>
              <w:rPr>
                <w:b/>
                <w:sz w:val="19"/>
              </w:rPr>
              <w:t>Light Theme (:root)</w:t>
            </w:r>
          </w:p>
        </w:tc>
        <w:tc>
          <w:tcPr>
            <w:tcW w:type="dxa" w:w="3216"/>
            <w:shd w:fill="EBDBB2"/>
            <w:tcMar>
              <w:top w:w="80" w:type="dxa"/>
              <w:bottom w:w="80" w:type="dxa"/>
              <w:left w:w="120" w:type="dxa"/>
              <w:right w:w="120" w:type="dxa"/>
            </w:tcMar>
          </w:tcPr>
          <w:p>
            <w:pPr>
              <w:spacing w:after="0"/>
            </w:pPr>
            <w:r>
              <w:rPr>
                <w:b/>
                <w:sz w:val="19"/>
              </w:rPr>
              <w:t>Dark Theme (:root[data-theme="dark"])</w:t>
            </w:r>
          </w:p>
        </w:tc>
      </w:tr>
      <w:tr>
        <w:tc>
          <w:tcPr>
            <w:tcW w:type="dxa" w:w="3216"/>
            <w:tcMar>
              <w:top w:w="70" w:type="dxa"/>
              <w:bottom w:w="70" w:type="dxa"/>
              <w:left w:w="120" w:type="dxa"/>
              <w:right w:w="120" w:type="dxa"/>
            </w:tcMar>
          </w:tcPr>
          <w:p>
            <w:pPr>
              <w:spacing w:after="0"/>
            </w:pPr>
            <w:r>
              <w:rPr>
                <w:rFonts w:ascii="Consolas" w:hAnsi="Consolas"/>
                <w:sz w:val="19"/>
              </w:rPr>
              <w:t>--bg</w:t>
            </w:r>
          </w:p>
        </w:tc>
        <w:tc>
          <w:tcPr>
            <w:tcW w:type="dxa" w:w="3216"/>
            <w:tcMar>
              <w:top w:w="70" w:type="dxa"/>
              <w:bottom w:w="70" w:type="dxa"/>
              <w:left w:w="120" w:type="dxa"/>
              <w:right w:w="120" w:type="dxa"/>
            </w:tcMar>
          </w:tcPr>
          <w:p>
            <w:pPr>
              <w:spacing w:after="0"/>
            </w:pPr>
            <w:r>
              <w:rPr>
                <w:rFonts w:ascii="Consolas" w:hAnsi="Consolas"/>
                <w:sz w:val="19"/>
              </w:rPr>
              <w:t>#fbf1c7</w:t>
            </w:r>
          </w:p>
        </w:tc>
        <w:tc>
          <w:tcPr>
            <w:tcW w:type="dxa" w:w="3216"/>
            <w:tcMar>
              <w:top w:w="70" w:type="dxa"/>
              <w:bottom w:w="70" w:type="dxa"/>
              <w:left w:w="120" w:type="dxa"/>
              <w:right w:w="120" w:type="dxa"/>
            </w:tcMar>
          </w:tcPr>
          <w:p>
            <w:pPr>
              <w:spacing w:after="0"/>
            </w:pPr>
            <w:r>
              <w:rPr>
                <w:rFonts w:ascii="Consolas" w:hAnsi="Consolas"/>
                <w:sz w:val="19"/>
              </w:rPr>
              <w:t>#282828</w:t>
            </w:r>
          </w:p>
        </w:tc>
      </w:tr>
      <w:tr>
        <w:tc>
          <w:tcPr>
            <w:tcW w:type="dxa" w:w="3216"/>
            <w:shd w:fill="FBF1C7"/>
            <w:tcMar>
              <w:top w:w="70" w:type="dxa"/>
              <w:bottom w:w="70" w:type="dxa"/>
              <w:left w:w="120" w:type="dxa"/>
              <w:right w:w="120" w:type="dxa"/>
            </w:tcMar>
          </w:tcPr>
          <w:p>
            <w:pPr>
              <w:spacing w:after="0"/>
            </w:pPr>
            <w:r>
              <w:rPr>
                <w:rFonts w:ascii="Consolas" w:hAnsi="Consolas"/>
                <w:sz w:val="19"/>
              </w:rPr>
              <w:t>--bg-card</w:t>
            </w:r>
          </w:p>
        </w:tc>
        <w:tc>
          <w:tcPr>
            <w:tcW w:type="dxa" w:w="3216"/>
            <w:shd w:fill="FBF1C7"/>
            <w:tcMar>
              <w:top w:w="70" w:type="dxa"/>
              <w:bottom w:w="70" w:type="dxa"/>
              <w:left w:w="120" w:type="dxa"/>
              <w:right w:w="120" w:type="dxa"/>
            </w:tcMar>
          </w:tcPr>
          <w:p>
            <w:pPr>
              <w:spacing w:after="0"/>
            </w:pPr>
            <w:r>
              <w:rPr>
                <w:rFonts w:ascii="Consolas" w:hAnsi="Consolas"/>
                <w:sz w:val="19"/>
              </w:rPr>
              <w:t>#ebdbb2</w:t>
            </w:r>
          </w:p>
        </w:tc>
        <w:tc>
          <w:tcPr>
            <w:tcW w:type="dxa" w:w="3216"/>
            <w:shd w:fill="FBF1C7"/>
            <w:tcMar>
              <w:top w:w="70" w:type="dxa"/>
              <w:bottom w:w="70" w:type="dxa"/>
              <w:left w:w="120" w:type="dxa"/>
              <w:right w:w="120" w:type="dxa"/>
            </w:tcMar>
          </w:tcPr>
          <w:p>
            <w:pPr>
              <w:spacing w:after="0"/>
            </w:pPr>
            <w:r>
              <w:rPr>
                <w:rFonts w:ascii="Consolas" w:hAnsi="Consolas"/>
                <w:sz w:val="19"/>
              </w:rPr>
              <w:t>#3c3836</w:t>
            </w:r>
          </w:p>
        </w:tc>
      </w:tr>
      <w:tr>
        <w:tc>
          <w:tcPr>
            <w:tcW w:type="dxa" w:w="3216"/>
            <w:tcMar>
              <w:top w:w="70" w:type="dxa"/>
              <w:bottom w:w="70" w:type="dxa"/>
              <w:left w:w="120" w:type="dxa"/>
              <w:right w:w="120" w:type="dxa"/>
            </w:tcMar>
          </w:tcPr>
          <w:p>
            <w:pPr>
              <w:spacing w:after="0"/>
            </w:pPr>
            <w:r>
              <w:rPr>
                <w:rFonts w:ascii="Consolas" w:hAnsi="Consolas"/>
                <w:sz w:val="19"/>
              </w:rPr>
              <w:t>--text</w:t>
            </w:r>
          </w:p>
        </w:tc>
        <w:tc>
          <w:tcPr>
            <w:tcW w:type="dxa" w:w="3216"/>
            <w:tcMar>
              <w:top w:w="70" w:type="dxa"/>
              <w:bottom w:w="70" w:type="dxa"/>
              <w:left w:w="120" w:type="dxa"/>
              <w:right w:w="120" w:type="dxa"/>
            </w:tcMar>
          </w:tcPr>
          <w:p>
            <w:pPr>
              <w:spacing w:after="0"/>
            </w:pPr>
            <w:r>
              <w:rPr>
                <w:rFonts w:ascii="Consolas" w:hAnsi="Consolas"/>
                <w:sz w:val="19"/>
              </w:rPr>
              <w:t>#3c3836</w:t>
            </w:r>
          </w:p>
        </w:tc>
        <w:tc>
          <w:tcPr>
            <w:tcW w:type="dxa" w:w="3216"/>
            <w:tcMar>
              <w:top w:w="70" w:type="dxa"/>
              <w:bottom w:w="70" w:type="dxa"/>
              <w:left w:w="120" w:type="dxa"/>
              <w:right w:w="120" w:type="dxa"/>
            </w:tcMar>
          </w:tcPr>
          <w:p>
            <w:pPr>
              <w:spacing w:after="0"/>
            </w:pPr>
            <w:r>
              <w:rPr>
                <w:rFonts w:ascii="Consolas" w:hAnsi="Consolas"/>
                <w:sz w:val="19"/>
              </w:rPr>
              <w:t>#ebdbb2</w:t>
            </w:r>
          </w:p>
        </w:tc>
      </w:tr>
      <w:tr>
        <w:tc>
          <w:tcPr>
            <w:tcW w:type="dxa" w:w="3216"/>
            <w:shd w:fill="FBF1C7"/>
            <w:tcMar>
              <w:top w:w="70" w:type="dxa"/>
              <w:bottom w:w="70" w:type="dxa"/>
              <w:left w:w="120" w:type="dxa"/>
              <w:right w:w="120" w:type="dxa"/>
            </w:tcMar>
          </w:tcPr>
          <w:p>
            <w:pPr>
              <w:spacing w:after="0"/>
            </w:pPr>
            <w:r>
              <w:rPr>
                <w:rFonts w:ascii="Consolas" w:hAnsi="Consolas"/>
                <w:sz w:val="19"/>
              </w:rPr>
              <w:t>--muted</w:t>
            </w:r>
          </w:p>
        </w:tc>
        <w:tc>
          <w:tcPr>
            <w:tcW w:type="dxa" w:w="3216"/>
            <w:shd w:fill="FBF1C7"/>
            <w:tcMar>
              <w:top w:w="70" w:type="dxa"/>
              <w:bottom w:w="70" w:type="dxa"/>
              <w:left w:w="120" w:type="dxa"/>
              <w:right w:w="120" w:type="dxa"/>
            </w:tcMar>
          </w:tcPr>
          <w:p>
            <w:pPr>
              <w:spacing w:after="0"/>
            </w:pPr>
            <w:r>
              <w:rPr>
                <w:rFonts w:ascii="Consolas" w:hAnsi="Consolas"/>
                <w:sz w:val="19"/>
              </w:rPr>
              <w:t>#7c6f64</w:t>
            </w:r>
          </w:p>
        </w:tc>
        <w:tc>
          <w:tcPr>
            <w:tcW w:type="dxa" w:w="3216"/>
            <w:shd w:fill="FBF1C7"/>
            <w:tcMar>
              <w:top w:w="70" w:type="dxa"/>
              <w:bottom w:w="70" w:type="dxa"/>
              <w:left w:w="120" w:type="dxa"/>
              <w:right w:w="120" w:type="dxa"/>
            </w:tcMar>
          </w:tcPr>
          <w:p>
            <w:pPr>
              <w:spacing w:after="0"/>
            </w:pPr>
            <w:r>
              <w:rPr>
                <w:rFonts w:ascii="Consolas" w:hAnsi="Consolas"/>
                <w:sz w:val="19"/>
              </w:rPr>
              <w:t>#a89984</w:t>
            </w:r>
          </w:p>
        </w:tc>
      </w:tr>
      <w:tr>
        <w:tc>
          <w:tcPr>
            <w:tcW w:type="dxa" w:w="3216"/>
            <w:tcMar>
              <w:top w:w="70" w:type="dxa"/>
              <w:bottom w:w="70" w:type="dxa"/>
              <w:left w:w="120" w:type="dxa"/>
              <w:right w:w="120" w:type="dxa"/>
            </w:tcMar>
          </w:tcPr>
          <w:p>
            <w:pPr>
              <w:spacing w:after="0"/>
            </w:pPr>
            <w:r>
              <w:rPr>
                <w:rFonts w:ascii="Consolas" w:hAnsi="Consolas"/>
                <w:sz w:val="19"/>
              </w:rPr>
              <w:t>--accent</w:t>
            </w:r>
          </w:p>
        </w:tc>
        <w:tc>
          <w:tcPr>
            <w:tcW w:type="dxa" w:w="3216"/>
            <w:tcMar>
              <w:top w:w="70" w:type="dxa"/>
              <w:bottom w:w="70" w:type="dxa"/>
              <w:left w:w="120" w:type="dxa"/>
              <w:right w:w="120" w:type="dxa"/>
            </w:tcMar>
          </w:tcPr>
          <w:p>
            <w:pPr>
              <w:spacing w:after="0"/>
            </w:pPr>
            <w:r>
              <w:rPr>
                <w:rFonts w:ascii="Consolas" w:hAnsi="Consolas"/>
                <w:sz w:val="19"/>
              </w:rPr>
              <w:t>#af3a03</w:t>
            </w:r>
          </w:p>
        </w:tc>
        <w:tc>
          <w:tcPr>
            <w:tcW w:type="dxa" w:w="3216"/>
            <w:tcMar>
              <w:top w:w="70" w:type="dxa"/>
              <w:bottom w:w="70" w:type="dxa"/>
              <w:left w:w="120" w:type="dxa"/>
              <w:right w:w="120" w:type="dxa"/>
            </w:tcMar>
          </w:tcPr>
          <w:p>
            <w:pPr>
              <w:spacing w:after="0"/>
            </w:pPr>
            <w:r>
              <w:rPr>
                <w:rFonts w:ascii="Consolas" w:hAnsi="Consolas"/>
                <w:sz w:val="19"/>
              </w:rPr>
              <w:t>#fabd2f</w:t>
            </w:r>
          </w:p>
        </w:tc>
      </w:tr>
      <w:tr>
        <w:tc>
          <w:tcPr>
            <w:tcW w:type="dxa" w:w="3216"/>
            <w:shd w:fill="FBF1C7"/>
            <w:tcMar>
              <w:top w:w="70" w:type="dxa"/>
              <w:bottom w:w="70" w:type="dxa"/>
              <w:left w:w="120" w:type="dxa"/>
              <w:right w:w="120" w:type="dxa"/>
            </w:tcMar>
          </w:tcPr>
          <w:p>
            <w:pPr>
              <w:spacing w:after="0"/>
            </w:pPr>
            <w:r>
              <w:rPr>
                <w:rFonts w:ascii="Consolas" w:hAnsi="Consolas"/>
                <w:sz w:val="19"/>
              </w:rPr>
              <w:t>--border</w:t>
            </w:r>
          </w:p>
        </w:tc>
        <w:tc>
          <w:tcPr>
            <w:tcW w:type="dxa" w:w="3216"/>
            <w:shd w:fill="FBF1C7"/>
            <w:tcMar>
              <w:top w:w="70" w:type="dxa"/>
              <w:bottom w:w="70" w:type="dxa"/>
              <w:left w:w="120" w:type="dxa"/>
              <w:right w:w="120" w:type="dxa"/>
            </w:tcMar>
          </w:tcPr>
          <w:p>
            <w:pPr>
              <w:spacing w:after="0"/>
            </w:pPr>
            <w:r>
              <w:rPr>
                <w:rFonts w:ascii="Consolas" w:hAnsi="Consolas"/>
                <w:sz w:val="19"/>
              </w:rPr>
              <w:t>#d5c4a1</w:t>
            </w:r>
          </w:p>
        </w:tc>
        <w:tc>
          <w:tcPr>
            <w:tcW w:type="dxa" w:w="3216"/>
            <w:shd w:fill="FBF1C7"/>
            <w:tcMar>
              <w:top w:w="70" w:type="dxa"/>
              <w:bottom w:w="70" w:type="dxa"/>
              <w:left w:w="120" w:type="dxa"/>
              <w:right w:w="120" w:type="dxa"/>
            </w:tcMar>
          </w:tcPr>
          <w:p>
            <w:pPr>
              <w:spacing w:after="0"/>
            </w:pPr>
            <w:r>
              <w:rPr>
                <w:rFonts w:ascii="Consolas" w:hAnsi="Consolas"/>
                <w:sz w:val="19"/>
              </w:rPr>
              <w:t>#504945</w:t>
            </w:r>
          </w:p>
        </w:tc>
      </w:tr>
    </w:tbl>
    <w:p>
      <w:pPr>
        <w:keepNext/>
        <w:spacing w:before="200" w:after="80"/>
      </w:pPr>
      <w:r>
        <w:rPr>
          <w:rFonts w:ascii="Segoe UI" w:hAnsi="Segoe UI"/>
          <w:b/>
          <w:color w:val="3C3836"/>
          <w:sz w:val="23"/>
        </w:rPr>
        <w:t>Responsive Layout</w:t>
      </w:r>
    </w:p>
    <w:p>
      <w:r>
        <w:t>The main content column is centered and capped at a maximum width of 900px with 1rem of horizontal padding. To make sure the site works well on phones and smaller screens, a media query at max-width: 600px makes two main adjustments:</w:t>
      </w:r>
    </w:p>
    <w:p>
      <w:pPr>
        <w:pStyle w:val="ListBullet"/>
        <w:spacing w:after="80" w:line="312" w:lineRule="auto"/>
      </w:pPr>
      <w:r>
        <w:rPr>
          <w:color w:val="3C3836"/>
        </w:rPr>
        <w:t>The main hero heading shrinks from 2.5rem down to 1.8rem.</w:t>
      </w:r>
    </w:p>
    <w:p>
      <w:pPr>
        <w:pStyle w:val="ListBullet"/>
        <w:spacing w:after="80" w:line="312" w:lineRule="auto"/>
      </w:pPr>
      <w:r>
        <w:rPr>
          <w:color w:val="3C3836"/>
        </w:rPr>
        <w:t>The horizontal navigation bar collapses into a vertical dropdown menu controlled by a hamburger button (#nav-toggle).</w:t>
      </w:r>
    </w:p>
    <w:p>
      <w:pPr>
        <w:keepNext/>
        <w:spacing w:before="320" w:after="120"/>
        <w:pBdr>
          <w:bottom w:val="single" w:sz="12" w:space="4" w:color="AF3A03"/>
        </w:pBdr>
      </w:pPr>
      <w:r>
        <w:rPr>
          <w:rFonts w:ascii="Segoe UI" w:hAnsi="Segoe UI"/>
          <w:b/>
          <w:color w:val="AF3A03"/>
          <w:sz w:val="28"/>
        </w:rPr>
        <w:t>4. Interactive Features and JavaScript</w:t>
      </w:r>
    </w:p>
    <w:p>
      <w:r>
        <w:t>Even though the README initially noted that JavaScript was only used for the theme toggle, the current index.html actually includes four lightweight scripts to improve usability:</w:t>
      </w:r>
    </w:p>
    <w:p>
      <w:pPr>
        <w:pStyle w:val="ListBullet"/>
        <w:spacing w:after="80" w:line="312" w:lineRule="auto"/>
      </w:pPr>
      <w:r>
        <w:rPr>
          <w:b/>
          <w:color w:val="3C3836"/>
        </w:rPr>
        <w:t xml:space="preserve">1. Flash-Free Theme Initialization &amp; Toggle: </w:t>
      </w:r>
      <w:r>
        <w:rPr>
          <w:color w:val="3C3836"/>
        </w:rPr>
        <w:t>An inline script in the &lt;head&gt; runs before the page paints. It checks localStorage for a saved "theme" preference and falls back to the operating system's prefers-color-scheme setting if none exists. This prevents the page from flashing the wrong background color on load. Clicking the #theme-toggle button (◐) flips the data-theme attribute on the root element and saves the updated choice to localStorage.</w:t>
      </w:r>
    </w:p>
    <w:p>
      <w:pPr>
        <w:pStyle w:val="ListBullet"/>
        <w:spacing w:after="80" w:line="312" w:lineRule="auto"/>
      </w:pPr>
      <w:r>
        <w:rPr>
          <w:b/>
          <w:color w:val="3C3836"/>
        </w:rPr>
        <w:t xml:space="preserve">2. Scroll-Spy Navigation: </w:t>
      </w:r>
      <w:r>
        <w:rPr>
          <w:color w:val="3C3836"/>
        </w:rPr>
        <w:t>An IntersectionObserver watches all &lt;section&gt; elements inside &lt;main&gt; using a -40% 0px -50% 0px root margin. As the user scrolls through the page, the observer updates the .active class on the matching navigation link so it stays highlighted and underlined.</w:t>
      </w:r>
    </w:p>
    <w:p>
      <w:pPr>
        <w:pStyle w:val="ListBullet"/>
        <w:spacing w:after="80" w:line="312" w:lineRule="auto"/>
      </w:pPr>
      <w:r>
        <w:rPr>
          <w:b/>
          <w:color w:val="3C3836"/>
        </w:rPr>
        <w:t xml:space="preserve">3. Mobile Menu Handling: </w:t>
      </w:r>
      <w:r>
        <w:rPr>
          <w:color w:val="3C3836"/>
        </w:rPr>
        <w:t>On viewports under 600px, clicking #nav-toggle toggles the .open class on #nav-menu and updates the button's aria-expanded attribute between "true" and "false". Clicking any link inside the menu automatically closes the dropdown so it doesn't cover the section the user just jumped to.</w:t>
      </w:r>
    </w:p>
    <w:p>
      <w:pPr>
        <w:pStyle w:val="ListBullet"/>
        <w:spacing w:after="80" w:line="312" w:lineRule="auto"/>
      </w:pPr>
      <w:r>
        <w:rPr>
          <w:b/>
          <w:color w:val="3C3836"/>
        </w:rPr>
        <w:t xml:space="preserve">4. Back-to-Top Button: </w:t>
      </w:r>
      <w:r>
        <w:rPr>
          <w:color w:val="3C3836"/>
        </w:rPr>
        <w:t>A fixed button (#back-to-top) sits in the bottom-right corner of the screen. A scroll listener adds the .visible class once window.scrollY passes 400 pixels, fading the button in. Clicking it smoothly scrolls the window back to the top.</w:t>
      </w:r>
    </w:p>
    <w:p>
      <w:pPr>
        <w:keepNext/>
        <w:spacing w:before="320" w:after="120"/>
        <w:pBdr>
          <w:bottom w:val="single" w:sz="12" w:space="4" w:color="AF3A03"/>
        </w:pBdr>
      </w:pPr>
      <w:r>
        <w:rPr>
          <w:rFonts w:ascii="Segoe UI" w:hAnsi="Segoe UI"/>
          <w:b/>
          <w:color w:val="AF3A03"/>
          <w:sz w:val="28"/>
        </w:rPr>
        <w:t>5. Accessibility Details</w:t>
      </w:r>
    </w:p>
    <w:p>
      <w:r>
        <w:t>Several small details were built into the HTML and CSS to make the page easier to navigate with a keyboard or screen reader:</w:t>
      </w:r>
    </w:p>
    <w:p>
      <w:pPr>
        <w:pStyle w:val="ListBullet"/>
        <w:spacing w:after="80" w:line="312" w:lineRule="auto"/>
      </w:pPr>
      <w:r>
        <w:rPr>
          <w:b/>
          <w:color w:val="3C3836"/>
        </w:rPr>
        <w:t xml:space="preserve">Skip Link: </w:t>
      </w:r>
      <w:r>
        <w:rPr>
          <w:color w:val="3C3836"/>
        </w:rPr>
        <w:t>A .skip-link anchor sits at the very top of the &lt;body&gt;. It stays hidden off-screen (top: -3rem) until focused with the Tab key, allowing keyboard users to jump straight to #main-content.</w:t>
      </w:r>
    </w:p>
    <w:p>
      <w:pPr>
        <w:pStyle w:val="ListBullet"/>
        <w:spacing w:after="80" w:line="312" w:lineRule="auto"/>
      </w:pPr>
      <w:r>
        <w:rPr>
          <w:b/>
          <w:color w:val="3C3836"/>
        </w:rPr>
        <w:t xml:space="preserve">Focus States: </w:t>
      </w:r>
      <w:r>
        <w:rPr>
          <w:color w:val="3C3836"/>
        </w:rPr>
        <w:t>Interactive elements use :focus-visible with a 2px solid accent outline so keyboard navigation is always easy to track.</w:t>
      </w:r>
    </w:p>
    <w:p>
      <w:pPr>
        <w:pStyle w:val="ListBullet"/>
        <w:spacing w:after="80" w:line="312" w:lineRule="auto"/>
      </w:pPr>
      <w:r>
        <w:rPr>
          <w:b/>
          <w:color w:val="3C3836"/>
        </w:rPr>
        <w:t xml:space="preserve">ARIA Attributes: </w:t>
      </w:r>
      <w:r>
        <w:rPr>
          <w:color w:val="3C3836"/>
        </w:rPr>
        <w:t>Icon buttons like #nav-toggle, #theme-toggle, and #back-to-top include clear aria-label descriptions, and the mobile menu button dynamically tracks its state with aria-expanded and aria-controls="nav-menu".</w:t>
      </w:r>
    </w:p>
    <w:p>
      <w:pPr>
        <w:keepNext/>
        <w:spacing w:before="320" w:after="120"/>
        <w:pBdr>
          <w:bottom w:val="single" w:sz="12" w:space="4" w:color="AF3A03"/>
        </w:pBdr>
      </w:pPr>
      <w:r>
        <w:rPr>
          <w:rFonts w:ascii="Segoe UI" w:hAnsi="Segoe UI"/>
          <w:b/>
          <w:color w:val="AF3A03"/>
          <w:sz w:val="28"/>
        </w:rPr>
        <w:t>6. Minor Discrepancies Noted in Codebase</w:t>
      </w:r>
    </w:p>
    <w:p>
      <w:r>
        <w:t>While reviewing the files for this report, a few small differences popped up between the code and the documentation that are worth fixing before submitting for an internship evaluation:</w:t>
      </w:r>
    </w:p>
    <w:p>
      <w:pPr>
        <w:pStyle w:val="ListBullet"/>
        <w:spacing w:after="80" w:line="312" w:lineRule="auto"/>
      </w:pPr>
      <w:r>
        <w:rPr>
          <w:b/>
          <w:color w:val="3C3836"/>
        </w:rPr>
        <w:t xml:space="preserve">README Out of Sync with index.html: </w:t>
      </w:r>
      <w:r>
        <w:rPr>
          <w:color w:val="3C3836"/>
        </w:rPr>
        <w:t>README.md mentions only four page sections (Hero, About Me, Skills, Contact) and says the theme toggle is the only JavaScript on the page. In reality, index.html also includes the Education and Projects sections, plus scripts for the mobile menu, IntersectionObserver active links, and the back-to-top button.</w:t>
      </w:r>
    </w:p>
    <w:p>
      <w:pPr>
        <w:pStyle w:val="ListBullet"/>
        <w:spacing w:after="80" w:line="312" w:lineRule="auto"/>
      </w:pPr>
      <w:r>
        <w:rPr>
          <w:b/>
          <w:color w:val="3C3836"/>
        </w:rPr>
        <w:t xml:space="preserve">CSS Class Naming in README: </w:t>
      </w:r>
      <w:r>
        <w:rPr>
          <w:color w:val="3C3836"/>
        </w:rPr>
        <w:t>README.md refers to .skill .meta for skill text sizing and .profile-pic for the hero image, whereas index.html and style.css actually use .skill .big and .pic.</w:t>
      </w:r>
    </w:p>
    <w:p>
      <w:pPr>
        <w:pStyle w:val="ListBullet"/>
        <w:spacing w:after="80" w:line="312" w:lineRule="auto"/>
      </w:pPr>
      <w:r>
        <w:rPr>
          <w:b/>
          <w:color w:val="3C3836"/>
        </w:rPr>
        <w:t xml:space="preserve">Navigation Label vs. Section Heading: </w:t>
      </w:r>
      <w:r>
        <w:rPr>
          <w:color w:val="3C3836"/>
        </w:rPr>
        <w:t>The navigation link pointing to #blog is labeled "Blog", while the section itself uses the heading &lt;h2&gt;About Me&lt;/h2&gt;.</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Segoe UI" w:hAnsi="Segoe UI"/>
      <w:color w:val="3C38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