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C98A3E"/>
          <w:bottom w:val="single" w:sz="6" w:space="0" w:color="C98A3E"/>
          <w:left w:val="single" w:sz="6" w:space="0" w:color="C98A3E"/>
          <w:right w:val="single" w:sz="6" w:space="0" w:color="C98A3E"/>
          <w:insideH w:val="single" w:sz="4" w:space="0" w:color="C98A3E"/>
          <w:insideV w:val="single" w:sz="4" w:space="0" w:color="C98A3E"/>
        </w:tblBorders>
      </w:tblPr>
      <w:tblGrid>
        <w:gridCol w:w="9648"/>
      </w:tblGrid>
      <w:tr>
        <w:tc>
          <w:tcPr>
            <w:tcW w:type="dxa" w:w="9648"/>
            <w:shd w:fill="F2EDE3"/>
            <w:tcMar>
              <w:top w:w="220" w:type="dxa"/>
              <w:bottom w:w="220" w:type="dxa"/>
              <w:left w:w="240" w:type="dxa"/>
              <w:right w:w="240" w:type="dxa"/>
            </w:tcMar>
          </w:tcPr>
          <w:p>
            <w:pPr>
              <w:spacing w:after="80"/>
            </w:pPr>
            <w:r>
              <w:rPr>
                <w:rFonts w:ascii="Georgia" w:hAnsi="Georgia"/>
                <w:b/>
                <w:color w:val="10312E"/>
                <w:sz w:val="38"/>
              </w:rPr>
              <w:t>Project Report: Lumen Responsive Navigation Bar</w:t>
            </w:r>
          </w:p>
          <w:p>
            <w:pPr>
              <w:spacing w:after="0"/>
            </w:pPr>
            <w:r>
              <w:rPr>
                <w:b/>
                <w:sz w:val="21"/>
              </w:rPr>
              <w:t xml:space="preserve">Author: </w:t>
            </w:r>
            <w:r>
              <w:rPr>
                <w:sz w:val="21"/>
              </w:rPr>
              <w:t xml:space="preserve">Subhajit Majee    |    </w:t>
            </w:r>
            <w:r>
              <w:rPr>
                <w:b/>
                <w:sz w:val="21"/>
              </w:rPr>
              <w:t xml:space="preserve">Task: </w:t>
            </w:r>
            <w:r>
              <w:rPr>
                <w:sz w:val="21"/>
              </w:rPr>
              <w:t>Internship Task 4 — Synent Technologies (synent-task4-navigationbar-subhajit)</w:t>
            </w:r>
          </w:p>
        </w:tc>
      </w:tr>
    </w:tbl>
    <w:p>
      <w:pPr>
        <w:keepNext/>
        <w:spacing w:before="320" w:after="120"/>
        <w:pBdr>
          <w:bottom w:val="single" w:sz="12" w:space="4" w:color="C98A3E"/>
        </w:pBdr>
      </w:pPr>
      <w:r>
        <w:rPr>
          <w:rFonts w:ascii="Georgia" w:hAnsi="Georgia"/>
          <w:b/>
          <w:color w:val="10312E"/>
          <w:sz w:val="28"/>
        </w:rPr>
        <w:t>1. Project Overview</w:t>
      </w:r>
    </w:p>
    <w:p>
      <w:r>
        <w:t>This project is a two-page website for a fictional brand called Lumen, built to demonstrate a responsive, accessible top navigation bar using plain HTML5, CSS3, and vanilla JavaScript. With no external JavaScript libraries or build tools required, the site combines multi-page navigation (switching between index.html and about.html) with in-page anchor scrolling (#services and #contact), automatic active-link highlighting, and an animated mobile hamburger menu.</w:t>
      </w:r>
    </w:p>
    <w:p>
      <w:r>
        <w:t>The repository is organized across five clean files:</w:t>
      </w:r>
    </w:p>
    <w:p>
      <w:pPr>
        <w:pStyle w:val="ListBullet"/>
        <w:spacing w:after="80" w:line="312" w:lineRule="auto"/>
      </w:pPr>
      <w:r>
        <w:rPr>
          <w:b/>
          <w:color w:val="10312E"/>
        </w:rPr>
        <w:t xml:space="preserve">index.html: </w:t>
      </w:r>
      <w:r>
        <w:rPr>
          <w:color w:val="10312E"/>
        </w:rPr>
        <w:t>The main home page containing the sticky navigation bar, hero banner, About teaser, 3-item Services list, and a Contact form.</w:t>
      </w:r>
    </w:p>
    <w:p>
      <w:pPr>
        <w:pStyle w:val="ListBullet"/>
        <w:spacing w:after="80" w:line="312" w:lineRule="auto"/>
      </w:pPr>
      <w:r>
        <w:rPr>
          <w:b/>
          <w:color w:val="10312E"/>
        </w:rPr>
        <w:t xml:space="preserve">about.html: </w:t>
      </w:r>
      <w:r>
        <w:rPr>
          <w:color w:val="10312E"/>
        </w:rPr>
        <w:t>A dedicated secondary page sharing the exact same navigation bar structure, multi-paragraph story sections, and a link back to the home page.</w:t>
      </w:r>
    </w:p>
    <w:p>
      <w:pPr>
        <w:pStyle w:val="ListBullet"/>
        <w:spacing w:after="80" w:line="312" w:lineRule="auto"/>
      </w:pPr>
      <w:r>
        <w:rPr>
          <w:b/>
          <w:color w:val="10312E"/>
        </w:rPr>
        <w:t xml:space="preserve">style.css: </w:t>
      </w:r>
      <w:r>
        <w:rPr>
          <w:color w:val="10312E"/>
        </w:rPr>
        <w:t>Defines the editorial color palette, Google Fonts typography (Fraunces and Inter), sticky header rules, mobile dropdown transitions, and reduced-motion fallbacks.</w:t>
      </w:r>
    </w:p>
    <w:p>
      <w:pPr>
        <w:pStyle w:val="ListBullet"/>
        <w:spacing w:after="80" w:line="312" w:lineRule="auto"/>
      </w:pPr>
      <w:r>
        <w:rPr>
          <w:b/>
          <w:color w:val="10312E"/>
        </w:rPr>
        <w:t xml:space="preserve">script.js: </w:t>
      </w:r>
      <w:r>
        <w:rPr>
          <w:color w:val="10312E"/>
        </w:rPr>
        <w:t>Handles opening and closing the mobile menu, outside-click and Escape-key dismissal, URL-based page highlighting, and IntersectionObserver scroll-spy.</w:t>
      </w:r>
    </w:p>
    <w:p>
      <w:pPr>
        <w:pStyle w:val="ListBullet"/>
        <w:spacing w:after="80" w:line="312" w:lineRule="auto"/>
      </w:pPr>
      <w:r>
        <w:rPr>
          <w:b/>
          <w:color w:val="10312E"/>
        </w:rPr>
        <w:t xml:space="preserve">README.md: </w:t>
      </w:r>
      <w:r>
        <w:rPr>
          <w:color w:val="10312E"/>
        </w:rPr>
        <w:t>Explains how the navigation bar works across desktop and mobile viewports, how active states are tracked, and how to customize the styling.</w:t>
      </w:r>
    </w:p>
    <w:p>
      <w:pPr>
        <w:keepNext/>
        <w:spacing w:before="320" w:after="120"/>
        <w:pBdr>
          <w:bottom w:val="single" w:sz="12" w:space="4" w:color="C98A3E"/>
        </w:pBdr>
      </w:pPr>
      <w:r>
        <w:rPr>
          <w:rFonts w:ascii="Georgia" w:hAnsi="Georgia"/>
          <w:b/>
          <w:color w:val="10312E"/>
          <w:sz w:val="28"/>
        </w:rPr>
        <w:t>2. Multi-Page Structure and Navigation Routing</w:t>
      </w:r>
    </w:p>
    <w:p>
      <w:r>
        <w:t>A key design detail in this task is how the navigation bar handles both separate HTML pages and single-page section anchors seamlessly. Inside &lt;nav class="navbar"&gt;, the brand logo (.logo) sits on the left while &lt;ul class="nav-menu" id="navMenu"&gt; holds four navigation links on the right:</w:t>
      </w:r>
    </w:p>
    <w:p>
      <w:pPr>
        <w:spacing w:before="80" w:after="80"/>
      </w:pPr>
      <w:r>
        <w:rPr>
          <w:b/>
          <w:color w:val="6B7A78"/>
          <w:sz w:val="20"/>
        </w:rPr>
        <w:t>Table 1: Navigation Bar Links &amp; Cross-Page Routing</w:t>
      </w:r>
    </w:p>
    <w:tbl>
      <w:tblPr>
        <w:tblW w:type="auto" w:w="0"/>
        <w:jc w:val="center"/>
        <w:tblLook w:firstColumn="1" w:firstRow="1" w:lastColumn="0" w:lastRow="0" w:noHBand="0" w:noVBand="1" w:val="04A0"/>
        <w:tblBorders>
          <w:top w:val="single" w:sz="6" w:space="0" w:color="E3DDD0"/>
          <w:bottom w:val="single" w:sz="6" w:space="0" w:color="E3DDD0"/>
          <w:left w:val="single" w:sz="6" w:space="0" w:color="E3DDD0"/>
          <w:right w:val="single" w:sz="6" w:space="0" w:color="E3DDD0"/>
          <w:insideH w:val="single" w:sz="4" w:space="0" w:color="E3DDD0"/>
          <w:insideV w:val="single" w:sz="4" w:space="0" w:color="E3DDD0"/>
        </w:tblBorders>
      </w:tblPr>
      <w:tblGrid>
        <w:gridCol w:w="2412"/>
        <w:gridCol w:w="2412"/>
        <w:gridCol w:w="2412"/>
        <w:gridCol w:w="2412"/>
      </w:tblGrid>
      <w:tr>
        <w:tc>
          <w:tcPr>
            <w:tcW w:type="dxa" w:w="2412"/>
            <w:shd w:fill="F2EDE3"/>
            <w:tcMar>
              <w:top w:w="90" w:type="dxa"/>
              <w:bottom w:w="90" w:type="dxa"/>
              <w:left w:w="110" w:type="dxa"/>
              <w:right w:w="110" w:type="dxa"/>
            </w:tcMar>
          </w:tcPr>
          <w:p>
            <w:pPr>
              <w:spacing w:after="0"/>
            </w:pPr>
            <w:r>
              <w:rPr>
                <w:b/>
                <w:color w:val="10312E"/>
                <w:sz w:val="19"/>
              </w:rPr>
              <w:t>Link Label</w:t>
            </w:r>
          </w:p>
        </w:tc>
        <w:tc>
          <w:tcPr>
            <w:tcW w:type="dxa" w:w="2412"/>
            <w:shd w:fill="F2EDE3"/>
            <w:tcMar>
              <w:top w:w="90" w:type="dxa"/>
              <w:bottom w:w="90" w:type="dxa"/>
              <w:left w:w="110" w:type="dxa"/>
              <w:right w:w="110" w:type="dxa"/>
            </w:tcMar>
          </w:tcPr>
          <w:p>
            <w:pPr>
              <w:spacing w:after="0"/>
            </w:pPr>
            <w:r>
              <w:rPr>
                <w:b/>
                <w:color w:val="10312E"/>
                <w:sz w:val="19"/>
              </w:rPr>
              <w:t>Href on index.html</w:t>
            </w:r>
          </w:p>
        </w:tc>
        <w:tc>
          <w:tcPr>
            <w:tcW w:type="dxa" w:w="2412"/>
            <w:shd w:fill="F2EDE3"/>
            <w:tcMar>
              <w:top w:w="90" w:type="dxa"/>
              <w:bottom w:w="90" w:type="dxa"/>
              <w:left w:w="110" w:type="dxa"/>
              <w:right w:w="110" w:type="dxa"/>
            </w:tcMar>
          </w:tcPr>
          <w:p>
            <w:pPr>
              <w:spacing w:after="0"/>
            </w:pPr>
            <w:r>
              <w:rPr>
                <w:b/>
                <w:color w:val="10312E"/>
                <w:sz w:val="19"/>
              </w:rPr>
              <w:t>Href on about.html</w:t>
            </w:r>
          </w:p>
        </w:tc>
        <w:tc>
          <w:tcPr>
            <w:tcW w:type="dxa" w:w="2412"/>
            <w:shd w:fill="F2EDE3"/>
            <w:tcMar>
              <w:top w:w="90" w:type="dxa"/>
              <w:bottom w:w="90" w:type="dxa"/>
              <w:left w:w="110" w:type="dxa"/>
              <w:right w:w="110" w:type="dxa"/>
            </w:tcMar>
          </w:tcPr>
          <w:p>
            <w:pPr>
              <w:spacing w:after="0"/>
            </w:pPr>
            <w:r>
              <w:rPr>
                <w:b/>
                <w:color w:val="10312E"/>
                <w:sz w:val="19"/>
              </w:rPr>
              <w:t>Active State Mechanism</w:t>
            </w:r>
          </w:p>
        </w:tc>
      </w:tr>
      <w:tr>
        <w:tc>
          <w:tcPr>
            <w:tcW w:type="dxa" w:w="2412"/>
            <w:tcMar>
              <w:top w:w="80" w:type="dxa"/>
              <w:bottom w:w="80" w:type="dxa"/>
              <w:left w:w="110" w:type="dxa"/>
              <w:right w:w="110" w:type="dxa"/>
            </w:tcMar>
          </w:tcPr>
          <w:p>
            <w:pPr>
              <w:spacing w:after="0"/>
            </w:pPr>
            <w:r>
              <w:rPr>
                <w:b/>
                <w:sz w:val="19"/>
              </w:rPr>
              <w:t>Home</w:t>
            </w:r>
          </w:p>
        </w:tc>
        <w:tc>
          <w:tcPr>
            <w:tcW w:type="dxa" w:w="2412"/>
            <w:tcMar>
              <w:top w:w="80" w:type="dxa"/>
              <w:bottom w:w="80" w:type="dxa"/>
              <w:left w:w="110" w:type="dxa"/>
              <w:right w:w="110" w:type="dxa"/>
            </w:tcMar>
          </w:tcPr>
          <w:p>
            <w:pPr>
              <w:spacing w:after="0"/>
            </w:pPr>
            <w:r>
              <w:rPr>
                <w:sz w:val="19"/>
              </w:rPr>
              <w:t>index.html (data-page="index")</w:t>
            </w:r>
          </w:p>
        </w:tc>
        <w:tc>
          <w:tcPr>
            <w:tcW w:type="dxa" w:w="2412"/>
            <w:tcMar>
              <w:top w:w="80" w:type="dxa"/>
              <w:bottom w:w="80" w:type="dxa"/>
              <w:left w:w="110" w:type="dxa"/>
              <w:right w:w="110" w:type="dxa"/>
            </w:tcMar>
          </w:tcPr>
          <w:p>
            <w:pPr>
              <w:spacing w:after="0"/>
            </w:pPr>
            <w:r>
              <w:rPr>
                <w:sz w:val="19"/>
              </w:rPr>
              <w:t>index.html (data-page="index")</w:t>
            </w:r>
          </w:p>
        </w:tc>
        <w:tc>
          <w:tcPr>
            <w:tcW w:type="dxa" w:w="2412"/>
            <w:tcMar>
              <w:top w:w="80" w:type="dxa"/>
              <w:bottom w:w="80" w:type="dxa"/>
              <w:left w:w="110" w:type="dxa"/>
              <w:right w:w="110" w:type="dxa"/>
            </w:tcMar>
          </w:tcPr>
          <w:p>
            <w:pPr>
              <w:spacing w:after="0"/>
            </w:pPr>
            <w:r>
              <w:rPr>
                <w:sz w:val="19"/>
              </w:rPr>
              <w:t>Filename match on load + Scroll-Spy when #home is in view.</w:t>
            </w:r>
          </w:p>
        </w:tc>
      </w:tr>
      <w:tr>
        <w:tc>
          <w:tcPr>
            <w:tcW w:type="dxa" w:w="2412"/>
            <w:shd w:fill="FAF7F1"/>
            <w:tcMar>
              <w:top w:w="80" w:type="dxa"/>
              <w:bottom w:w="80" w:type="dxa"/>
              <w:left w:w="110" w:type="dxa"/>
              <w:right w:w="110" w:type="dxa"/>
            </w:tcMar>
          </w:tcPr>
          <w:p>
            <w:pPr>
              <w:spacing w:after="0"/>
            </w:pPr>
            <w:r>
              <w:rPr>
                <w:b/>
                <w:sz w:val="19"/>
              </w:rPr>
              <w:t>About</w:t>
            </w:r>
          </w:p>
        </w:tc>
        <w:tc>
          <w:tcPr>
            <w:tcW w:type="dxa" w:w="2412"/>
            <w:shd w:fill="FAF7F1"/>
            <w:tcMar>
              <w:top w:w="80" w:type="dxa"/>
              <w:bottom w:w="80" w:type="dxa"/>
              <w:left w:w="110" w:type="dxa"/>
              <w:right w:w="110" w:type="dxa"/>
            </w:tcMar>
          </w:tcPr>
          <w:p>
            <w:pPr>
              <w:spacing w:after="0"/>
            </w:pPr>
            <w:r>
              <w:rPr>
                <w:sz w:val="19"/>
              </w:rPr>
              <w:t>about.html (data-page="about")</w:t>
            </w:r>
          </w:p>
        </w:tc>
        <w:tc>
          <w:tcPr>
            <w:tcW w:type="dxa" w:w="2412"/>
            <w:shd w:fill="FAF7F1"/>
            <w:tcMar>
              <w:top w:w="80" w:type="dxa"/>
              <w:bottom w:w="80" w:type="dxa"/>
              <w:left w:w="110" w:type="dxa"/>
              <w:right w:w="110" w:type="dxa"/>
            </w:tcMar>
          </w:tcPr>
          <w:p>
            <w:pPr>
              <w:spacing w:after="0"/>
            </w:pPr>
            <w:r>
              <w:rPr>
                <w:sz w:val="19"/>
              </w:rPr>
              <w:t>about.html (data-page="about")</w:t>
            </w:r>
          </w:p>
        </w:tc>
        <w:tc>
          <w:tcPr>
            <w:tcW w:type="dxa" w:w="2412"/>
            <w:shd w:fill="FAF7F1"/>
            <w:tcMar>
              <w:top w:w="80" w:type="dxa"/>
              <w:bottom w:w="80" w:type="dxa"/>
              <w:left w:w="110" w:type="dxa"/>
              <w:right w:w="110" w:type="dxa"/>
            </w:tcMar>
          </w:tcPr>
          <w:p>
            <w:pPr>
              <w:spacing w:after="0"/>
            </w:pPr>
            <w:r>
              <w:rPr>
                <w:sz w:val="19"/>
              </w:rPr>
              <w:t>Filename match when visiting about.html (not triggered by home teaser).</w:t>
            </w:r>
          </w:p>
        </w:tc>
      </w:tr>
      <w:tr>
        <w:tc>
          <w:tcPr>
            <w:tcW w:type="dxa" w:w="2412"/>
            <w:tcMar>
              <w:top w:w="80" w:type="dxa"/>
              <w:bottom w:w="80" w:type="dxa"/>
              <w:left w:w="110" w:type="dxa"/>
              <w:right w:w="110" w:type="dxa"/>
            </w:tcMar>
          </w:tcPr>
          <w:p>
            <w:pPr>
              <w:spacing w:after="0"/>
            </w:pPr>
            <w:r>
              <w:rPr>
                <w:b/>
                <w:sz w:val="19"/>
              </w:rPr>
              <w:t>Services</w:t>
            </w:r>
          </w:p>
        </w:tc>
        <w:tc>
          <w:tcPr>
            <w:tcW w:type="dxa" w:w="2412"/>
            <w:tcMar>
              <w:top w:w="80" w:type="dxa"/>
              <w:bottom w:w="80" w:type="dxa"/>
              <w:left w:w="110" w:type="dxa"/>
              <w:right w:w="110" w:type="dxa"/>
            </w:tcMar>
          </w:tcPr>
          <w:p>
            <w:pPr>
              <w:spacing w:after="0"/>
            </w:pPr>
            <w:r>
              <w:rPr>
                <w:sz w:val="19"/>
              </w:rPr>
              <w:t>#services</w:t>
            </w:r>
          </w:p>
        </w:tc>
        <w:tc>
          <w:tcPr>
            <w:tcW w:type="dxa" w:w="2412"/>
            <w:tcMar>
              <w:top w:w="80" w:type="dxa"/>
              <w:bottom w:w="80" w:type="dxa"/>
              <w:left w:w="110" w:type="dxa"/>
              <w:right w:w="110" w:type="dxa"/>
            </w:tcMar>
          </w:tcPr>
          <w:p>
            <w:pPr>
              <w:spacing w:after="0"/>
            </w:pPr>
            <w:r>
              <w:rPr>
                <w:sz w:val="19"/>
              </w:rPr>
              <w:t>index.html#services</w:t>
            </w:r>
          </w:p>
        </w:tc>
        <w:tc>
          <w:tcPr>
            <w:tcW w:type="dxa" w:w="2412"/>
            <w:tcMar>
              <w:top w:w="80" w:type="dxa"/>
              <w:bottom w:w="80" w:type="dxa"/>
              <w:left w:w="110" w:type="dxa"/>
              <w:right w:w="110" w:type="dxa"/>
            </w:tcMar>
          </w:tcPr>
          <w:p>
            <w:pPr>
              <w:spacing w:after="0"/>
            </w:pPr>
            <w:r>
              <w:rPr>
                <w:sz w:val="19"/>
              </w:rPr>
              <w:t>Scroll-Spy IntersectionObserver when scrolling past #services on Home.</w:t>
            </w:r>
          </w:p>
        </w:tc>
      </w:tr>
      <w:tr>
        <w:tc>
          <w:tcPr>
            <w:tcW w:type="dxa" w:w="2412"/>
            <w:shd w:fill="FAF7F1"/>
            <w:tcMar>
              <w:top w:w="80" w:type="dxa"/>
              <w:bottom w:w="80" w:type="dxa"/>
              <w:left w:w="110" w:type="dxa"/>
              <w:right w:w="110" w:type="dxa"/>
            </w:tcMar>
          </w:tcPr>
          <w:p>
            <w:pPr>
              <w:spacing w:after="0"/>
            </w:pPr>
            <w:r>
              <w:rPr>
                <w:b/>
                <w:sz w:val="19"/>
              </w:rPr>
              <w:t>Contact</w:t>
            </w:r>
          </w:p>
        </w:tc>
        <w:tc>
          <w:tcPr>
            <w:tcW w:type="dxa" w:w="2412"/>
            <w:shd w:fill="FAF7F1"/>
            <w:tcMar>
              <w:top w:w="80" w:type="dxa"/>
              <w:bottom w:w="80" w:type="dxa"/>
              <w:left w:w="110" w:type="dxa"/>
              <w:right w:w="110" w:type="dxa"/>
            </w:tcMar>
          </w:tcPr>
          <w:p>
            <w:pPr>
              <w:spacing w:after="0"/>
            </w:pPr>
            <w:r>
              <w:rPr>
                <w:sz w:val="19"/>
              </w:rPr>
              <w:t>#contact</w:t>
            </w:r>
          </w:p>
        </w:tc>
        <w:tc>
          <w:tcPr>
            <w:tcW w:type="dxa" w:w="2412"/>
            <w:shd w:fill="FAF7F1"/>
            <w:tcMar>
              <w:top w:w="80" w:type="dxa"/>
              <w:bottom w:w="80" w:type="dxa"/>
              <w:left w:w="110" w:type="dxa"/>
              <w:right w:w="110" w:type="dxa"/>
            </w:tcMar>
          </w:tcPr>
          <w:p>
            <w:pPr>
              <w:spacing w:after="0"/>
            </w:pPr>
            <w:r>
              <w:rPr>
                <w:sz w:val="19"/>
              </w:rPr>
              <w:t>index.html#contact</w:t>
            </w:r>
          </w:p>
        </w:tc>
        <w:tc>
          <w:tcPr>
            <w:tcW w:type="dxa" w:w="2412"/>
            <w:shd w:fill="FAF7F1"/>
            <w:tcMar>
              <w:top w:w="80" w:type="dxa"/>
              <w:bottom w:w="80" w:type="dxa"/>
              <w:left w:w="110" w:type="dxa"/>
              <w:right w:w="110" w:type="dxa"/>
            </w:tcMar>
          </w:tcPr>
          <w:p>
            <w:pPr>
              <w:spacing w:after="0"/>
            </w:pPr>
            <w:r>
              <w:rPr>
                <w:sz w:val="19"/>
              </w:rPr>
              <w:t>Scroll-Spy IntersectionObserver when scrolling past #contact on Home.</w:t>
            </w:r>
          </w:p>
        </w:tc>
      </w:tr>
    </w:tbl>
    <w:p>
      <w:pPr>
        <w:spacing w:before="160"/>
      </w:pPr>
      <w:r>
        <w:t>Below the navigation bar, both pages wrap their main content in &lt;main class="content"&gt; (centered at max-width: 720px with 64px top padding and 96px bottom padding). On index.html, the #about section acts as a short teaser with a "Read the full story →" link to about.html, while #services renders a 3-item grid (.service-list) and #contact provides a clean contact form with Name, Email, and Message fields.</w:t>
      </w:r>
    </w:p>
    <w:p>
      <w:pPr>
        <w:keepNext/>
        <w:spacing w:before="320" w:after="120"/>
        <w:pBdr>
          <w:bottom w:val="single" w:sz="12" w:space="4" w:color="C98A3E"/>
        </w:pBdr>
      </w:pPr>
      <w:r>
        <w:rPr>
          <w:rFonts w:ascii="Georgia" w:hAnsi="Georgia"/>
          <w:b/>
          <w:color w:val="10312E"/>
          <w:sz w:val="28"/>
        </w:rPr>
        <w:t>3. Styling, Typography, and Responsive Mobile Menu</w:t>
      </w:r>
    </w:p>
    <w:p>
      <w:pPr>
        <w:keepNext/>
        <w:spacing w:before="200" w:after="80"/>
      </w:pPr>
      <w:r>
        <w:rPr>
          <w:rFonts w:ascii="Georgia" w:hAnsi="Georgia"/>
          <w:b/>
          <w:color w:val="10312E"/>
          <w:sz w:val="23"/>
        </w:rPr>
        <w:t>Editorial Typography and Color Variables</w:t>
      </w:r>
    </w:p>
    <w:p>
      <w:r>
        <w:t>Unlike standard system-font layouts, Lumen pairs two Google Fonts for an editorial feel: Fraunces (a warm serif at weights 500 and 600) for the brand logo and section headings, and Inter (weights 400, 500, and 600) for body copy, navigation links, and form inputs. All colors are controlled through seven CSS custom properties on :root:</w:t>
      </w:r>
    </w:p>
    <w:p>
      <w:pPr>
        <w:spacing w:before="80" w:after="80"/>
      </w:pPr>
      <w:r>
        <w:rPr>
          <w:b/>
          <w:color w:val="6B7A78"/>
          <w:sz w:val="20"/>
        </w:rPr>
        <w:t>Table 2: Lumen Color Palette (:root CSS Variables)</w:t>
      </w:r>
    </w:p>
    <w:tbl>
      <w:tblPr>
        <w:tblW w:type="auto" w:w="0"/>
        <w:jc w:val="center"/>
        <w:tblLook w:firstColumn="1" w:firstRow="1" w:lastColumn="0" w:lastRow="0" w:noHBand="0" w:noVBand="1" w:val="04A0"/>
        <w:tblBorders>
          <w:top w:val="single" w:sz="6" w:space="0" w:color="E3DDD0"/>
          <w:bottom w:val="single" w:sz="6" w:space="0" w:color="E3DDD0"/>
          <w:left w:val="single" w:sz="6" w:space="0" w:color="E3DDD0"/>
          <w:right w:val="single" w:sz="6" w:space="0" w:color="E3DDD0"/>
          <w:insideH w:val="single" w:sz="4" w:space="0" w:color="E3DDD0"/>
          <w:insideV w:val="single" w:sz="4" w:space="0" w:color="E3DDD0"/>
        </w:tblBorders>
      </w:tblPr>
      <w:tblGrid>
        <w:gridCol w:w="3216"/>
        <w:gridCol w:w="3216"/>
        <w:gridCol w:w="3216"/>
      </w:tblGrid>
      <w:tr>
        <w:tc>
          <w:tcPr>
            <w:tcW w:type="dxa" w:w="3216"/>
            <w:shd w:fill="F2EDE3"/>
            <w:tcMar>
              <w:top w:w="80" w:type="dxa"/>
              <w:bottom w:w="80" w:type="dxa"/>
              <w:left w:w="120" w:type="dxa"/>
              <w:right w:w="120" w:type="dxa"/>
            </w:tcMar>
          </w:tcPr>
          <w:p>
            <w:pPr>
              <w:spacing w:after="0"/>
            </w:pPr>
            <w:r>
              <w:rPr>
                <w:b/>
                <w:sz w:val="19"/>
              </w:rPr>
              <w:t>CSS Variable</w:t>
            </w:r>
          </w:p>
        </w:tc>
        <w:tc>
          <w:tcPr>
            <w:tcW w:type="dxa" w:w="3216"/>
            <w:shd w:fill="F2EDE3"/>
            <w:tcMar>
              <w:top w:w="80" w:type="dxa"/>
              <w:bottom w:w="80" w:type="dxa"/>
              <w:left w:w="120" w:type="dxa"/>
              <w:right w:w="120" w:type="dxa"/>
            </w:tcMar>
          </w:tcPr>
          <w:p>
            <w:pPr>
              <w:spacing w:after="0"/>
            </w:pPr>
            <w:r>
              <w:rPr>
                <w:b/>
                <w:sz w:val="19"/>
              </w:rPr>
              <w:t>Hex Value</w:t>
            </w:r>
          </w:p>
        </w:tc>
        <w:tc>
          <w:tcPr>
            <w:tcW w:type="dxa" w:w="3216"/>
            <w:shd w:fill="F2EDE3"/>
            <w:tcMar>
              <w:top w:w="80" w:type="dxa"/>
              <w:bottom w:w="80" w:type="dxa"/>
              <w:left w:w="120" w:type="dxa"/>
              <w:right w:w="120" w:type="dxa"/>
            </w:tcMar>
          </w:tcPr>
          <w:p>
            <w:pPr>
              <w:spacing w:after="0"/>
            </w:pPr>
            <w:r>
              <w:rPr>
                <w:b/>
                <w:sz w:val="19"/>
              </w:rPr>
              <w:t>Role in Layout</w:t>
            </w:r>
          </w:p>
        </w:tc>
      </w:tr>
      <w:tr>
        <w:tc>
          <w:tcPr>
            <w:tcW w:type="dxa" w:w="3216"/>
            <w:tcMar>
              <w:top w:w="65" w:type="dxa"/>
              <w:bottom w:w="65" w:type="dxa"/>
              <w:left w:w="120" w:type="dxa"/>
              <w:right w:w="120" w:type="dxa"/>
            </w:tcMar>
          </w:tcPr>
          <w:p>
            <w:pPr>
              <w:spacing w:after="0"/>
            </w:pPr>
            <w:r>
              <w:rPr>
                <w:rFonts w:ascii="Consolas" w:hAnsi="Consolas"/>
                <w:sz w:val="19"/>
              </w:rPr>
              <w:t>--ink</w:t>
            </w:r>
          </w:p>
        </w:tc>
        <w:tc>
          <w:tcPr>
            <w:tcW w:type="dxa" w:w="3216"/>
            <w:tcMar>
              <w:top w:w="65" w:type="dxa"/>
              <w:bottom w:w="65" w:type="dxa"/>
              <w:left w:w="120" w:type="dxa"/>
              <w:right w:w="120" w:type="dxa"/>
            </w:tcMar>
          </w:tcPr>
          <w:p>
            <w:pPr>
              <w:spacing w:after="0"/>
            </w:pPr>
            <w:r>
              <w:rPr>
                <w:rFonts w:ascii="Consolas" w:hAnsi="Consolas"/>
                <w:sz w:val="19"/>
              </w:rPr>
              <w:t>#10312e</w:t>
            </w:r>
          </w:p>
        </w:tc>
        <w:tc>
          <w:tcPr>
            <w:tcW w:type="dxa" w:w="3216"/>
            <w:tcMar>
              <w:top w:w="65" w:type="dxa"/>
              <w:bottom w:w="65" w:type="dxa"/>
              <w:left w:w="120" w:type="dxa"/>
              <w:right w:w="120" w:type="dxa"/>
            </w:tcMar>
          </w:tcPr>
          <w:p>
            <w:pPr>
              <w:spacing w:after="0"/>
            </w:pPr>
            <w:r>
              <w:rPr>
                <w:sz w:val="19"/>
              </w:rPr>
              <w:t>Primary deep forest-teal text and section headings</w:t>
            </w:r>
          </w:p>
        </w:tc>
      </w:tr>
      <w:tr>
        <w:tc>
          <w:tcPr>
            <w:tcW w:type="dxa" w:w="3216"/>
            <w:shd w:fill="FAF7F1"/>
            <w:tcMar>
              <w:top w:w="65" w:type="dxa"/>
              <w:bottom w:w="65" w:type="dxa"/>
              <w:left w:w="120" w:type="dxa"/>
              <w:right w:w="120" w:type="dxa"/>
            </w:tcMar>
          </w:tcPr>
          <w:p>
            <w:pPr>
              <w:spacing w:after="0"/>
            </w:pPr>
            <w:r>
              <w:rPr>
                <w:rFonts w:ascii="Consolas" w:hAnsi="Consolas"/>
                <w:sz w:val="19"/>
              </w:rPr>
              <w:t>--bg</w:t>
            </w:r>
          </w:p>
        </w:tc>
        <w:tc>
          <w:tcPr>
            <w:tcW w:type="dxa" w:w="3216"/>
            <w:shd w:fill="FAF7F1"/>
            <w:tcMar>
              <w:top w:w="65" w:type="dxa"/>
              <w:bottom w:w="65" w:type="dxa"/>
              <w:left w:w="120" w:type="dxa"/>
              <w:right w:w="120" w:type="dxa"/>
            </w:tcMar>
          </w:tcPr>
          <w:p>
            <w:pPr>
              <w:spacing w:after="0"/>
            </w:pPr>
            <w:r>
              <w:rPr>
                <w:rFonts w:ascii="Consolas" w:hAnsi="Consolas"/>
                <w:sz w:val="19"/>
              </w:rPr>
              <w:t>#faf7f1</w:t>
            </w:r>
          </w:p>
        </w:tc>
        <w:tc>
          <w:tcPr>
            <w:tcW w:type="dxa" w:w="3216"/>
            <w:shd w:fill="FAF7F1"/>
            <w:tcMar>
              <w:top w:w="65" w:type="dxa"/>
              <w:bottom w:w="65" w:type="dxa"/>
              <w:left w:w="120" w:type="dxa"/>
              <w:right w:w="120" w:type="dxa"/>
            </w:tcMar>
          </w:tcPr>
          <w:p>
            <w:pPr>
              <w:spacing w:after="0"/>
            </w:pPr>
            <w:r>
              <w:rPr>
                <w:sz w:val="19"/>
              </w:rPr>
              <w:t>Warm cream page background</w:t>
            </w:r>
          </w:p>
        </w:tc>
      </w:tr>
      <w:tr>
        <w:tc>
          <w:tcPr>
            <w:tcW w:type="dxa" w:w="3216"/>
            <w:tcMar>
              <w:top w:w="65" w:type="dxa"/>
              <w:bottom w:w="65" w:type="dxa"/>
              <w:left w:w="120" w:type="dxa"/>
              <w:right w:w="120" w:type="dxa"/>
            </w:tcMar>
          </w:tcPr>
          <w:p>
            <w:pPr>
              <w:spacing w:after="0"/>
            </w:pPr>
            <w:r>
              <w:rPr>
                <w:rFonts w:ascii="Consolas" w:hAnsi="Consolas"/>
                <w:sz w:val="19"/>
              </w:rPr>
              <w:t>--nav-bg</w:t>
            </w:r>
          </w:p>
        </w:tc>
        <w:tc>
          <w:tcPr>
            <w:tcW w:type="dxa" w:w="3216"/>
            <w:tcMar>
              <w:top w:w="65" w:type="dxa"/>
              <w:bottom w:w="65" w:type="dxa"/>
              <w:left w:w="120" w:type="dxa"/>
              <w:right w:w="120" w:type="dxa"/>
            </w:tcMar>
          </w:tcPr>
          <w:p>
            <w:pPr>
              <w:spacing w:after="0"/>
            </w:pPr>
            <w:r>
              <w:rPr>
                <w:rFonts w:ascii="Consolas" w:hAnsi="Consolas"/>
                <w:sz w:val="19"/>
              </w:rPr>
              <w:t>#10312e</w:t>
            </w:r>
          </w:p>
        </w:tc>
        <w:tc>
          <w:tcPr>
            <w:tcW w:type="dxa" w:w="3216"/>
            <w:tcMar>
              <w:top w:w="65" w:type="dxa"/>
              <w:bottom w:w="65" w:type="dxa"/>
              <w:left w:w="120" w:type="dxa"/>
              <w:right w:w="120" w:type="dxa"/>
            </w:tcMar>
          </w:tcPr>
          <w:p>
            <w:pPr>
              <w:spacing w:after="0"/>
            </w:pPr>
            <w:r>
              <w:rPr>
                <w:sz w:val="19"/>
              </w:rPr>
              <w:t>Sticky navigation bar and submit button background</w:t>
            </w:r>
          </w:p>
        </w:tc>
      </w:tr>
      <w:tr>
        <w:tc>
          <w:tcPr>
            <w:tcW w:type="dxa" w:w="3216"/>
            <w:shd w:fill="FAF7F1"/>
            <w:tcMar>
              <w:top w:w="65" w:type="dxa"/>
              <w:bottom w:w="65" w:type="dxa"/>
              <w:left w:w="120" w:type="dxa"/>
              <w:right w:w="120" w:type="dxa"/>
            </w:tcMar>
          </w:tcPr>
          <w:p>
            <w:pPr>
              <w:spacing w:after="0"/>
            </w:pPr>
            <w:r>
              <w:rPr>
                <w:rFonts w:ascii="Consolas" w:hAnsi="Consolas"/>
                <w:sz w:val="19"/>
              </w:rPr>
              <w:t>--nav-text</w:t>
            </w:r>
          </w:p>
        </w:tc>
        <w:tc>
          <w:tcPr>
            <w:tcW w:type="dxa" w:w="3216"/>
            <w:shd w:fill="FAF7F1"/>
            <w:tcMar>
              <w:top w:w="65" w:type="dxa"/>
              <w:bottom w:w="65" w:type="dxa"/>
              <w:left w:w="120" w:type="dxa"/>
              <w:right w:w="120" w:type="dxa"/>
            </w:tcMar>
          </w:tcPr>
          <w:p>
            <w:pPr>
              <w:spacing w:after="0"/>
            </w:pPr>
            <w:r>
              <w:rPr>
                <w:rFonts w:ascii="Consolas" w:hAnsi="Consolas"/>
                <w:sz w:val="19"/>
              </w:rPr>
              <w:t>#f2ede3</w:t>
            </w:r>
          </w:p>
        </w:tc>
        <w:tc>
          <w:tcPr>
            <w:tcW w:type="dxa" w:w="3216"/>
            <w:shd w:fill="FAF7F1"/>
            <w:tcMar>
              <w:top w:w="65" w:type="dxa"/>
              <w:bottom w:w="65" w:type="dxa"/>
              <w:left w:w="120" w:type="dxa"/>
              <w:right w:w="120" w:type="dxa"/>
            </w:tcMar>
          </w:tcPr>
          <w:p>
            <w:pPr>
              <w:spacing w:after="0"/>
            </w:pPr>
            <w:r>
              <w:rPr>
                <w:sz w:val="19"/>
              </w:rPr>
              <w:t>Warm sand text color for logo, nav links, and hamburger bars</w:t>
            </w:r>
          </w:p>
        </w:tc>
      </w:tr>
      <w:tr>
        <w:tc>
          <w:tcPr>
            <w:tcW w:type="dxa" w:w="3216"/>
            <w:tcMar>
              <w:top w:w="65" w:type="dxa"/>
              <w:bottom w:w="65" w:type="dxa"/>
              <w:left w:w="120" w:type="dxa"/>
              <w:right w:w="120" w:type="dxa"/>
            </w:tcMar>
          </w:tcPr>
          <w:p>
            <w:pPr>
              <w:spacing w:after="0"/>
            </w:pPr>
            <w:r>
              <w:rPr>
                <w:rFonts w:ascii="Consolas" w:hAnsi="Consolas"/>
                <w:sz w:val="19"/>
              </w:rPr>
              <w:t>--accent</w:t>
            </w:r>
          </w:p>
        </w:tc>
        <w:tc>
          <w:tcPr>
            <w:tcW w:type="dxa" w:w="3216"/>
            <w:tcMar>
              <w:top w:w="65" w:type="dxa"/>
              <w:bottom w:w="65" w:type="dxa"/>
              <w:left w:w="120" w:type="dxa"/>
              <w:right w:w="120" w:type="dxa"/>
            </w:tcMar>
          </w:tcPr>
          <w:p>
            <w:pPr>
              <w:spacing w:after="0"/>
            </w:pPr>
            <w:r>
              <w:rPr>
                <w:rFonts w:ascii="Consolas" w:hAnsi="Consolas"/>
                <w:sz w:val="19"/>
              </w:rPr>
              <w:t>#c98a3e</w:t>
            </w:r>
          </w:p>
        </w:tc>
        <w:tc>
          <w:tcPr>
            <w:tcW w:type="dxa" w:w="3216"/>
            <w:tcMar>
              <w:top w:w="65" w:type="dxa"/>
              <w:bottom w:w="65" w:type="dxa"/>
              <w:left w:w="120" w:type="dxa"/>
              <w:right w:w="120" w:type="dxa"/>
            </w:tcMar>
          </w:tcPr>
          <w:p>
            <w:pPr>
              <w:spacing w:after="0"/>
            </w:pPr>
            <w:r>
              <w:rPr>
                <w:sz w:val="19"/>
              </w:rPr>
              <w:t>Warm ochre gold for active/hovered nav links, text links, and input focus borders</w:t>
            </w:r>
          </w:p>
        </w:tc>
      </w:tr>
      <w:tr>
        <w:tc>
          <w:tcPr>
            <w:tcW w:type="dxa" w:w="3216"/>
            <w:shd w:fill="FAF7F1"/>
            <w:tcMar>
              <w:top w:w="65" w:type="dxa"/>
              <w:bottom w:w="65" w:type="dxa"/>
              <w:left w:w="120" w:type="dxa"/>
              <w:right w:w="120" w:type="dxa"/>
            </w:tcMar>
          </w:tcPr>
          <w:p>
            <w:pPr>
              <w:spacing w:after="0"/>
            </w:pPr>
            <w:r>
              <w:rPr>
                <w:rFonts w:ascii="Consolas" w:hAnsi="Consolas"/>
                <w:sz w:val="19"/>
              </w:rPr>
              <w:t>--muted</w:t>
            </w:r>
          </w:p>
        </w:tc>
        <w:tc>
          <w:tcPr>
            <w:tcW w:type="dxa" w:w="3216"/>
            <w:shd w:fill="FAF7F1"/>
            <w:tcMar>
              <w:top w:w="65" w:type="dxa"/>
              <w:bottom w:w="65" w:type="dxa"/>
              <w:left w:w="120" w:type="dxa"/>
              <w:right w:w="120" w:type="dxa"/>
            </w:tcMar>
          </w:tcPr>
          <w:p>
            <w:pPr>
              <w:spacing w:after="0"/>
            </w:pPr>
            <w:r>
              <w:rPr>
                <w:rFonts w:ascii="Consolas" w:hAnsi="Consolas"/>
                <w:sz w:val="19"/>
              </w:rPr>
              <w:t>#6b7a78</w:t>
            </w:r>
          </w:p>
        </w:tc>
        <w:tc>
          <w:tcPr>
            <w:tcW w:type="dxa" w:w="3216"/>
            <w:shd w:fill="FAF7F1"/>
            <w:tcMar>
              <w:top w:w="65" w:type="dxa"/>
              <w:bottom w:w="65" w:type="dxa"/>
              <w:left w:w="120" w:type="dxa"/>
              <w:right w:w="120" w:type="dxa"/>
            </w:tcMar>
          </w:tcPr>
          <w:p>
            <w:pPr>
              <w:spacing w:after="0"/>
            </w:pPr>
            <w:r>
              <w:rPr>
                <w:sz w:val="19"/>
              </w:rPr>
              <w:t>Secondary sage-grey tone for paragraph body copy</w:t>
            </w:r>
          </w:p>
        </w:tc>
      </w:tr>
      <w:tr>
        <w:tc>
          <w:tcPr>
            <w:tcW w:type="dxa" w:w="3216"/>
            <w:tcMar>
              <w:top w:w="65" w:type="dxa"/>
              <w:bottom w:w="65" w:type="dxa"/>
              <w:left w:w="120" w:type="dxa"/>
              <w:right w:w="120" w:type="dxa"/>
            </w:tcMar>
          </w:tcPr>
          <w:p>
            <w:pPr>
              <w:spacing w:after="0"/>
            </w:pPr>
            <w:r>
              <w:rPr>
                <w:rFonts w:ascii="Consolas" w:hAnsi="Consolas"/>
                <w:sz w:val="19"/>
              </w:rPr>
              <w:t>--border</w:t>
            </w:r>
          </w:p>
        </w:tc>
        <w:tc>
          <w:tcPr>
            <w:tcW w:type="dxa" w:w="3216"/>
            <w:tcMar>
              <w:top w:w="65" w:type="dxa"/>
              <w:bottom w:w="65" w:type="dxa"/>
              <w:left w:w="120" w:type="dxa"/>
              <w:right w:w="120" w:type="dxa"/>
            </w:tcMar>
          </w:tcPr>
          <w:p>
            <w:pPr>
              <w:spacing w:after="0"/>
            </w:pPr>
            <w:r>
              <w:rPr>
                <w:rFonts w:ascii="Consolas" w:hAnsi="Consolas"/>
                <w:sz w:val="19"/>
              </w:rPr>
              <w:t>#e3ddd0</w:t>
            </w:r>
          </w:p>
        </w:tc>
        <w:tc>
          <w:tcPr>
            <w:tcW w:type="dxa" w:w="3216"/>
            <w:tcMar>
              <w:top w:w="65" w:type="dxa"/>
              <w:bottom w:w="65" w:type="dxa"/>
              <w:left w:w="120" w:type="dxa"/>
              <w:right w:w="120" w:type="dxa"/>
            </w:tcMar>
          </w:tcPr>
          <w:p>
            <w:pPr>
              <w:spacing w:after="0"/>
            </w:pPr>
            <w:r>
              <w:rPr>
                <w:sz w:val="19"/>
              </w:rPr>
              <w:t>Subtle sand border for content-block dividers and form inputs</w:t>
            </w:r>
          </w:p>
        </w:tc>
      </w:tr>
    </w:tbl>
    <w:p>
      <w:pPr>
        <w:keepNext/>
        <w:spacing w:before="200" w:after="80"/>
      </w:pPr>
      <w:r>
        <w:rPr>
          <w:rFonts w:ascii="Georgia" w:hAnsi="Georgia"/>
          <w:b/>
          <w:color w:val="10312E"/>
          <w:sz w:val="23"/>
        </w:rPr>
        <w:t>Sticky Navbar, Anchor Offset, and Mobile Breakpoint (768px)</w:t>
      </w:r>
    </w:p>
    <w:p>
      <w:r>
        <w:t>On desktop screens (&gt; 768px), .navbar sits pinned at the top of the viewport (position: sticky; top: 0; z-index: 20) with 18px 32px padding. To prevent the sticky header from covering section titles when jumping to #services or #contact, both .hero and .content-block declare scroll-margin-top: 84px. Active and hovered links highlight in warm gold (--accent) with a matching 1px bottom underline.</w:t>
      </w:r>
    </w:p>
    <w:p>
      <w:r>
        <w:t>Below 768px (@media max-width: 768px), the layout adapts for mobile screens:</w:t>
      </w:r>
    </w:p>
    <w:p>
      <w:pPr>
        <w:pStyle w:val="ListBullet"/>
        <w:spacing w:after="80" w:line="312" w:lineRule="auto"/>
      </w:pPr>
      <w:r>
        <w:rPr>
          <w:b/>
          <w:color w:val="10312E"/>
        </w:rPr>
        <w:t xml:space="preserve">Animated Slide-Down Menu: </w:t>
      </w:r>
      <w:r>
        <w:rPr>
          <w:color w:val="10312E"/>
        </w:rPr>
        <w:t>Instead of abruptly toggling display: none, .nav-menu is positioned absolutely below the header (top: 100%; left: 0; right: 0) with max-height: 0, opacity: 0, padding: 0 32px, and overflow: hidden. When .nav-menu.active is toggled, it transitions smoothly to max-height: 320px, opacity: 1, and padding: 20px 32px.</w:t>
      </w:r>
    </w:p>
    <w:p>
      <w:pPr>
        <w:pStyle w:val="ListBullet"/>
        <w:spacing w:after="80" w:line="312" w:lineRule="auto"/>
      </w:pPr>
      <w:r>
        <w:rPr>
          <w:b/>
          <w:color w:val="10312E"/>
        </w:rPr>
        <w:t xml:space="preserve">Hamburger-to-X Morph Animation: </w:t>
      </w:r>
      <w:r>
        <w:rPr>
          <w:color w:val="10312E"/>
        </w:rPr>
        <w:t>The .hamburger button becomes visible (display: flex) with three 24x2px &lt;span&gt; bars. When .hamburger.open is applied, the first bar translates down 7px and rotates 45deg, the middle bar fades to opacity: 0, and the third bar translates up 7px and rotates -45deg to form a clean 'X'.</w:t>
      </w:r>
    </w:p>
    <w:p>
      <w:pPr>
        <w:keepNext/>
        <w:spacing w:before="320" w:after="120"/>
        <w:pBdr>
          <w:bottom w:val="single" w:sz="12" w:space="4" w:color="C98A3E"/>
        </w:pBdr>
      </w:pPr>
      <w:r>
        <w:rPr>
          <w:rFonts w:ascii="Georgia" w:hAnsi="Georgia"/>
          <w:b/>
          <w:color w:val="10312E"/>
          <w:sz w:val="28"/>
        </w:rPr>
        <w:t>4. Interactive Features and JavaScript (script.js)</w:t>
      </w:r>
    </w:p>
    <w:p>
      <w:r>
        <w:t>All interactive behavior is centralized in script.js and shared across both HTML pages:</w:t>
      </w:r>
    </w:p>
    <w:p>
      <w:pPr>
        <w:pStyle w:val="ListBullet"/>
        <w:spacing w:after="80" w:line="312" w:lineRule="auto"/>
      </w:pPr>
      <w:r>
        <w:rPr>
          <w:b/>
          <w:color w:val="10312E"/>
        </w:rPr>
        <w:t xml:space="preserve">1. Four-Way Mobile Menu Control: </w:t>
      </w:r>
      <w:r>
        <w:rPr>
          <w:color w:val="10312E"/>
        </w:rPr>
        <w:t>The openMenu() and closeMenu() helper functions synchronize navMenu.classList ("active"), hamburger.classList ("open"), and the aria-expanded attribute ("true" / "false"). Beyond clicking the hamburger icon, the menu automatically closes when the user clicks any navigation link, clicks anywhere outside .navbar (checked via !e.target.closest(".navbar")), or presses the Escape key.</w:t>
      </w:r>
    </w:p>
    <w:p>
      <w:pPr>
        <w:pStyle w:val="ListBullet"/>
        <w:spacing w:after="80" w:line="312" w:lineRule="auto"/>
      </w:pPr>
      <w:r>
        <w:rPr>
          <w:b/>
          <w:color w:val="10312E"/>
        </w:rPr>
        <w:t xml:space="preserve">2. Multi-Page Active Link Detection: </w:t>
      </w:r>
      <w:r>
        <w:rPr>
          <w:color w:val="10312E"/>
        </w:rPr>
        <w:t>On load, the script extracts the current filename from window.location.pathname.split("/").pop() (defaulting to "index.html") and compares it against each link's href on elements with data-page. This highlights "Home" on index.html and "About" on about.html.</w:t>
      </w:r>
    </w:p>
    <w:p>
      <w:pPr>
        <w:pStyle w:val="ListBullet"/>
        <w:spacing w:after="80" w:line="312" w:lineRule="auto"/>
      </w:pPr>
      <w:r>
        <w:rPr>
          <w:b/>
          <w:color w:val="10312E"/>
        </w:rPr>
        <w:t xml:space="preserve">3. Home Page Scroll-Spy (IntersectionObserver): </w:t>
      </w:r>
      <w:r>
        <w:rPr>
          <w:color w:val="10312E"/>
        </w:rPr>
        <w:t>When on index.html, an IntersectionObserver watches all main section[id] elements using rootMargin: "-45% 0px -50% 0px". As #home, #services, or #contact crosses the middle of the viewport, the observer updates the .active class on the matching navbar link. Because the #about teaser section on the home page isn't mapped in spyLinks, scrolling past the teaser intentionally avoids stealing the active state from the dedicated about.html page.</w:t>
      </w:r>
    </w:p>
    <w:p>
      <w:pPr>
        <w:pStyle w:val="ListBullet"/>
        <w:spacing w:after="80" w:line="312" w:lineRule="auto"/>
      </w:pPr>
      <w:r>
        <w:rPr>
          <w:b/>
          <w:color w:val="10312E"/>
        </w:rPr>
        <w:t xml:space="preserve">4. Scroll-Triggered Header Shadow: </w:t>
      </w:r>
      <w:r>
        <w:rPr>
          <w:color w:val="10312E"/>
        </w:rPr>
        <w:t>A window scroll listener toggles .scrolled on .navbar whenever window.scrollY &gt; 8, adding a soft elevation shadow (0 6px 18px rgba(0, 0, 0, 0.18)).</w:t>
      </w:r>
    </w:p>
    <w:p>
      <w:pPr>
        <w:keepNext/>
        <w:spacing w:before="320" w:after="120"/>
        <w:pBdr>
          <w:bottom w:val="single" w:sz="12" w:space="4" w:color="C98A3E"/>
        </w:pBdr>
      </w:pPr>
      <w:r>
        <w:rPr>
          <w:rFonts w:ascii="Georgia" w:hAnsi="Georgia"/>
          <w:b/>
          <w:color w:val="10312E"/>
          <w:sz w:val="28"/>
        </w:rPr>
        <w:t>5. Accessibility and Motion Preferences</w:t>
      </w:r>
    </w:p>
    <w:p>
      <w:r>
        <w:t>Several thoughtful accessibility touches are built into the navigation bar and stylesheet:</w:t>
      </w:r>
    </w:p>
    <w:p>
      <w:pPr>
        <w:pStyle w:val="ListBullet"/>
        <w:spacing w:after="80" w:line="312" w:lineRule="auto"/>
      </w:pPr>
      <w:r>
        <w:rPr>
          <w:b/>
          <w:color w:val="10312E"/>
        </w:rPr>
        <w:t xml:space="preserve">ARIA Menu State Tracking: </w:t>
      </w:r>
      <w:r>
        <w:rPr>
          <w:color w:val="10312E"/>
        </w:rPr>
        <w:t>The #hamburger button includes aria-label="Toggle menu", aria-controls="navMenu", and dynamically updates aria-expanded="true" or "false" whenever the menu opens or closes.</w:t>
      </w:r>
    </w:p>
    <w:p>
      <w:pPr>
        <w:pStyle w:val="ListBullet"/>
        <w:spacing w:after="80" w:line="312" w:lineRule="auto"/>
      </w:pPr>
      <w:r>
        <w:rPr>
          <w:b/>
          <w:color w:val="10312E"/>
        </w:rPr>
        <w:t xml:space="preserve">Keyboard Dismissal: </w:t>
      </w:r>
      <w:r>
        <w:rPr>
          <w:color w:val="10312E"/>
        </w:rPr>
        <w:t>Listening for the Escape key on document allows keyboard users to close an open mobile menu without having to Shift+Tab back to the hamburger button.</w:t>
      </w:r>
    </w:p>
    <w:p>
      <w:pPr>
        <w:pStyle w:val="ListBullet"/>
        <w:spacing w:after="80" w:line="312" w:lineRule="auto"/>
      </w:pPr>
      <w:r>
        <w:rPr>
          <w:b/>
          <w:color w:val="10312E"/>
        </w:rPr>
        <w:t xml:space="preserve">Reduced Motion Support: </w:t>
      </w:r>
      <w:r>
        <w:rPr>
          <w:color w:val="10312E"/>
        </w:rPr>
        <w:t>A dedicated @media (prefers-reduced-motion: reduce) query disables CSS transitions on .nav-menu, .hamburger span, and .navbar for users who prefer minimal animation.</w:t>
      </w:r>
    </w:p>
    <w:p>
      <w:pPr>
        <w:keepNext/>
        <w:spacing w:before="320" w:after="120"/>
        <w:pBdr>
          <w:bottom w:val="single" w:sz="12" w:space="4" w:color="C98A3E"/>
        </w:pBdr>
      </w:pPr>
      <w:r>
        <w:rPr>
          <w:rFonts w:ascii="Georgia" w:hAnsi="Georgia"/>
          <w:b/>
          <w:color w:val="10312E"/>
          <w:sz w:val="28"/>
        </w:rPr>
        <w:t>6. Small Polishing Suggestions</w:t>
      </w:r>
    </w:p>
    <w:p>
      <w:r>
        <w:t>The codebase is very clean, and README.md accurately reflects every feature in index.html, about.html, style.css, and script.js. If you want to take it one step further before final submission, here are three small optional tweaks:</w:t>
      </w:r>
    </w:p>
    <w:p>
      <w:pPr>
        <w:pStyle w:val="ListBullet"/>
        <w:spacing w:after="80" w:line="312" w:lineRule="auto"/>
      </w:pPr>
      <w:r>
        <w:rPr>
          <w:b/>
          <w:color w:val="10312E"/>
        </w:rPr>
        <w:t xml:space="preserve">Smooth Anchor Scrolling in CSS: </w:t>
      </w:r>
      <w:r>
        <w:rPr>
          <w:color w:val="10312E"/>
        </w:rPr>
        <w:t>Adding html { scroll-behavior: smooth; } (wrapped in @media (prefers-reduced-motion: no-preference)) to style.css will make clicking Services and Contact smoothly glide down the page, pairing nicely with your scroll-margin-top: 84px rule.</w:t>
      </w:r>
    </w:p>
    <w:p>
      <w:pPr>
        <w:pStyle w:val="ListBullet"/>
        <w:spacing w:after="80" w:line="312" w:lineRule="auto"/>
      </w:pPr>
      <w:r>
        <w:rPr>
          <w:b/>
          <w:color w:val="10312E"/>
        </w:rPr>
        <w:t xml:space="preserve">Make the Brand Logo Clickable: </w:t>
      </w:r>
      <w:r>
        <w:rPr>
          <w:color w:val="10312E"/>
        </w:rPr>
        <w:t>Currently, &lt;div class="logo"&gt;Lumen&lt;/div&gt; is a static div. Turning it into &lt;a href="index.html" class="logo"&gt;Lumen&lt;/a&gt; is a helpful convention so visitors on about.html can click the brand name to return home.</w:t>
      </w:r>
    </w:p>
    <w:p>
      <w:pPr>
        <w:pStyle w:val="ListBullet"/>
        <w:spacing w:after="80" w:line="312" w:lineRule="auto"/>
      </w:pPr>
      <w:r>
        <w:rPr>
          <w:b/>
          <w:color w:val="10312E"/>
        </w:rPr>
        <w:t xml:space="preserve">Visible Focus Ring on Form Inputs: </w:t>
      </w:r>
      <w:r>
        <w:rPr>
          <w:color w:val="10312E"/>
        </w:rPr>
        <w:t>In style.css, .form-row input:focus, .form-row textarea:focus removes the default outline and changes border-color to var(--accent). Adding a subtle box-shadow (like 0 0 0 3px rgba(201, 138, 62, 0.2)) makes keyboard focus even easier to spot.</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60"/>
    </w:pPr>
    <w:rPr>
      <w:rFonts w:ascii="Segoe UI" w:hAnsi="Segoe UI"/>
      <w:color w:val="103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