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SEDG Parameters Reference</w:t>
      </w:r>
    </w:p>
    <w:p>
      <w:r>
        <w:t>This document describes every configurable parameter a researcher sets when running a study in the Synthetic Experimental Data Generator (SEDG). SEDG is a single-page web application that generates synthetic survey responses using large language models (LLMs). Each section below corresponds to a form section in the SEDG interface. For each parameter the table lists the parameter name, a description, the allowed values or format, and the default value (where applicable).</w:t>
      </w:r>
    </w:p>
    <w:p/>
    <w:p>
      <w:pPr>
        <w:pStyle w:val="Heading1"/>
      </w:pPr>
      <w:r>
        <w:t>1. Study Setup</w:t>
      </w:r>
    </w:p>
    <w:p>
      <w:r>
        <w:t>These parameters define the top-level metadata and scope of the synthetic survey study.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8A" w:color="auto" w:val="clear"/>
          </w:tcPr>
          <w:p>
            <w:r>
              <w:rPr>
                <w:b/>
                <w:color w:val="FFFFFF"/>
              </w:rPr>
              <w:t>Parameter</w:t>
            </w:r>
          </w:p>
        </w:tc>
        <w:tc>
          <w:tcPr>
            <w:tcW w:type="dxa" w:w="2160"/>
            <w:shd w:fill="1E3A8A" w:color="auto" w:val="clear"/>
          </w:tcPr>
          <w:p>
            <w:r>
              <w:rPr>
                <w:b/>
                <w:color w:val="FFFFFF"/>
              </w:rPr>
              <w:t>Description</w:t>
            </w:r>
          </w:p>
        </w:tc>
        <w:tc>
          <w:tcPr>
            <w:tcW w:type="dxa" w:w="2160"/>
            <w:shd w:fill="1E3A8A" w:color="auto" w:val="clear"/>
          </w:tcPr>
          <w:p>
            <w:r>
              <w:rPr>
                <w:b/>
                <w:color w:val="FFFFFF"/>
              </w:rPr>
              <w:t>Allowed Values / Format</w:t>
            </w:r>
          </w:p>
        </w:tc>
        <w:tc>
          <w:tcPr>
            <w:tcW w:type="dxa" w:w="2160"/>
            <w:shd w:fill="1E3A8A" w:color="auto" w:val="clear"/>
          </w:tcPr>
          <w:p>
            <w:r>
              <w:rPr>
                <w:b/>
                <w:color w:val="FFFFFF"/>
              </w:rPr>
              <w:t>Default</w:t>
            </w:r>
          </w:p>
        </w:tc>
      </w:tr>
      <w:tr>
        <w:tc>
          <w:tcPr>
            <w:tcW w:type="dxa" w:w="2160"/>
          </w:tcPr>
          <w:p>
            <w:r>
              <w:t>Study Name</w:t>
            </w:r>
          </w:p>
        </w:tc>
        <w:tc>
          <w:tcPr>
            <w:tcW w:type="dxa" w:w="2160"/>
          </w:tcPr>
          <w:p>
            <w:r>
              <w:t>A free-text label that identifies the study. Included as a column in every output row so datasets from multiple studies remain distinguishable.</w:t>
            </w:r>
          </w:p>
        </w:tc>
        <w:tc>
          <w:tcPr>
            <w:tcW w:type="dxa" w:w="2160"/>
          </w:tcPr>
          <w:p>
            <w:r>
              <w:t>Any non-empty string (e.g., "Brand Perception Study 2025").</w:t>
            </w:r>
          </w:p>
        </w:tc>
        <w:tc>
          <w:tcPr>
            <w:tcW w:type="dxa" w:w="2160"/>
          </w:tcPr>
          <w:p>
            <w:r>
              <w:t>None — must be provided by the researcher.</w:t>
            </w:r>
          </w:p>
        </w:tc>
      </w:tr>
      <w:tr>
        <w:tc>
          <w:tcPr>
            <w:tcW w:type="dxa" w:w="2160"/>
          </w:tcPr>
          <w:p>
            <w:r>
              <w:t>Model Provider</w:t>
            </w:r>
          </w:p>
        </w:tc>
        <w:tc>
          <w:tcPr>
            <w:tcW w:type="dxa" w:w="2160"/>
          </w:tcPr>
          <w:p>
            <w:r>
              <w:t>Selects whether responses are generated by a locally hosted open LLM (via Ollama + OLSEDG Helper) or by a commercial cloud LLM. Choosing 'Local' shows the OLSEDG model picker; choosing 'Cloud' shows provider sub-sections (OpenAI, Gemini, Anthropic, OpenRouter).</w:t>
            </w:r>
          </w:p>
        </w:tc>
        <w:tc>
          <w:tcPr>
            <w:tcW w:type="dxa" w:w="2160"/>
          </w:tcPr>
          <w:p>
            <w:r>
              <w:t>Local (Open LLM via Ollama) | OpenAI GPT | Google Gemini | Anthropic Claude | OpenRouter.</w:t>
            </w:r>
          </w:p>
        </w:tc>
        <w:tc>
          <w:tcPr>
            <w:tcW w:type="dxa" w:w="2160"/>
          </w:tcPr>
          <w:p>
            <w:r>
              <w:t>Neither is pre-selected; the researcher must choose one.</w:t>
            </w:r>
          </w:p>
        </w:tc>
      </w:tr>
      <w:tr>
        <w:tc>
          <w:tcPr>
            <w:tcW w:type="dxa" w:w="2160"/>
          </w:tcPr>
          <w:p>
            <w:r>
              <w:t>Model Name</w:t>
            </w:r>
          </w:p>
        </w:tc>
        <w:tc>
          <w:tcPr>
            <w:tcW w:type="dxa" w:w="2160"/>
          </w:tcPr>
          <w:p>
            <w:r>
              <w:t>The specific LLM used to generate all synthetic responses. For local models the dropdown lists Ollama-compatible tag names (e.g., 'llama3.1:8b'). For cloud models the dropdown lists published model IDs (e.g., 'gpt-4.1'). An 'Other' option accepts any freeform model identifier. The chosen model must be installed in Ollama (local) or accessible via the provider API (cloud).</w:t>
            </w:r>
          </w:p>
        </w:tc>
        <w:tc>
          <w:tcPr>
            <w:tcW w:type="dxa" w:w="2160"/>
          </w:tcPr>
          <w:p>
            <w:r>
              <w:t>One of the listed model identifiers, or a freeform string when 'Other' is selected. Must be spelled exactly as required by the provider.</w:t>
            </w:r>
          </w:p>
        </w:tc>
        <w:tc>
          <w:tcPr>
            <w:tcW w:type="dxa" w:w="2160"/>
          </w:tcPr>
          <w:p>
            <w:r>
              <w:t>None — must be selected or entered.</w:t>
            </w:r>
          </w:p>
        </w:tc>
      </w:tr>
      <w:tr>
        <w:tc>
          <w:tcPr>
            <w:tcW w:type="dxa" w:w="2160"/>
          </w:tcPr>
          <w:p>
            <w:r>
              <w:t>Temperature</w:t>
            </w:r>
          </w:p>
        </w:tc>
        <w:tc>
          <w:tcPr>
            <w:tcW w:type="dxa" w:w="2160"/>
          </w:tcPr>
          <w:p>
            <w:r>
              <w:t>Controls the randomness of LLM outputs. A value of 0 produces near-deterministic responses; higher values introduce more variation. When the total sample count exceeds the number of available personas, personas are reused with replacement, and a temperature above 0 helps produce distinct responses. Note: Anthropic Claude accepts only 0.0–1.0 (values above 1 are clamped to 1 when calling the Claude API). OpenAI reasoning models (GPT-5.5, GPT-5.4, GPT-5.4 mini) require temperature = 1.</w:t>
            </w:r>
          </w:p>
        </w:tc>
        <w:tc>
          <w:tcPr>
            <w:tcW w:type="dxa" w:w="2160"/>
          </w:tcPr>
          <w:p>
            <w:r>
              <w:t>Numeric float. Local and most cloud models: 0.0–2.0 (0.0–1.0 recommended). Claude: effectively clamped to 0.0–1.0. Reasoning models: must be 1.</w:t>
            </w:r>
          </w:p>
        </w:tc>
        <w:tc>
          <w:tcPr>
            <w:tcW w:type="dxa" w:w="2160"/>
          </w:tcPr>
          <w:p>
            <w:r>
              <w:t>0</w:t>
            </w:r>
          </w:p>
        </w:tc>
      </w:tr>
      <w:tr>
        <w:tc>
          <w:tcPr>
            <w:tcW w:type="dxa" w:w="2160"/>
          </w:tcPr>
          <w:p>
            <w:r>
              <w:t>Samples per Condition</w:t>
            </w:r>
          </w:p>
        </w:tc>
        <w:tc>
          <w:tcPr>
            <w:tcW w:type="dxa" w:w="2160"/>
          </w:tcPr>
          <w:p>
            <w:r>
              <w:t>The number of synthetic respondents generated for each experimental condition. Total responses = samples_per_condition × number_of_conditions.</w:t>
            </w:r>
          </w:p>
        </w:tc>
        <w:tc>
          <w:tcPr>
            <w:tcW w:type="dxa" w:w="2160"/>
          </w:tcPr>
          <w:p>
            <w:r>
              <w:t>Positive integer ≥ 1.</w:t>
            </w:r>
          </w:p>
        </w:tc>
        <w:tc>
          <w:tcPr>
            <w:tcW w:type="dxa" w:w="2160"/>
          </w:tcPr>
          <w:p>
            <w:r>
              <w:t>None — must be provided.</w:t>
            </w:r>
          </w:p>
        </w:tc>
      </w:tr>
    </w:tbl>
    <w:p/>
    <w:p>
      <w:pPr>
        <w:pStyle w:val="Heading1"/>
      </w:pPr>
      <w:r>
        <w:t>2. Conditions &amp; Stimuli</w:t>
      </w:r>
    </w:p>
    <w:p>
      <w:r>
        <w:t>These parameters define the experimental conditions and the study materials (stimuli) shown to each synthetic respondent. Each condition receives a separate block of stimuli text.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8A" w:color="auto" w:val="clear"/>
          </w:tcPr>
          <w:p>
            <w:r>
              <w:rPr>
                <w:b/>
                <w:color w:val="FFFFFF"/>
              </w:rPr>
              <w:t>Parameter</w:t>
            </w:r>
          </w:p>
        </w:tc>
        <w:tc>
          <w:tcPr>
            <w:tcW w:type="dxa" w:w="2160"/>
            <w:shd w:fill="1E3A8A" w:color="auto" w:val="clear"/>
          </w:tcPr>
          <w:p>
            <w:r>
              <w:rPr>
                <w:b/>
                <w:color w:val="FFFFFF"/>
              </w:rPr>
              <w:t>Description</w:t>
            </w:r>
          </w:p>
        </w:tc>
        <w:tc>
          <w:tcPr>
            <w:tcW w:type="dxa" w:w="2160"/>
            <w:shd w:fill="1E3A8A" w:color="auto" w:val="clear"/>
          </w:tcPr>
          <w:p>
            <w:r>
              <w:rPr>
                <w:b/>
                <w:color w:val="FFFFFF"/>
              </w:rPr>
              <w:t>Allowed Values / Format</w:t>
            </w:r>
          </w:p>
        </w:tc>
        <w:tc>
          <w:tcPr>
            <w:tcW w:type="dxa" w:w="2160"/>
            <w:shd w:fill="1E3A8A" w:color="auto" w:val="clear"/>
          </w:tcPr>
          <w:p>
            <w:r>
              <w:rPr>
                <w:b/>
                <w:color w:val="FFFFFF"/>
              </w:rPr>
              <w:t>Default</w:t>
            </w:r>
          </w:p>
        </w:tc>
      </w:tr>
      <w:tr>
        <w:tc>
          <w:tcPr>
            <w:tcW w:type="dxa" w:w="2160"/>
          </w:tcPr>
          <w:p>
            <w:r>
              <w:t>Number of Conditions</w:t>
            </w:r>
          </w:p>
        </w:tc>
        <w:tc>
          <w:tcPr>
            <w:tcW w:type="dxa" w:w="2160"/>
          </w:tcPr>
          <w:p>
            <w:r>
              <w:t>Sets how many experimental conditions exist in the study. Changing this value dynamically renders or removes condition-card inputs in the interface.</w:t>
            </w:r>
          </w:p>
        </w:tc>
        <w:tc>
          <w:tcPr>
            <w:tcW w:type="dxa" w:w="2160"/>
          </w:tcPr>
          <w:p>
            <w:r>
              <w:t>Positive integer between 1 and 20.</w:t>
            </w:r>
          </w:p>
        </w:tc>
        <w:tc>
          <w:tcPr>
            <w:tcW w:type="dxa" w:w="2160"/>
          </w:tcPr>
          <w:p>
            <w:r>
              <w:t>None — must be provided.</w:t>
            </w:r>
          </w:p>
        </w:tc>
      </w:tr>
      <w:tr>
        <w:tc>
          <w:tcPr>
            <w:tcW w:type="dxa" w:w="2160"/>
          </w:tcPr>
          <w:p>
            <w:r>
              <w:t>Condition Name</w:t>
            </w:r>
          </w:p>
        </w:tc>
        <w:tc>
          <w:tcPr>
            <w:tcW w:type="dxa" w:w="2160"/>
          </w:tcPr>
          <w:p>
            <w:r>
              <w:t>A human-readable label for each condition (e.g., 'Control', 'Treatment A'). Stored as 'condition_name' in the output dataset. If left blank it defaults to 'Condition N'.</w:t>
            </w:r>
          </w:p>
        </w:tc>
        <w:tc>
          <w:tcPr>
            <w:tcW w:type="dxa" w:w="2160"/>
          </w:tcPr>
          <w:p>
            <w:r>
              <w:t>Any string, or blank to use the auto-generated default.</w:t>
            </w:r>
          </w:p>
        </w:tc>
        <w:tc>
          <w:tcPr>
            <w:tcW w:type="dxa" w:w="2160"/>
          </w:tcPr>
          <w:p>
            <w:r>
              <w:t>Condition {N} (e.g., Condition 1, Condition 2).</w:t>
            </w:r>
          </w:p>
        </w:tc>
      </w:tr>
      <w:tr>
        <w:tc>
          <w:tcPr>
            <w:tcW w:type="dxa" w:w="2160"/>
          </w:tcPr>
          <w:p>
            <w:r>
              <w:t>Condition Code</w:t>
            </w:r>
          </w:p>
        </w:tc>
        <w:tc>
          <w:tcPr>
            <w:tcW w:type="dxa" w:w="2160"/>
          </w:tcPr>
          <w:p>
            <w:r>
              <w:t>A numeric identifier for each condition. Used as the 'condition' column in output CSV/Excel. Pre-filled sequentially (1, 2, 3, …) but can be overridden.</w:t>
            </w:r>
          </w:p>
        </w:tc>
        <w:tc>
          <w:tcPr>
            <w:tcW w:type="dxa" w:w="2160"/>
          </w:tcPr>
          <w:p>
            <w:r>
              <w:t>Integer.</w:t>
            </w:r>
          </w:p>
        </w:tc>
        <w:tc>
          <w:tcPr>
            <w:tcW w:type="dxa" w:w="2160"/>
          </w:tcPr>
          <w:p>
            <w:r>
              <w:t>Sequential integers starting at 1.</w:t>
            </w:r>
          </w:p>
        </w:tc>
      </w:tr>
      <w:tr>
        <w:tc>
          <w:tcPr>
            <w:tcW w:type="dxa" w:w="2160"/>
          </w:tcPr>
          <w:p>
            <w:r>
              <w:t>Stimuli Text</w:t>
            </w:r>
          </w:p>
        </w:tc>
        <w:tc>
          <w:tcPr>
            <w:tcW w:type="dxa" w:w="2160"/>
          </w:tcPr>
          <w:p>
            <w:r>
              <w:t>The study materials shown to each synthetic respondent for a given condition. Plain text is passed verbatim to the LLM. Use {Q1}, {Q2}, … placeholders to embed survey questions at the exact position they should appear. Use {Image1}, {Image2}, … placeholders to embed shared images (requires a multimodal model). Placeholders are replaced at generation time before the prompt is sent.</w:t>
            </w:r>
          </w:p>
        </w:tc>
        <w:tc>
          <w:tcPr>
            <w:tcW w:type="dxa" w:w="2160"/>
          </w:tcPr>
          <w:p>
            <w:r>
              <w:t>Free-form text. May contain {QN} and/or {ImageN} placeholders. Questions not referenced by any {QN} placeholder in a condition's stimuli are not sent to the LLM for that condition.</w:t>
            </w:r>
          </w:p>
        </w:tc>
        <w:tc>
          <w:tcPr>
            <w:tcW w:type="dxa" w:w="2160"/>
          </w:tcPr>
          <w:p>
            <w:r>
              <w:t>Empty — must be provided.</w:t>
            </w:r>
          </w:p>
        </w:tc>
      </w:tr>
    </w:tbl>
    <w:p/>
    <w:p>
      <w:pPr>
        <w:pStyle w:val="Heading1"/>
      </w:pPr>
      <w:r>
        <w:t>3. Questions &amp; Response Scale</w:t>
      </w:r>
    </w:p>
    <w:p>
      <w:r>
        <w:t>Each question card defines one survey item and its response format. Questions are inserted into the stimuli via {QN} placeholders and the LLM is required to return an answer for each embedded question.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8A" w:color="auto" w:val="clear"/>
          </w:tcPr>
          <w:p>
            <w:r>
              <w:rPr>
                <w:b/>
                <w:color w:val="FFFFFF"/>
              </w:rPr>
              <w:t>Parameter</w:t>
            </w:r>
          </w:p>
        </w:tc>
        <w:tc>
          <w:tcPr>
            <w:tcW w:type="dxa" w:w="2160"/>
            <w:shd w:fill="1E3A8A" w:color="auto" w:val="clear"/>
          </w:tcPr>
          <w:p>
            <w:r>
              <w:rPr>
                <w:b/>
                <w:color w:val="FFFFFF"/>
              </w:rPr>
              <w:t>Description</w:t>
            </w:r>
          </w:p>
        </w:tc>
        <w:tc>
          <w:tcPr>
            <w:tcW w:type="dxa" w:w="2160"/>
            <w:shd w:fill="1E3A8A" w:color="auto" w:val="clear"/>
          </w:tcPr>
          <w:p>
            <w:r>
              <w:rPr>
                <w:b/>
                <w:color w:val="FFFFFF"/>
              </w:rPr>
              <w:t>Allowed Values / Format</w:t>
            </w:r>
          </w:p>
        </w:tc>
        <w:tc>
          <w:tcPr>
            <w:tcW w:type="dxa" w:w="2160"/>
            <w:shd w:fill="1E3A8A" w:color="auto" w:val="clear"/>
          </w:tcPr>
          <w:p>
            <w:r>
              <w:rPr>
                <w:b/>
                <w:color w:val="FFFFFF"/>
              </w:rPr>
              <w:t>Default</w:t>
            </w:r>
          </w:p>
        </w:tc>
      </w:tr>
      <w:tr>
        <w:tc>
          <w:tcPr>
            <w:tcW w:type="dxa" w:w="2160"/>
          </w:tcPr>
          <w:p>
            <w:r>
              <w:t>Question Number</w:t>
            </w:r>
          </w:p>
        </w:tc>
        <w:tc>
          <w:tcPr>
            <w:tcW w:type="dxa" w:w="2160"/>
          </w:tcPr>
          <w:p>
            <w:r>
              <w:t>Auto-assigned sequential integer (Q1, Q2, …). Used as the column name in the output file and as the {QN} placeholder in stimuli. Renumbering is automatic when questions are added, removed, or reordered.</w:t>
            </w:r>
          </w:p>
        </w:tc>
        <w:tc>
          <w:tcPr>
            <w:tcW w:type="dxa" w:w="2160"/>
          </w:tcPr>
          <w:p>
            <w:r>
              <w:t>Auto-assigned positive integer; not editable directly.</w:t>
            </w:r>
          </w:p>
        </w:tc>
        <w:tc>
          <w:tcPr>
            <w:tcW w:type="dxa" w:w="2160"/>
          </w:tcPr>
          <w:p>
            <w:r>
              <w:t>Sequential from 1.</w:t>
            </w:r>
          </w:p>
        </w:tc>
      </w:tr>
      <w:tr>
        <w:tc>
          <w:tcPr>
            <w:tcW w:type="dxa" w:w="2160"/>
          </w:tcPr>
          <w:p>
            <w:r>
              <w:t>Question Text</w:t>
            </w:r>
          </w:p>
        </w:tc>
        <w:tc>
          <w:tcPr>
            <w:tcW w:type="dxa" w:w="2160"/>
          </w:tcPr>
          <w:p>
            <w:r>
              <w:t>The survey question wording shown to the LLM (embedded inside the [QN]…[/QN] block within the stimuli). Write the question exactly as it would appear in a real survey.</w:t>
            </w:r>
          </w:p>
        </w:tc>
        <w:tc>
          <w:tcPr>
            <w:tcW w:type="dxa" w:w="2160"/>
          </w:tcPr>
          <w:p>
            <w:r>
              <w:t>Non-empty string.</w:t>
            </w:r>
          </w:p>
        </w:tc>
        <w:tc>
          <w:tcPr>
            <w:tcW w:type="dxa" w:w="2160"/>
          </w:tcPr>
          <w:p>
            <w:r>
              <w:t>Empty — must be provided.</w:t>
            </w:r>
          </w:p>
        </w:tc>
      </w:tr>
      <w:tr>
        <w:tc>
          <w:tcPr>
            <w:tcW w:type="dxa" w:w="2160"/>
          </w:tcPr>
          <w:p>
            <w:r>
              <w:t>Scale Type</w:t>
            </w:r>
          </w:p>
        </w:tc>
        <w:tc>
          <w:tcPr>
            <w:tcW w:type="dxa" w:w="2160"/>
          </w:tcPr>
          <w:p>
            <w:r>
              <w:t>Determines how the LLM should express its answer and how the answer is parsed and validated. 'Discrete scale' — LLM must return an integer within [scale_start, scale_start + points - 1]. 'Continuous scale' — LLM must return a decimal number within the same range (only the two endpoint labels are collected). 'Text response' — LLM returns free-form text up to the specified word limit; no numeric validation is applied.</w:t>
            </w:r>
          </w:p>
        </w:tc>
        <w:tc>
          <w:tcPr>
            <w:tcW w:type="dxa" w:w="2160"/>
          </w:tcPr>
          <w:p>
            <w:r>
              <w:t>discrete | continuous | text</w:t>
            </w:r>
          </w:p>
        </w:tc>
        <w:tc>
          <w:tcPr>
            <w:tcW w:type="dxa" w:w="2160"/>
          </w:tcPr>
          <w:p>
            <w:r>
              <w:t>discrete</w:t>
            </w:r>
          </w:p>
        </w:tc>
      </w:tr>
      <w:tr>
        <w:tc>
          <w:tcPr>
            <w:tcW w:type="dxa" w:w="2160"/>
          </w:tcPr>
          <w:p>
            <w:r>
              <w:t>Scale Points</w:t>
            </w:r>
          </w:p>
        </w:tc>
        <w:tc>
          <w:tcPr>
            <w:tcW w:type="dxa" w:w="2160"/>
          </w:tcPr>
          <w:p>
            <w:r>
              <w:t>Number of response options on a discrete or continuous scale. For discrete scales every point has a label input (first and last are required; middle labels are optional). For continuous scales only the two endpoint labels are shown.</w:t>
            </w:r>
          </w:p>
        </w:tc>
        <w:tc>
          <w:tcPr>
            <w:tcW w:type="dxa" w:w="2160"/>
          </w:tcPr>
          <w:p>
            <w:r>
              <w:t>Integer between 2 and 20 (required when Scale Type is discrete or continuous).</w:t>
            </w:r>
          </w:p>
        </w:tc>
        <w:tc>
          <w:tcPr>
            <w:tcW w:type="dxa" w:w="2160"/>
          </w:tcPr>
          <w:p>
            <w:r>
              <w:t>None — must be provided for numeric scale types.</w:t>
            </w:r>
          </w:p>
        </w:tc>
      </w:tr>
      <w:tr>
        <w:tc>
          <w:tcPr>
            <w:tcW w:type="dxa" w:w="2160"/>
          </w:tcPr>
          <w:p>
            <w:r>
              <w:t>Scale Labels</w:t>
            </w:r>
          </w:p>
        </w:tc>
        <w:tc>
          <w:tcPr>
            <w:tcW w:type="dxa" w:w="2160"/>
          </w:tcPr>
          <w:p>
            <w:r>
              <w:t>Descriptive labels for each scale point. Sent to the LLM as 'N = Label' lines inside the question block. For discrete scales the first and last labels are required; intermediate labels are optional. For continuous scales only the two endpoints are required.</w:t>
            </w:r>
          </w:p>
        </w:tc>
        <w:tc>
          <w:tcPr>
            <w:tcW w:type="dxa" w:w="2160"/>
          </w:tcPr>
          <w:p>
            <w:r>
              <w:t>Strings. First and last labels required for all numeric scales; middle labels optional for discrete scales.</w:t>
            </w:r>
          </w:p>
        </w:tc>
        <w:tc>
          <w:tcPr>
            <w:tcW w:type="dxa" w:w="2160"/>
          </w:tcPr>
          <w:p>
            <w:r>
              <w:t>Empty.</w:t>
            </w:r>
          </w:p>
        </w:tc>
      </w:tr>
      <w:tr>
        <w:tc>
          <w:tcPr>
            <w:tcW w:type="dxa" w:w="2160"/>
          </w:tcPr>
          <w:p>
            <w:r>
              <w:t>Scale Start (Starting code)</w:t>
            </w:r>
          </w:p>
        </w:tc>
        <w:tc>
          <w:tcPr>
            <w:tcW w:type="dxa" w:w="2160"/>
          </w:tcPr>
          <w:p>
            <w:r>
              <w:t>The numeric code assigned to the first scale point. Codes are assigned sequentially: scale_start, scale_start+1, …, scale_start+points-1. Set to a negative number to create a balanced scale (e.g., -3 to 3 with 7 points).</w:t>
            </w:r>
          </w:p>
        </w:tc>
        <w:tc>
          <w:tcPr>
            <w:tcW w:type="dxa" w:w="2160"/>
          </w:tcPr>
          <w:p>
            <w:r>
              <w:t>Any integer (positive, zero, or negative).</w:t>
            </w:r>
          </w:p>
        </w:tc>
        <w:tc>
          <w:tcPr>
            <w:tcW w:type="dxa" w:w="2160"/>
          </w:tcPr>
          <w:p>
            <w:r>
              <w:t>1</w:t>
            </w:r>
          </w:p>
        </w:tc>
      </w:tr>
      <w:tr>
        <w:tc>
          <w:tcPr>
            <w:tcW w:type="dxa" w:w="2160"/>
          </w:tcPr>
          <w:p>
            <w:r>
              <w:t>Max Words (text questions only)</w:t>
            </w:r>
          </w:p>
        </w:tc>
        <w:tc>
          <w:tcPr>
            <w:tcW w:type="dxa" w:w="2160"/>
          </w:tcPr>
          <w:p>
            <w:r>
              <w:t>Maximum number of words the LLM may use in a free-text answer. When set to 0 the instruction says 'unlimited'. The backend does not truncate the response; the LLM is expected to self-limit.</w:t>
            </w:r>
          </w:p>
        </w:tc>
        <w:tc>
          <w:tcPr>
            <w:tcW w:type="dxa" w:w="2160"/>
          </w:tcPr>
          <w:p>
            <w:r>
              <w:t>Non-negative integer. 0 means unlimited.</w:t>
            </w:r>
          </w:p>
        </w:tc>
        <w:tc>
          <w:tcPr>
            <w:tcW w:type="dxa" w:w="2160"/>
          </w:tcPr>
          <w:p>
            <w:r>
              <w:t>0 (unlimited)</w:t>
            </w:r>
          </w:p>
        </w:tc>
      </w:tr>
    </w:tbl>
    <w:p/>
    <w:p>
      <w:pPr>
        <w:pStyle w:val="Heading1"/>
      </w:pPr>
      <w:r>
        <w:t>4. Personas</w:t>
      </w:r>
    </w:p>
    <w:p>
      <w:r>
        <w:t>Personas give each synthetic respondent a distinct demographic and psychographic profile, simulating heterogeneity in the sample. The persona text is injected into the {persona} placeholder in the Generic Instruction.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8A" w:color="auto" w:val="clear"/>
          </w:tcPr>
          <w:p>
            <w:r>
              <w:rPr>
                <w:b/>
                <w:color w:val="FFFFFF"/>
              </w:rPr>
              <w:t>Parameter</w:t>
            </w:r>
          </w:p>
        </w:tc>
        <w:tc>
          <w:tcPr>
            <w:tcW w:type="dxa" w:w="2160"/>
            <w:shd w:fill="1E3A8A" w:color="auto" w:val="clear"/>
          </w:tcPr>
          <w:p>
            <w:r>
              <w:rPr>
                <w:b/>
                <w:color w:val="FFFFFF"/>
              </w:rPr>
              <w:t>Description</w:t>
            </w:r>
          </w:p>
        </w:tc>
        <w:tc>
          <w:tcPr>
            <w:tcW w:type="dxa" w:w="2160"/>
            <w:shd w:fill="1E3A8A" w:color="auto" w:val="clear"/>
          </w:tcPr>
          <w:p>
            <w:r>
              <w:rPr>
                <w:b/>
                <w:color w:val="FFFFFF"/>
              </w:rPr>
              <w:t>Allowed Values / Format</w:t>
            </w:r>
          </w:p>
        </w:tc>
        <w:tc>
          <w:tcPr>
            <w:tcW w:type="dxa" w:w="2160"/>
            <w:shd w:fill="1E3A8A" w:color="auto" w:val="clear"/>
          </w:tcPr>
          <w:p>
            <w:r>
              <w:rPr>
                <w:b/>
                <w:color w:val="FFFFFF"/>
              </w:rPr>
              <w:t>Default</w:t>
            </w:r>
          </w:p>
        </w:tc>
      </w:tr>
      <w:tr>
        <w:tc>
          <w:tcPr>
            <w:tcW w:type="dxa" w:w="2160"/>
          </w:tcPr>
          <w:p>
            <w:r>
              <w:t>Persona Source</w:t>
            </w:r>
          </w:p>
        </w:tc>
        <w:tc>
          <w:tcPr>
            <w:tcW w:type="dxa" w:w="2160"/>
          </w:tcPr>
          <w:p>
            <w:r>
              <w:t>Determines where respondent personas come from. 'Default persona' — draws from the LLM-Digital-Twin/Twin-2K-500 HuggingFace dataset (Toubia et al., 2025) containing 2,058 unique human personas. Sampled randomly without replacement up to the dataset size; with replacement when more respondents are needed than personas available. 'Input persona' (Custom CSV/Excel) — the researcher uploads their own persona file. 'No persona' — the model answers without any persona; the {persona} block is removed from the prompt.</w:t>
            </w:r>
          </w:p>
        </w:tc>
        <w:tc>
          <w:tcPr>
            <w:tcW w:type="dxa" w:w="2160"/>
          </w:tcPr>
          <w:p>
            <w:r>
              <w:t>default | custom | none</w:t>
            </w:r>
          </w:p>
        </w:tc>
        <w:tc>
          <w:tcPr>
            <w:tcW w:type="dxa" w:w="2160"/>
          </w:tcPr>
          <w:p>
            <w:r>
              <w:t>default</w:t>
            </w:r>
          </w:p>
        </w:tc>
      </w:tr>
      <w:tr>
        <w:tc>
          <w:tcPr>
            <w:tcW w:type="dxa" w:w="2160"/>
          </w:tcPr>
          <w:p>
            <w:r>
              <w:t>Custom Persona File</w:t>
            </w:r>
          </w:p>
        </w:tc>
        <w:tc>
          <w:tcPr>
            <w:tcW w:type="dxa" w:w="2160"/>
          </w:tcPr>
          <w:p>
            <w:r>
              <w:t>An Excel (.xlsx / .xls) file uploaded when Persona Source = 'Input persona'. Must contain exactly two columns: 'pid' (a unique participant identifier) and 'persona' (a plain-text description of the respondent). Blank or missing personas are dropped. If fewer personas are provided than respondents needed, personas are reused with replacement.</w:t>
            </w:r>
          </w:p>
        </w:tc>
        <w:tc>
          <w:tcPr>
            <w:tcW w:type="dxa" w:w="2160"/>
          </w:tcPr>
          <w:p>
            <w:r>
              <w:t>Excel file with columns 'pid' (string) and 'persona' (non-empty string). At least one non-empty row required.</w:t>
            </w:r>
          </w:p>
        </w:tc>
        <w:tc>
          <w:tcPr>
            <w:tcW w:type="dxa" w:w="2160"/>
          </w:tcPr>
          <w:p>
            <w:r>
              <w:t>N/A (only applicable when Persona Source = custom).</w:t>
            </w:r>
          </w:p>
        </w:tc>
      </w:tr>
    </w:tbl>
    <w:p/>
    <w:p>
      <w:pPr>
        <w:pStyle w:val="Heading1"/>
      </w:pPr>
      <w:r>
        <w:t>5. Generic Instruction</w:t>
      </w:r>
    </w:p>
    <w:p>
      <w:r>
        <w:t>The Generic Instruction is the master prompt template sent to the LLM for every synthetic respondent. It contains three mandatory placeholders that are substituted at generation time.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8A" w:color="auto" w:val="clear"/>
          </w:tcPr>
          <w:p>
            <w:r>
              <w:rPr>
                <w:b/>
                <w:color w:val="FFFFFF"/>
              </w:rPr>
              <w:t>Parameter</w:t>
            </w:r>
          </w:p>
        </w:tc>
        <w:tc>
          <w:tcPr>
            <w:tcW w:type="dxa" w:w="2160"/>
            <w:shd w:fill="1E3A8A" w:color="auto" w:val="clear"/>
          </w:tcPr>
          <w:p>
            <w:r>
              <w:rPr>
                <w:b/>
                <w:color w:val="FFFFFF"/>
              </w:rPr>
              <w:t>Description</w:t>
            </w:r>
          </w:p>
        </w:tc>
        <w:tc>
          <w:tcPr>
            <w:tcW w:type="dxa" w:w="2160"/>
            <w:shd w:fill="1E3A8A" w:color="auto" w:val="clear"/>
          </w:tcPr>
          <w:p>
            <w:r>
              <w:rPr>
                <w:b/>
                <w:color w:val="FFFFFF"/>
              </w:rPr>
              <w:t>Allowed Values / Format</w:t>
            </w:r>
          </w:p>
        </w:tc>
        <w:tc>
          <w:tcPr>
            <w:tcW w:type="dxa" w:w="2160"/>
            <w:shd w:fill="1E3A8A" w:color="auto" w:val="clear"/>
          </w:tcPr>
          <w:p>
            <w:r>
              <w:rPr>
                <w:b/>
                <w:color w:val="FFFFFF"/>
              </w:rPr>
              <w:t>Default</w:t>
            </w:r>
          </w:p>
        </w:tc>
      </w:tr>
      <w:tr>
        <w:tc>
          <w:tcPr>
            <w:tcW w:type="dxa" w:w="2160"/>
          </w:tcPr>
          <w:p>
            <w:r>
              <w:t>Generic Instruction</w:t>
            </w:r>
          </w:p>
        </w:tc>
        <w:tc>
          <w:tcPr>
            <w:tcW w:type="dxa" w:w="2160"/>
          </w:tcPr>
          <w:p>
            <w:r>
              <w:t>The complete prompt template. The default instructs the model to read the persona, read the study materials, and answer each embedded question using only allowed response codes. Researchers may edit this text to change role-play framing, add cultural context, or adjust phrasing — but must preserve the three placeholders below.</w:t>
            </w:r>
          </w:p>
        </w:tc>
        <w:tc>
          <w:tcPr>
            <w:tcW w:type="dxa" w:w="2160"/>
          </w:tcPr>
          <w:p>
            <w:r>
              <w:t>Free-form text. Must retain {persona} (unless Persona Source = none), {embedded_stimuli}, and {answer_template}.</w:t>
            </w:r>
          </w:p>
        </w:tc>
        <w:tc>
          <w:tcPr>
            <w:tcW w:type="dxa" w:w="2160"/>
          </w:tcPr>
          <w:p>
            <w:r>
              <w:t>Built-in multi-step instruction (see interface for full default text).</w:t>
            </w:r>
          </w:p>
        </w:tc>
      </w:tr>
      <w:tr>
        <w:tc>
          <w:tcPr>
            <w:tcW w:type="dxa" w:w="2160"/>
          </w:tcPr>
          <w:p>
            <w:r>
              <w:t>{persona} placeholder</w:t>
            </w:r>
          </w:p>
        </w:tc>
        <w:tc>
          <w:tcPr>
            <w:tcW w:type="dxa" w:w="2160"/>
          </w:tcPr>
          <w:p>
            <w:r>
              <w:t>Replaced at generation time with the current respondent's persona text. When Persona Source = 'No persona' this block is automatically stripped from the prompt.</w:t>
            </w:r>
          </w:p>
        </w:tc>
        <w:tc>
          <w:tcPr>
            <w:tcW w:type="dxa" w:w="2160"/>
          </w:tcPr>
          <w:p>
            <w:r>
              <w:t>Must appear exactly as {persona} in the template.</w:t>
            </w:r>
          </w:p>
        </w:tc>
        <w:tc>
          <w:tcPr>
            <w:tcW w:type="dxa" w:w="2160"/>
          </w:tcPr>
          <w:p>
            <w:r>
              <w:t>Present in the default template.</w:t>
            </w:r>
          </w:p>
        </w:tc>
      </w:tr>
      <w:tr>
        <w:tc>
          <w:tcPr>
            <w:tcW w:type="dxa" w:w="2160"/>
          </w:tcPr>
          <w:p>
            <w:r>
              <w:t>{embedded_stimuli} placeholder</w:t>
            </w:r>
          </w:p>
        </w:tc>
        <w:tc>
          <w:tcPr>
            <w:tcW w:type="dxa" w:w="2160"/>
          </w:tcPr>
          <w:p>
            <w:r>
              <w:t>Replaced with the condition's stimuli text after all {QN} question blocks and {ImageN} image references have been substituted. This is the complete study material the LLM 'reads' as a participant.</w:t>
            </w:r>
          </w:p>
        </w:tc>
        <w:tc>
          <w:tcPr>
            <w:tcW w:type="dxa" w:w="2160"/>
          </w:tcPr>
          <w:p>
            <w:r>
              <w:t>Must appear exactly as {embedded_stimuli} in the template.</w:t>
            </w:r>
          </w:p>
        </w:tc>
        <w:tc>
          <w:tcPr>
            <w:tcW w:type="dxa" w:w="2160"/>
          </w:tcPr>
          <w:p>
            <w:r>
              <w:t>Present in the default template.</w:t>
            </w:r>
          </w:p>
        </w:tc>
      </w:tr>
      <w:tr>
        <w:tc>
          <w:tcPr>
            <w:tcW w:type="dxa" w:w="2160"/>
          </w:tcPr>
          <w:p>
            <w:r>
              <w:t>{answer_template} placeholder</w:t>
            </w:r>
          </w:p>
        </w:tc>
        <w:tc>
          <w:tcPr>
            <w:tcW w:type="dxa" w:w="2160"/>
          </w:tcPr>
          <w:p>
            <w:r>
              <w:t>Replaced with the expected response format, one line per question: Q1=? for numeric/continuous scales, or Q1="?" for text questions. The LLM is instructed to return only this formatted block. The backend parses answers from this pattern with up to 5 retry attempts if an answer falls outside the allowed range.</w:t>
            </w:r>
          </w:p>
        </w:tc>
        <w:tc>
          <w:tcPr>
            <w:tcW w:type="dxa" w:w="2160"/>
          </w:tcPr>
          <w:p>
            <w:r>
              <w:t>Must appear exactly as {answer_template} in the template.</w:t>
            </w:r>
          </w:p>
        </w:tc>
        <w:tc>
          <w:tcPr>
            <w:tcW w:type="dxa" w:w="2160"/>
          </w:tcPr>
          <w:p>
            <w:r>
              <w:t>Present in the default template.</w:t>
            </w:r>
          </w:p>
        </w:tc>
      </w:tr>
    </w:tbl>
    <w:p/>
    <w:p>
      <w:pPr>
        <w:pStyle w:val="Heading1"/>
      </w:pPr>
      <w:r>
        <w:t>6. Shared Images</w:t>
      </w:r>
    </w:p>
    <w:p>
      <w:r>
        <w:t>SEDG supports embedding images inside stimuli so that synthetic respondents 'see' visual material (e.g., product photos, advertisement images, charts). Images are shared across all conditions.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8A" w:color="auto" w:val="clear"/>
          </w:tcPr>
          <w:p>
            <w:r>
              <w:rPr>
                <w:b/>
                <w:color w:val="FFFFFF"/>
              </w:rPr>
              <w:t>Parameter</w:t>
            </w:r>
          </w:p>
        </w:tc>
        <w:tc>
          <w:tcPr>
            <w:tcW w:type="dxa" w:w="2160"/>
            <w:shd w:fill="1E3A8A" w:color="auto" w:val="clear"/>
          </w:tcPr>
          <w:p>
            <w:r>
              <w:rPr>
                <w:b/>
                <w:color w:val="FFFFFF"/>
              </w:rPr>
              <w:t>Description</w:t>
            </w:r>
          </w:p>
        </w:tc>
        <w:tc>
          <w:tcPr>
            <w:tcW w:type="dxa" w:w="2160"/>
            <w:shd w:fill="1E3A8A" w:color="auto" w:val="clear"/>
          </w:tcPr>
          <w:p>
            <w:r>
              <w:rPr>
                <w:b/>
                <w:color w:val="FFFFFF"/>
              </w:rPr>
              <w:t>Allowed Values / Format</w:t>
            </w:r>
          </w:p>
        </w:tc>
        <w:tc>
          <w:tcPr>
            <w:tcW w:type="dxa" w:w="2160"/>
            <w:shd w:fill="1E3A8A" w:color="auto" w:val="clear"/>
          </w:tcPr>
          <w:p>
            <w:r>
              <w:rPr>
                <w:b/>
                <w:color w:val="FFFFFF"/>
              </w:rPr>
              <w:t>Default</w:t>
            </w:r>
          </w:p>
        </w:tc>
      </w:tr>
      <w:tr>
        <w:tc>
          <w:tcPr>
            <w:tcW w:type="dxa" w:w="2160"/>
          </w:tcPr>
          <w:p>
            <w:r>
              <w:t>Number of Images</w:t>
            </w:r>
          </w:p>
        </w:tc>
        <w:tc>
          <w:tcPr>
            <w:tcW w:type="dxa" w:w="2160"/>
          </w:tcPr>
          <w:p>
            <w:r>
              <w:t>Sets how many image upload inputs are rendered in the Stimuli section. Each image is uploaded once and can be referenced in any condition's stimuli text.</w:t>
            </w:r>
          </w:p>
        </w:tc>
        <w:tc>
          <w:tcPr>
            <w:tcW w:type="dxa" w:w="2160"/>
          </w:tcPr>
          <w:p>
            <w:r>
              <w:t>Non-negative integer (0 = no images).</w:t>
            </w:r>
          </w:p>
        </w:tc>
        <w:tc>
          <w:tcPr>
            <w:tcW w:type="dxa" w:w="2160"/>
          </w:tcPr>
          <w:p>
            <w:r>
              <w:t>0</w:t>
            </w:r>
          </w:p>
        </w:tc>
      </w:tr>
      <w:tr>
        <w:tc>
          <w:tcPr>
            <w:tcW w:type="dxa" w:w="2160"/>
          </w:tcPr>
          <w:p>
            <w:r>
              <w:t>{ImageN} placeholder</w:t>
            </w:r>
          </w:p>
        </w:tc>
        <w:tc>
          <w:tcPr>
            <w:tcW w:type="dxa" w:w="2160"/>
          </w:tcPr>
          <w:p>
            <w:r>
              <w:t>Placed inside a condition's stimuli text to specify where image N should appear. At generation time the placeholder is replaced with an internal marker (&lt;&lt;&lt;IMAGE_N&gt;&gt;&gt;) which the prompt builder converts to a base64 image block in the API request. The marker is displayed as '[Image N]' in the preview output table.</w:t>
            </w:r>
          </w:p>
        </w:tc>
        <w:tc>
          <w:tcPr>
            <w:tcW w:type="dxa" w:w="2160"/>
          </w:tcPr>
          <w:p>
            <w:r>
              <w:t>{Image1}, {Image2}, … (integer N matches the upload slot). Each {ImageN} can appear multiple times or not at all within a condition's stimuli.</w:t>
            </w:r>
          </w:p>
        </w:tc>
        <w:tc>
          <w:tcPr>
            <w:tcW w:type="dxa" w:w="2160"/>
          </w:tcPr>
          <w:p>
            <w:r>
              <w:t>N/A — only present if the researcher adds them.</w:t>
            </w:r>
          </w:p>
        </w:tc>
      </w:tr>
      <w:tr>
        <w:tc>
          <w:tcPr>
            <w:tcW w:type="dxa" w:w="2160"/>
          </w:tcPr>
          <w:p>
            <w:r>
              <w:t>Image File</w:t>
            </w:r>
          </w:p>
        </w:tc>
        <w:tc>
          <w:tcPr>
            <w:tcW w:type="dxa" w:w="2160"/>
          </w:tcPr>
          <w:p>
            <w:r>
              <w:t>The image file uploaded to slot N. Accepted by the browser's file picker and read as a base64 data URL. The base64 data is sent directly to the model API; no server-side upload occurs for cloud providers.</w:t>
            </w:r>
          </w:p>
        </w:tc>
        <w:tc>
          <w:tcPr>
            <w:tcW w:type="dxa" w:w="2160"/>
          </w:tcPr>
          <w:p>
            <w:r>
              <w:t>Any common image format accepted by the browser (JPEG, PNG, GIF, WebP, etc.).</w:t>
            </w:r>
          </w:p>
        </w:tc>
        <w:tc>
          <w:tcPr>
            <w:tcW w:type="dxa" w:w="2160"/>
          </w:tcPr>
          <w:p>
            <w:r>
              <w:t>None — must be uploaded when {ImageN} is used in stimuli.</w:t>
            </w:r>
          </w:p>
        </w:tc>
      </w:tr>
      <w:tr>
        <w:tc>
          <w:tcPr>
            <w:tcW w:type="dxa" w:w="2160"/>
          </w:tcPr>
          <w:p>
            <w:r>
              <w:t>Model image support requirement</w:t>
            </w:r>
          </w:p>
        </w:tc>
        <w:tc>
          <w:tcPr>
            <w:tcW w:type="dxa" w:w="2160"/>
          </w:tcPr>
          <w:p>
            <w:r>
              <w:t>Images can only be used with multimodal models. The interface shows a green 'This model accepts text and image input.' badge for supported models and a grey 'text input only' badge for models that cannot process images. Sending images to a text-only model will result in API errors.</w:t>
            </w:r>
          </w:p>
        </w:tc>
        <w:tc>
          <w:tcPr>
            <w:tcW w:type="dxa" w:w="2160"/>
          </w:tcPr>
          <w:p>
            <w:r>
              <w:t>Multimodal models (examples): gpt-4.1, gemini-2.5-pro, claude-sonnet-4-5, gemma3:4b (local). Text-only models (examples): llama3.1:8b, mistral:7b-instruct, deepseek-r1:14b.</w:t>
            </w:r>
          </w:p>
        </w:tc>
        <w:tc>
          <w:tcPr>
            <w:tcW w:type="dxa" w:w="2160"/>
          </w:tcPr>
          <w:p>
            <w:r>
              <w:t>N/A — determined by the selected model.</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