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color w:val="1E40AF"/>
          <w:sz w:val="32"/>
          <w:szCs w:val="32"/>
        </w:rPr>
        <w:t xml:space="preserve">Digital Tool Management System</w:t>
      </w:r>
    </w:p>
    <w:p>
      <w:pPr>
        <w:spacing w:after="280"/>
        <w:jc w:val="left"/>
      </w:pPr>
      <w:r>
        <w:rPr>
          <w:b/>
          <w:bCs/>
          <w:color w:val="334155"/>
          <w:sz w:val="26"/>
          <w:szCs w:val="26"/>
        </w:rPr>
        <w:t xml:space="preserve">Client Presentation Guide &amp; Demo Walkthrough Script</w:t>
      </w:r>
    </w:p>
    <w:p>
      <w:pPr>
        <w:spacing w:after="240"/>
      </w:pPr>
      <w:r>
        <w:rPr>
          <w:i/>
          <w:iCs/>
          <w:color w:val="475569"/>
          <w:sz w:val="20"/>
          <w:szCs w:val="20"/>
        </w:rPr>
        <w:t xml:space="preserve">This document provides a complete, professional English walkthrough script to present the prototype to manufacturing clients, plant managers, tool room heads, and operations directors.</w:t>
      </w:r>
    </w:p>
    <w:p>
      <w:pPr>
        <w:pStyle w:val="Heading1"/>
        <w:spacing w:after="140" w:before="240"/>
      </w:pPr>
      <w:r>
        <w:rPr>
          <w:b/>
          <w:bCs/>
          <w:color w:val="1E40AF"/>
          <w:sz w:val="26"/>
          <w:szCs w:val="26"/>
        </w:rPr>
        <w:t xml:space="preserve">1. Executive Opening Pitch (30-Second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40AF" w:sz="24"/>
              <w:bottom w:val="none"/>
              <w:right w:val="none"/>
            </w:tcBorders>
            <w:shd w:fill="F8FAFC" w:val="clear"/>
            <w:tcMar>
              <w:top w:type="dxa" w:w="160"/>
              <w:left w:type="dxa" w:w="240"/>
              <w:bottom w:type="dxa" w:w="160"/>
              <w:right w:type="dxa" w:w="200"/>
            </w:tcMar>
          </w:tcPr>
          <w:p>
            <w:r>
              <w:rPr>
                <w:b/>
                <w:bCs/>
                <w:i/>
                <w:iCs/>
                <w:color w:val="0F172A"/>
                <w:sz w:val="22"/>
                <w:szCs w:val="22"/>
              </w:rPr>
              <w:t xml:space="preserve">"Good morning / afternoon everyone.</w:t>
            </w:r>
          </w:p>
          <w:p>
            <w:r>
              <w:rPr>
                <w:i/>
                <w:iCs/>
                <w:color w:val="0F172A"/>
                <w:sz w:val="22"/>
                <w:szCs w:val="22"/>
              </w:rPr>
              <w:t xml:space="preserve">Today, I would like to demonstrate our </w:t>
            </w:r>
            <w:r>
              <w:rPr>
                <w:b/>
                <w:bCs/>
                <w:i/>
                <w:iCs/>
                <w:color w:val="1E40AF"/>
                <w:sz w:val="22"/>
                <w:szCs w:val="22"/>
              </w:rPr>
              <w:t xml:space="preserve">Digital Tool Management &amp; Job Card System.</w:t>
            </w:r>
          </w:p>
          <w:p>
            <w:r>
              <w:rPr>
                <w:i/>
                <w:iCs/>
                <w:color w:val="334155"/>
                <w:sz w:val="22"/>
                <w:szCs w:val="22"/>
              </w:rPr>
              <w:t xml:space="preserve">In manufacturing plants today, Tool Master Cards and Service History Cards are often maintained manually on physical paper sheets or registers. This creates everyday challenges: paper cards get misplaced or soiled by oil, tools wear out unexpectedly, critical spares run out without warning, and production lines face sudden downtime.</w:t>
            </w:r>
          </w:p>
          <w:p>
            <w:pPr>
              <w:spacing w:after="0"/>
            </w:pPr>
            <w:r>
              <w:rPr>
                <w:b/>
                <w:bCs/>
                <w:i/>
                <w:iCs/>
                <w:color w:val="0F172A"/>
                <w:sz w:val="22"/>
                <w:szCs w:val="22"/>
              </w:rPr>
              <w:t xml:space="preserve">We developed this prototype to digitize your plant’s exact shop-floor card into an automated, error-free, real-time web application. Let us walk through how it works."</w:t>
            </w:r>
          </w:p>
        </w:tc>
      </w:tr>
    </w:tbl>
    <w:p>
      <w:pPr>
        <w:spacing w:after="200"/>
      </w:pPr>
    </w:p>
    <w:p>
      <w:pPr>
        <w:pStyle w:val="Heading1"/>
        <w:spacing w:after="140" w:before="240"/>
      </w:pPr>
      <w:r>
        <w:rPr>
          <w:b/>
          <w:bCs/>
          <w:color w:val="1E40AF"/>
          <w:sz w:val="26"/>
          <w:szCs w:val="26"/>
        </w:rPr>
        <w:t xml:space="preserve">2. Before vs. After (Business Pain Points &amp;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DC2626" w:sz="8"/>
              <w:left w:val="single" w:color="DC2626" w:sz="8"/>
              <w:bottom w:val="single" w:color="DC2626" w:sz="8"/>
              <w:right w:val="single" w:color="DC2626" w:sz="8"/>
            </w:tcBorders>
            <w:shd w:fill="DC2626" w:val="clear"/>
            <w:tcMar>
              <w:top w:type="dxa" w:w="120"/>
              <w:left w:type="dxa" w:w="160"/>
              <w:bottom w:type="dxa" w:w="120"/>
              <w:right w:type="dxa" w:w="160"/>
            </w:tcMar>
          </w:tcPr>
          <w:p>
            <w:r>
              <w:rPr>
                <w:b/>
                <w:bCs/>
                <w:color w:val="FFFFFF"/>
                <w:sz w:val="22"/>
                <w:szCs w:val="22"/>
              </w:rPr>
              <w:t xml:space="preserve">Traditional Physical Paper Method ❌</w:t>
            </w:r>
          </w:p>
        </w:tc>
        <w:tc>
          <w:tcPr>
            <w:tcW w:type="pct" w:w="50%"/>
            <w:tcBorders>
              <w:top w:val="single" w:color="16A34A" w:sz="8"/>
              <w:left w:val="single" w:color="16A34A" w:sz="8"/>
              <w:bottom w:val="single" w:color="16A34A" w:sz="8"/>
              <w:right w:val="single" w:color="16A34A" w:sz="8"/>
            </w:tcBorders>
            <w:shd w:fill="16A34A" w:val="clear"/>
            <w:tcMar>
              <w:top w:type="dxa" w:w="120"/>
              <w:left w:type="dxa" w:w="160"/>
              <w:bottom w:type="dxa" w:w="120"/>
              <w:right w:type="dxa" w:w="160"/>
            </w:tcMar>
          </w:tcPr>
          <w:p>
            <w:r>
              <w:rPr>
                <w:b/>
                <w:bCs/>
                <w:color w:val="FFFFFF"/>
                <w:sz w:val="22"/>
                <w:szCs w:val="22"/>
              </w:rPr>
              <w:t xml:space="preserve">Our Digital System Solution ✅</w:t>
            </w:r>
          </w:p>
        </w:tc>
      </w:tr>
      <w:tr>
        <w:tc>
          <w:tcPr>
            <w:shd w:fill="FFF1F2" w:val="clear"/>
            <w:tcMar>
              <w:top w:type="dxa" w:w="120"/>
              <w:left w:type="dxa" w:w="160"/>
              <w:bottom w:type="dxa" w:w="120"/>
              <w:right w:type="dxa" w:w="160"/>
            </w:tcMar>
          </w:tcPr>
          <w:p>
            <w:r>
              <w:rPr>
                <w:b/>
                <w:bCs/>
              </w:rPr>
              <w:t xml:space="preserve">Lost or Damaged Records: </w:t>
            </w:r>
            <w:r>
              <w:t xml:space="preserve">Paper cards tear, get lost, or get soiled with cutting oils and grease.</w:t>
            </w:r>
          </w:p>
        </w:tc>
        <w:tc>
          <w:tcPr>
            <w:shd w:fill="F0FDF4" w:val="clear"/>
            <w:tcMar>
              <w:top w:type="dxa" w:w="120"/>
              <w:left w:type="dxa" w:w="160"/>
              <w:bottom w:type="dxa" w:w="120"/>
              <w:right w:type="dxa" w:w="160"/>
            </w:tcMar>
          </w:tcPr>
          <w:p>
            <w:r>
              <w:rPr>
                <w:b/>
                <w:bCs/>
              </w:rPr>
              <w:t xml:space="preserve">100% Centralized &amp; Secure: </w:t>
            </w:r>
            <w:r>
              <w:t xml:space="preserve">Permanent cloud/local storage, instant multi-user search, and zero lost cards.</w:t>
            </w:r>
          </w:p>
        </w:tc>
      </w:tr>
      <w:tr>
        <w:tc>
          <w:tcPr>
            <w:shd w:fill="FFF1F2" w:val="clear"/>
            <w:tcMar>
              <w:top w:type="dxa" w:w="120"/>
              <w:left w:type="dxa" w:w="160"/>
              <w:bottom w:type="dxa" w:w="120"/>
              <w:right w:type="dxa" w:w="160"/>
            </w:tcMar>
          </w:tcPr>
          <w:p>
            <w:r>
              <w:rPr>
                <w:b/>
                <w:bCs/>
              </w:rPr>
              <w:t xml:space="preserve">Unpredicted Tool Breakage: </w:t>
            </w:r>
            <w:r>
              <w:t xml:space="preserve">Difficult to calculate cumulative strokes against rated tool life.</w:t>
            </w:r>
          </w:p>
        </w:tc>
        <w:tc>
          <w:tcPr>
            <w:shd w:fill="F0FDF4" w:val="clear"/>
            <w:tcMar>
              <w:top w:type="dxa" w:w="120"/>
              <w:left w:type="dxa" w:w="160"/>
              <w:bottom w:type="dxa" w:w="120"/>
              <w:right w:type="dxa" w:w="160"/>
            </w:tcMar>
          </w:tcPr>
          <w:p>
            <w:r>
              <w:rPr>
                <w:b/>
                <w:bCs/>
              </w:rPr>
              <w:t xml:space="preserve">Real-Time Stroke Balance: </w:t>
            </w:r>
            <w:r>
              <w:t xml:space="preserve">Automatic warnings when a die nears replacement limits, avoiding unexpected downtime.</w:t>
            </w:r>
          </w:p>
        </w:tc>
      </w:tr>
      <w:tr>
        <w:tc>
          <w:tcPr>
            <w:shd w:fill="FFF1F2" w:val="clear"/>
            <w:tcMar>
              <w:top w:type="dxa" w:w="120"/>
              <w:left w:type="dxa" w:w="160"/>
              <w:bottom w:type="dxa" w:w="120"/>
              <w:right w:type="dxa" w:w="160"/>
            </w:tcMar>
          </w:tcPr>
          <w:p>
            <w:r>
              <w:rPr>
                <w:b/>
                <w:bCs/>
              </w:rPr>
              <w:t xml:space="preserve">Spares Shortages: </w:t>
            </w:r>
            <w:r>
              <w:t xml:space="preserve">No easy visibility of required vs. available die punches and inserts.</w:t>
            </w:r>
          </w:p>
        </w:tc>
        <w:tc>
          <w:tcPr>
            <w:shd w:fill="F0FDF4" w:val="clear"/>
            <w:tcMar>
              <w:top w:type="dxa" w:w="120"/>
              <w:left w:type="dxa" w:w="160"/>
              <w:bottom w:type="dxa" w:w="120"/>
              <w:right w:type="dxa" w:w="160"/>
            </w:tcMar>
          </w:tcPr>
          <w:p>
            <w:r>
              <w:rPr>
                <w:b/>
                <w:bCs/>
              </w:rPr>
              <w:t xml:space="preserve">Live Spares Matrix: </w:t>
            </w:r>
            <w:r>
              <w:t xml:space="preserve">Instantly highlights stock deficits so spares can be machined or procured in advance.</w:t>
            </w:r>
          </w:p>
        </w:tc>
      </w:tr>
      <w:tr>
        <w:tc>
          <w:tcPr>
            <w:shd w:fill="FFF1F2" w:val="clear"/>
            <w:tcMar>
              <w:top w:type="dxa" w:w="120"/>
              <w:left w:type="dxa" w:w="160"/>
              <w:bottom w:type="dxa" w:w="120"/>
              <w:right w:type="dxa" w:w="160"/>
            </w:tcMar>
          </w:tcPr>
          <w:p>
            <w:r>
              <w:rPr>
                <w:b/>
                <w:bCs/>
              </w:rPr>
              <w:t xml:space="preserve">Audit Preparation Stress: </w:t>
            </w:r>
            <w:r>
              <w:t xml:space="preserve">Days spent digging through filing cabinets for ISO / IATF customer audits.</w:t>
            </w:r>
          </w:p>
        </w:tc>
        <w:tc>
          <w:tcPr>
            <w:shd w:fill="F0FDF4" w:val="clear"/>
            <w:tcMar>
              <w:top w:type="dxa" w:w="120"/>
              <w:left w:type="dxa" w:w="160"/>
              <w:bottom w:type="dxa" w:w="120"/>
              <w:right w:type="dxa" w:w="160"/>
            </w:tcMar>
          </w:tcPr>
          <w:p>
            <w:r>
              <w:rPr>
                <w:b/>
                <w:bCs/>
              </w:rPr>
              <w:t xml:space="preserve">One-Click Audit Reports: </w:t>
            </w:r>
            <w:r>
              <w:t xml:space="preserve">Export comprehensive tool histories and print standardized dossiers in seconds.</w:t>
            </w:r>
          </w:p>
        </w:tc>
      </w:tr>
    </w:tbl>
    <w:p>
      <w:pPr>
        <w:spacing w:after="200"/>
      </w:pPr>
    </w:p>
    <w:p>
      <w:pPr>
        <w:pStyle w:val="Heading1"/>
        <w:spacing w:after="140" w:before="240"/>
      </w:pPr>
      <w:r>
        <w:rPr>
          <w:b/>
          <w:bCs/>
          <w:color w:val="1E40AF"/>
          <w:sz w:val="26"/>
          <w:szCs w:val="26"/>
        </w:rPr>
        <w:t xml:space="preserve">3. Step-by-Step Demo Script (What to Show &amp; Say)</w:t>
      </w:r>
    </w:p>
    <w:p>
      <w:pPr>
        <w:pStyle w:val="Heading2"/>
        <w:spacing w:after="80" w:before="180"/>
      </w:pPr>
      <w:r>
        <w:rPr>
          <w:b/>
          <w:bCs/>
          <w:color w:val="0F172A"/>
          <w:sz w:val="24"/>
          <w:szCs w:val="24"/>
        </w:rPr>
        <w:t xml:space="preserve">Step 1: The Executive Dashboard</w:t>
      </w:r>
    </w:p>
    <w:p>
      <w:r>
        <w:rPr>
          <w:b/>
          <w:bCs/>
          <w:color w:val="1E40AF"/>
        </w:rPr>
        <w:t xml:space="preserve">Action on Screen: </w:t>
      </w:r>
      <w:r>
        <w:t xml:space="preserve">Display the main dashboard with KPI tiles, tool alerts, and production output cards.</w:t>
      </w:r>
    </w:p>
    <w:p>
      <w:r>
        <w:rPr>
          <w:b/>
          <w:bCs/>
          <w:color w:val="1E40AF"/>
        </w:rPr>
        <w:t xml:space="preserve">What to Say: </w:t>
      </w:r>
      <w:r>
        <w:rPr>
          <w:i/>
          <w:iCs/>
        </w:rPr>
        <w:t xml:space="preserve">"When your plant heads or supervisors log in, they immediately get a birds-eye view of all shop-floor tooling. The dashboard shows active tools, units approaching their end-of-life cycle, spares deficits, and cumulative production strokes. This shifts your plant from reactive firefighting to planned, preventive tool management."</w:t>
      </w:r>
    </w:p>
    <w:p>
      <w:pPr>
        <w:pStyle w:val="Heading2"/>
        <w:spacing w:after="80" w:before="200"/>
      </w:pPr>
      <w:r>
        <w:rPr>
          <w:b/>
          <w:bCs/>
          <w:color w:val="0F172A"/>
          <w:sz w:val="24"/>
          <w:szCs w:val="24"/>
        </w:rPr>
        <w:t xml:space="preserve">Step 2: Digital Tool Master Card (Sections 1 to 5)</w:t>
      </w:r>
    </w:p>
    <w:p>
      <w:r>
        <w:rPr>
          <w:b/>
          <w:bCs/>
          <w:color w:val="1E40AF"/>
        </w:rPr>
        <w:t xml:space="preserve">Action on Screen: </w:t>
      </w:r>
      <w:r>
        <w:t xml:space="preserve">Click "+ Add Tool" or open an existing tool in the Tool Master list.</w:t>
      </w:r>
    </w:p>
    <w:p>
      <w:r>
        <w:rPr>
          <w:b/>
          <w:bCs/>
          <w:color w:val="1E40AF"/>
        </w:rPr>
        <w:t xml:space="preserve">What to Say: </w:t>
      </w:r>
      <w:r>
        <w:rPr>
          <w:i/>
          <w:iCs/>
        </w:rPr>
        <w:t xml:space="preserve">"Here is our Digital Tool Master Card, structured exactly around your plant’s physical yellow form:</w:t>
      </w:r>
    </w:p>
    <w:p>
      <w:pPr>
        <w:pStyle w:val="ListParagraph"/>
        <w:numPr>
          <w:ilvl w:val="0"/>
          <w:numId w:val="1"/>
        </w:numPr>
      </w:pPr>
      <w:r>
        <w:rPr>
          <w:b/>
          <w:bCs/>
        </w:rPr>
        <w:t xml:space="preserve">Section 1 (Tool Specifications): </w:t>
      </w:r>
      <w:r>
        <w:t xml:space="preserve">Covers Tool Number, Description, Type, Operation, and Issue Date.</w:t>
      </w:r>
    </w:p>
    <w:p>
      <w:pPr>
        <w:pStyle w:val="ListParagraph"/>
        <w:numPr>
          <w:ilvl w:val="0"/>
          <w:numId w:val="1"/>
        </w:numPr>
      </w:pPr>
      <w:r>
        <w:rPr>
          <w:b/>
          <w:bCs/>
        </w:rPr>
        <w:t xml:space="preserve">Section 2 (Application &amp; AMR Matrix): </w:t>
      </w:r>
      <w:r>
        <w:t xml:space="preserve">In modern manufacturing, one die is often deployed across multiple vehicle programs or lines. Operators can add dynamic rows for each Application along with its AMR (Approximate Monthly Requirement / Approx Replacement), such as KOHLER - IU with 75,000 AMR.</w:t>
      </w:r>
    </w:p>
    <w:p>
      <w:pPr>
        <w:pStyle w:val="ListParagraph"/>
        <w:numPr>
          <w:ilvl w:val="0"/>
          <w:numId w:val="1"/>
        </w:numPr>
      </w:pPr>
      <w:r>
        <w:rPr>
          <w:b/>
          <w:bCs/>
        </w:rPr>
        <w:t xml:space="preserve">Section 3 (Spare Details Matrix): </w:t>
      </w:r>
      <w:r>
        <w:t xml:space="preserve">Every critical die spare—top punch, die insert, guide bushing—is tracked line-by-line with Detail No., Description, Qty per Set, Required, Available Stock, and Frequency of Replacement.</w:t>
      </w:r>
    </w:p>
    <w:p>
      <w:pPr>
        <w:pStyle w:val="ListParagraph"/>
        <w:numPr>
          <w:ilvl w:val="0"/>
          <w:numId w:val="1"/>
        </w:numPr>
      </w:pPr>
      <w:r>
        <w:rPr>
          <w:b/>
          <w:bCs/>
        </w:rPr>
        <w:t xml:space="preserve">Section 4 (Tool Classification Standards): </w:t>
      </w:r>
      <w:r>
        <w:t xml:space="preserve">Embeds your exact shop-floor definitions on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EF08A" w:sz="8"/>
              <w:left w:val="single" w:color="CA8A04" w:sz="16"/>
              <w:bottom w:val="single" w:color="FEF08A" w:sz="8"/>
              <w:right w:val="single" w:color="FEF08A" w:sz="8"/>
            </w:tcBorders>
            <w:shd w:fill="FEFCE8" w:val="clear"/>
            <w:tcMar>
              <w:top w:type="dxa" w:w="120"/>
              <w:left w:type="dxa" w:w="180"/>
              <w:bottom w:type="dxa" w:w="120"/>
              <w:right w:type="dxa" w:w="180"/>
            </w:tcMar>
          </w:tcPr>
          <w:p>
            <w:r>
              <w:rPr>
                <w:b/>
                <w:bCs/>
                <w:color w:val="A16207"/>
              </w:rPr>
              <w:t xml:space="preserve">A : </w:t>
            </w:r>
            <w:r>
              <w:rPr>
                <w:color w:val="713F12"/>
              </w:rPr>
              <w:t xml:space="preserve">Critical Tools Require Spare set / Detailed Spares</w:t>
            </w:r>
          </w:p>
          <w:p>
            <w:r>
              <w:rPr>
                <w:b/>
                <w:bCs/>
                <w:color w:val="A16207"/>
              </w:rPr>
              <w:t xml:space="preserve">B : </w:t>
            </w:r>
            <w:r>
              <w:rPr>
                <w:color w:val="713F12"/>
              </w:rPr>
              <w:t xml:space="preserve">Tools Require only Detailed Spares</w:t>
            </w:r>
          </w:p>
          <w:p>
            <w:pPr>
              <w:spacing w:after="0"/>
            </w:pPr>
            <w:r>
              <w:rPr>
                <w:b/>
                <w:bCs/>
                <w:color w:val="A16207"/>
              </w:rPr>
              <w:t xml:space="preserve">C : </w:t>
            </w:r>
            <w:r>
              <w:rPr>
                <w:color w:val="713F12"/>
              </w:rPr>
              <w:t xml:space="preserve">Standard Tools like Drills, Cutters Etc.</w:t>
            </w:r>
          </w:p>
        </w:tc>
      </w:tr>
    </w:tbl>
    <w:p>
      <w:pPr>
        <w:pStyle w:val="ListParagraph"/>
        <w:numPr>
          <w:ilvl w:val="0"/>
          <w:numId w:val="1"/>
        </w:numPr>
        <w:spacing w:before="120"/>
      </w:pPr>
      <w:r>
        <w:rPr>
          <w:b/>
          <w:bCs/>
        </w:rPr>
        <w:t xml:space="preserve">Section 5 (Sign-Offs): </w:t>
      </w:r>
      <w:r>
        <w:t xml:space="preserve">Ensures clear operational accountability with Prepared By, Checked By, and Approved By records."</w:t>
      </w:r>
    </w:p>
    <w:p>
      <w:pPr>
        <w:pStyle w:val="Heading2"/>
        <w:spacing w:after="80" w:before="200"/>
      </w:pPr>
      <w:r>
        <w:rPr>
          <w:b/>
          <w:bCs/>
          <w:color w:val="0F172A"/>
          <w:sz w:val="24"/>
          <w:szCs w:val="24"/>
        </w:rPr>
        <w:t xml:space="preserve">Step 3: Tool Service History &amp; Production Tracking</w:t>
      </w:r>
    </w:p>
    <w:p>
      <w:r>
        <w:rPr>
          <w:b/>
          <w:bCs/>
          <w:color w:val="1E40AF"/>
        </w:rPr>
        <w:t xml:space="preserve">Action on Screen: </w:t>
      </w:r>
      <w:r>
        <w:t xml:space="preserve">Navigate to "Tool Service History" tab and demonstrate adding monthly production strokes or a service record.</w:t>
      </w:r>
    </w:p>
    <w:p>
      <w:r>
        <w:rPr>
          <w:b/>
          <w:bCs/>
          <w:color w:val="1E40AF"/>
        </w:rPr>
        <w:t xml:space="preserve">What to Say: </w:t>
      </w:r>
      <w:r>
        <w:rPr>
          <w:i/>
          <w:iCs/>
        </w:rPr>
        <w:t xml:space="preserve">"Next is the Tool Service History Card. When monthly production numbers are entered, the system automatically accumulates the total stroke output and recalculates the remaining tool life balance. Whenever regrinding, polishing, or spare replacement is performed, maintenance teams log the event with descriptions and supervisor approvals."</w:t>
      </w:r>
    </w:p>
    <w:p>
      <w:pPr>
        <w:pStyle w:val="Heading2"/>
        <w:spacing w:after="80" w:before="200"/>
      </w:pPr>
      <w:r>
        <w:rPr>
          <w:b/>
          <w:bCs/>
          <w:color w:val="0F172A"/>
          <w:sz w:val="24"/>
          <w:szCs w:val="24"/>
        </w:rPr>
        <w:t xml:space="preserve">Step 4: 360-Degree Tool Dossier &amp; Printable Job Card</w:t>
      </w:r>
    </w:p>
    <w:p>
      <w:r>
        <w:rPr>
          <w:b/>
          <w:bCs/>
          <w:color w:val="1E40AF"/>
        </w:rPr>
        <w:t xml:space="preserve">Action on Screen: </w:t>
      </w:r>
      <w:r>
        <w:t xml:space="preserve">Click "View Dossier" and show the print preview layout.</w:t>
      </w:r>
    </w:p>
    <w:p>
      <w:r>
        <w:rPr>
          <w:b/>
          <w:bCs/>
          <w:color w:val="1E40AF"/>
        </w:rPr>
        <w:t xml:space="preserve">What to Say: </w:t>
      </w:r>
      <w:r>
        <w:rPr>
          <w:i/>
          <w:iCs/>
        </w:rPr>
        <w:t xml:space="preserve">"If an operator needs a hard copy or an auditor requests records, clicking Print Dossier creates an immaculate, standardized Tool Master Dossier containing all specifications, Application &amp; AMR matrices, spares inventories, and service logs in one clean printable document."</w:t>
      </w:r>
    </w:p>
    <w:p>
      <w:pPr>
        <w:spacing w:after="200"/>
      </w:pPr>
    </w:p>
    <w:p>
      <w:pPr>
        <w:pStyle w:val="Heading1"/>
        <w:spacing w:after="140" w:before="240"/>
      </w:pPr>
      <w:r>
        <w:rPr>
          <w:b/>
          <w:bCs/>
          <w:color w:val="1E40AF"/>
          <w:sz w:val="26"/>
          <w:szCs w:val="26"/>
        </w:rPr>
        <w:t xml:space="preserve">4. Key Business Value &amp; ROI</w:t>
      </w:r>
    </w:p>
    <w:p>
      <w:pPr>
        <w:pStyle w:val="ListParagraph"/>
        <w:numPr>
          <w:ilvl w:val="0"/>
          <w:numId w:val="1"/>
        </w:numPr>
      </w:pPr>
      <w:r>
        <w:rPr>
          <w:b/>
          <w:bCs/>
        </w:rPr>
        <w:t xml:space="preserve">Zero Unplanned Downtime: </w:t>
      </w:r>
      <w:r>
        <w:t xml:space="preserve">Predictive alerts prevent sudden die breakage mid-production, protecting machine uptime.</w:t>
      </w:r>
    </w:p>
    <w:p>
      <w:pPr>
        <w:pStyle w:val="ListParagraph"/>
        <w:numPr>
          <w:ilvl w:val="0"/>
          <w:numId w:val="1"/>
        </w:numPr>
      </w:pPr>
      <w:r>
        <w:rPr>
          <w:b/>
          <w:bCs/>
        </w:rPr>
        <w:t xml:space="preserve">Spares Inventory Optimization: </w:t>
      </w:r>
      <w:r>
        <w:t xml:space="preserve">Eliminates emergency spare ordering while preventing excess dead capital in slow-moving die parts.</w:t>
      </w:r>
    </w:p>
    <w:p>
      <w:pPr>
        <w:pStyle w:val="ListParagraph"/>
        <w:numPr>
          <w:ilvl w:val="0"/>
          <w:numId w:val="1"/>
        </w:numPr>
      </w:pPr>
      <w:r>
        <w:rPr>
          <w:b/>
          <w:bCs/>
        </w:rPr>
        <w:t xml:space="preserve">Audit Compliance Ready: </w:t>
      </w:r>
      <w:r>
        <w:t xml:space="preserve">Instantly satisfies ISO 9001 and IATF 16949 tooling traceability standards with zero paperwork.</w:t>
      </w:r>
    </w:p>
    <w:p>
      <w:pPr>
        <w:spacing w:after="200"/>
      </w:pPr>
    </w:p>
    <w:p>
      <w:pPr>
        <w:pStyle w:val="Heading1"/>
        <w:spacing w:after="140" w:before="240"/>
      </w:pPr>
      <w:r>
        <w:rPr>
          <w:b/>
          <w:bCs/>
          <w:color w:val="1E40AF"/>
          <w:sz w:val="26"/>
          <w:szCs w:val="26"/>
        </w:rPr>
        <w:t xml:space="preserve">5. Client FAQs &amp; Ready Answers</w:t>
      </w:r>
    </w:p>
    <w:p>
      <w:r>
        <w:rPr>
          <w:b/>
          <w:bCs/>
        </w:rPr>
        <w:t xml:space="preserve">Q: Can we customize the dropdowns and fields for our specific plant lines?
</w:t>
      </w:r>
      <w:r>
        <w:rPr>
          <w:b/>
          <w:bCs/>
          <w:color w:val="1E40AF"/>
        </w:rPr>
        <w:t xml:space="preserve">A: </w:t>
      </w:r>
      <w:r>
        <w:t xml:space="preserve">Yes, absolutely. The system is completely modular. We can tailor line identifiers, machine codes, approval hierarchies, and custom fields to match your plant SOPs perfectly.</w:t>
      </w:r>
    </w:p>
    <w:p>
      <w:r>
        <w:rPr>
          <w:b/>
          <w:bCs/>
        </w:rPr>
        <w:t xml:space="preserve">Q: Can physical dies be tagged with QR codes or barcodes?
</w:t>
      </w:r>
      <w:r>
        <w:rPr>
          <w:b/>
          <w:bCs/>
          <w:color w:val="1E40AF"/>
        </w:rPr>
        <w:t xml:space="preserve">A: </w:t>
      </w:r>
      <w:r>
        <w:t xml:space="preserve">Yes. Tool numbers can be encoded into QR codes or RFID tags on physical dies. Operators can simply scan the tool to pull up its digital master card on shop-floor tablets or workstations.</w:t>
      </w:r>
    </w:p>
    <w:p>
      <w:r>
        <w:rPr>
          <w:b/>
          <w:bCs/>
        </w:rPr>
        <w:t xml:space="preserve">Q: Can we export reports to Excel or integrate with our ERP system?
</w:t>
      </w:r>
      <w:r>
        <w:rPr>
          <w:b/>
          <w:bCs/>
          <w:color w:val="1E40AF"/>
        </w:rPr>
        <w:t xml:space="preserve">A: </w:t>
      </w:r>
      <w:r>
        <w:t xml:space="preserve">Yes. The system includes one-click CSV/Excel export for all tool master records, service events, and inventory audits, and can be connected directly via API with SAP, Oracle, or local ERP software.</w:t>
      </w:r>
    </w:p>
    <w:p>
      <w:pPr>
        <w:spacing w:after="200"/>
      </w:pPr>
    </w:p>
    <w:p>
      <w:pPr>
        <w:pStyle w:val="Heading1"/>
        <w:spacing w:after="140" w:before="240"/>
      </w:pPr>
      <w:r>
        <w:rPr>
          <w:b/>
          <w:bCs/>
          <w:color w:val="1E40AF"/>
          <w:sz w:val="26"/>
          <w:szCs w:val="26"/>
        </w:rPr>
        <w:t xml:space="preserve">6. Professional Closing Statement</w:t>
      </w:r>
    </w:p>
    <w:p>
      <w:r>
        <w:rPr>
          <w:b/>
          <w:bCs/>
          <w:i/>
          <w:iCs/>
          <w:color w:val="1E40AF"/>
          <w:sz w:val="22"/>
          <w:szCs w:val="22"/>
        </w:rPr>
        <w:t xml:space="preserve">"Thank you very much for your time today. We believe this digital tool management system will bring immediate discipline, visibility, and measurable cost savings to your tool room and shop floor. We would love to gather your feedback and discuss tailoring this system to your plant lines."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2026-09-07T06:23:50.194Z</dcterms:created>
  <dcterms:modified xsi:type="dcterms:W3CDTF">2026-09-07T06:23:50.195Z</dcterms:modified>
</cp:coreProperties>
</file>

<file path=docProps/custom.xml><?xml version="1.0" encoding="utf-8"?>
<Properties xmlns="http://schemas.openxmlformats.org/officeDocument/2006/custom-properties" xmlns:vt="http://schemas.openxmlformats.org/officeDocument/2006/docPropsVTypes"/>
</file>