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9399" w14:textId="77777777" w:rsidR="002945EF" w:rsidRDefault="0071688B">
      <w:pPr>
        <w:spacing w:after="100"/>
      </w:pPr>
      <w:r>
        <w:rPr>
          <w:b/>
          <w:bCs/>
          <w:color w:val="1F3864"/>
          <w:sz w:val="44"/>
          <w:szCs w:val="44"/>
        </w:rPr>
        <w:t>Spring Boot Dependency Guide</w:t>
      </w:r>
    </w:p>
    <w:p w14:paraId="5C844100" w14:textId="77777777" w:rsidR="002945EF" w:rsidRDefault="0071688B">
      <w:pPr>
        <w:spacing w:after="300"/>
      </w:pPr>
      <w:r>
        <w:rPr>
          <w:b/>
          <w:bCs/>
          <w:color w:val="2E5395"/>
          <w:sz w:val="32"/>
          <w:szCs w:val="32"/>
        </w:rPr>
        <w:t>spring-boot-starter-web</w:t>
      </w:r>
    </w:p>
    <w:p w14:paraId="58BE96D5" w14:textId="77777777" w:rsidR="002945EF" w:rsidRDefault="0071688B">
      <w:pPr>
        <w:spacing w:after="400"/>
      </w:pPr>
      <w:r>
        <w:rPr>
          <w:i/>
          <w:iCs/>
          <w:color w:val="666666"/>
        </w:rPr>
        <w:t>Prepared: July 23, 2026</w:t>
      </w:r>
    </w:p>
    <w:p w14:paraId="22AD508F" w14:textId="77777777" w:rsidR="002945EF" w:rsidRDefault="0071688B">
      <w:pPr>
        <w:pStyle w:val="Heading1"/>
        <w:spacing w:before="300" w:after="150"/>
      </w:pPr>
      <w:r>
        <w:t>1. Overview</w:t>
      </w:r>
    </w:p>
    <w:p w14:paraId="6DF835FE" w14:textId="77777777" w:rsidR="002945EF" w:rsidRDefault="0071688B">
      <w:pPr>
        <w:spacing w:after="120"/>
      </w:pPr>
      <w:r>
        <w:t>The spring-boot-starter-web dependency is one of the most widely used Spring Boot starters. It bundles everything needed to build web applications, including RESTful APIs, using Spring MVC. Adding this single dependency pulls in an embedded servlet container and all the core libraries required for handling HTTP requests, without requiring the developer to configure each library manually.</w:t>
      </w:r>
    </w:p>
    <w:p w14:paraId="663C4C61" w14:textId="77777777" w:rsidR="002945EF" w:rsidRDefault="0071688B">
      <w:pPr>
        <w:pStyle w:val="Heading1"/>
        <w:spacing w:before="300" w:after="150"/>
      </w:pPr>
      <w:r>
        <w:t>2. What It Includes</w:t>
      </w:r>
    </w:p>
    <w:p w14:paraId="324B0FDD" w14:textId="77777777" w:rsidR="002945EF" w:rsidRDefault="0071688B">
      <w:pPr>
        <w:spacing w:after="120"/>
      </w:pPr>
      <w:r>
        <w:t>This starter is a convenience dependency that transitively brings in several other libraries:</w:t>
      </w:r>
    </w:p>
    <w:p w14:paraId="04AC56F9" w14:textId="77777777" w:rsidR="002945EF" w:rsidRDefault="0071688B">
      <w:pPr>
        <w:pStyle w:val="ListParagraph"/>
        <w:numPr>
          <w:ilvl w:val="0"/>
          <w:numId w:val="2"/>
        </w:numPr>
        <w:spacing w:after="60"/>
      </w:pPr>
      <w:r>
        <w:t>spring-web and spring-webmvc — the core Spring MVC framework for building web and REST applications.</w:t>
      </w:r>
    </w:p>
    <w:p w14:paraId="62913F15" w14:textId="77777777" w:rsidR="002945EF" w:rsidRDefault="0071688B">
      <w:pPr>
        <w:pStyle w:val="ListParagraph"/>
        <w:numPr>
          <w:ilvl w:val="0"/>
          <w:numId w:val="2"/>
        </w:numPr>
        <w:spacing w:after="60"/>
      </w:pPr>
      <w:r>
        <w:t>spring-boot-starter — the base Spring Boot starter with auto-configuration, logging, and YAML support.</w:t>
      </w:r>
    </w:p>
    <w:p w14:paraId="792E0468" w14:textId="77777777" w:rsidR="002945EF" w:rsidRDefault="0071688B">
      <w:pPr>
        <w:pStyle w:val="ListParagraph"/>
        <w:numPr>
          <w:ilvl w:val="0"/>
          <w:numId w:val="2"/>
        </w:numPr>
        <w:spacing w:after="60"/>
      </w:pPr>
      <w:r>
        <w:t>spring-boot-starter-json — Jackson-based JSON serialization and deserialization support.</w:t>
      </w:r>
    </w:p>
    <w:p w14:paraId="756C0CAE" w14:textId="77777777" w:rsidR="002945EF" w:rsidRDefault="0071688B">
      <w:pPr>
        <w:pStyle w:val="ListParagraph"/>
        <w:numPr>
          <w:ilvl w:val="0"/>
          <w:numId w:val="2"/>
        </w:numPr>
        <w:spacing w:after="60"/>
      </w:pPr>
      <w:r>
        <w:t>spring-boot-starter-tomcat — an embedded Apache Tomcat server, so the application runs standalone without needing an external server.</w:t>
      </w:r>
    </w:p>
    <w:p w14:paraId="4D2F55A3" w14:textId="77777777" w:rsidR="002945EF" w:rsidRDefault="0071688B">
      <w:pPr>
        <w:pStyle w:val="ListParagraph"/>
        <w:numPr>
          <w:ilvl w:val="0"/>
          <w:numId w:val="2"/>
        </w:numPr>
        <w:spacing w:after="60"/>
      </w:pPr>
      <w:r>
        <w:t>Validation and other supporting libraries used across MVC controllers.</w:t>
      </w:r>
    </w:p>
    <w:p w14:paraId="2BF533BF" w14:textId="77777777" w:rsidR="002945EF" w:rsidRDefault="0071688B">
      <w:pPr>
        <w:pStyle w:val="Heading1"/>
        <w:spacing w:before="300" w:after="150"/>
      </w:pPr>
      <w:r>
        <w:t>3. Adding the Dependency</w:t>
      </w:r>
    </w:p>
    <w:p w14:paraId="78CEDE94" w14:textId="77777777" w:rsidR="002945EF" w:rsidRDefault="0071688B">
      <w:pPr>
        <w:pStyle w:val="Heading2"/>
        <w:spacing w:before="250" w:after="120"/>
      </w:pPr>
      <w:r>
        <w:t>3.1 Maven (pom.xml)</w:t>
      </w:r>
    </w:p>
    <w:p w14:paraId="333DDCD0" w14:textId="77777777" w:rsidR="002945EF" w:rsidRDefault="0071688B">
      <w:pPr>
        <w:pBdr>
          <w:top w:val="single" w:sz="2" w:space="0" w:color="CCCCCC"/>
          <w:left w:val="single" w:sz="2" w:space="0" w:color="CCCCCC"/>
          <w:right w:val="single" w:sz="2" w:space="0" w:color="CCCCCC"/>
        </w:pBdr>
        <w:shd w:val="clear" w:color="auto" w:fill="F2F2F2"/>
        <w:spacing w:before="100"/>
      </w:pPr>
      <w:r>
        <w:rPr>
          <w:rFonts w:ascii="Consolas" w:eastAsia="Consolas" w:hAnsi="Consolas" w:cs="Consolas"/>
        </w:rPr>
        <w:t>&lt;dependency&gt;</w:t>
      </w:r>
    </w:p>
    <w:p w14:paraId="674CD394"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&lt;groupId&gt;org.springframework.boot&lt;/groupId&gt;</w:t>
      </w:r>
    </w:p>
    <w:p w14:paraId="095DC191"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&lt;artifactId&gt;spring-boot-starter-web&lt;/artifactId&gt;</w:t>
      </w:r>
    </w:p>
    <w:p w14:paraId="6CD78142" w14:textId="77777777" w:rsidR="002945EF" w:rsidRDefault="0071688B">
      <w:pPr>
        <w:pBdr>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&lt;/dependency&gt;</w:t>
      </w:r>
    </w:p>
    <w:p w14:paraId="2286B9EA" w14:textId="77777777" w:rsidR="002945EF" w:rsidRDefault="0071688B">
      <w:pPr>
        <w:pStyle w:val="Heading2"/>
        <w:spacing w:before="250" w:after="120"/>
      </w:pPr>
      <w:r>
        <w:t>3.2 Gradle (build.gradle)</w:t>
      </w:r>
    </w:p>
    <w:p w14:paraId="2596FFEE" w14:textId="77777777" w:rsidR="002945EF" w:rsidRDefault="0071688B">
      <w:pPr>
        <w:pBdr>
          <w:top w:val="single" w:sz="2" w:space="0" w:color="CCCCCC"/>
          <w:left w:val="single" w:sz="2" w:space="0" w:color="CCCCCC"/>
          <w:right w:val="single" w:sz="2" w:space="0" w:color="CCCCCC"/>
        </w:pBdr>
        <w:shd w:val="clear" w:color="auto" w:fill="F2F2F2"/>
        <w:spacing w:before="100"/>
      </w:pPr>
      <w:r>
        <w:rPr>
          <w:rFonts w:ascii="Consolas" w:eastAsia="Consolas" w:hAnsi="Consolas" w:cs="Consolas"/>
        </w:rPr>
        <w:t>dependencies {</w:t>
      </w:r>
    </w:p>
    <w:p w14:paraId="2CE51099"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implementation 'org.springframework.boot:spring-boot-starter-web'</w:t>
      </w:r>
    </w:p>
    <w:p w14:paraId="6ABA8DD4" w14:textId="77777777" w:rsidR="002945EF" w:rsidRDefault="0071688B">
      <w:pPr>
        <w:pBdr>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w:t>
      </w:r>
    </w:p>
    <w:p w14:paraId="11DFEC77" w14:textId="77777777" w:rsidR="002945EF" w:rsidRDefault="0071688B">
      <w:pPr>
        <w:spacing w:after="120"/>
      </w:pPr>
      <w:r>
        <w:t>Because Spring Boot manages versions through its parent POM or BOM (Bill of Materials), no explicit version number is usually required — the version is resolved automatically based on the Spring Boot version used in the project.</w:t>
      </w:r>
    </w:p>
    <w:p w14:paraId="567F3AAA" w14:textId="77777777" w:rsidR="002945EF" w:rsidRDefault="0071688B">
      <w:pPr>
        <w:pStyle w:val="Heading1"/>
        <w:spacing w:before="300" w:after="150"/>
      </w:pPr>
      <w:r>
        <w:t>4. Key Features Enabled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945EF" w14:paraId="5793FFF7" w14:textId="77777777">
        <w:tblPrEx>
          <w:tblCellMar>
            <w:top w:w="0" w:type="dxa"/>
            <w:bottom w:w="0" w:type="dxa"/>
          </w:tblCellMar>
        </w:tblPrEx>
        <w:tc>
          <w:tcPr>
            <w:tcW w:w="3200" w:type="dxa"/>
            <w:shd w:val="clear" w:color="auto" w:fill="2E5395"/>
          </w:tcPr>
          <w:p w14:paraId="69FA76C1" w14:textId="77777777" w:rsidR="002945EF" w:rsidRDefault="0071688B">
            <w:r>
              <w:rPr>
                <w:b/>
                <w:bCs/>
                <w:color w:val="FFFFFF"/>
              </w:rPr>
              <w:t>Feature</w:t>
            </w:r>
          </w:p>
        </w:tc>
        <w:tc>
          <w:tcPr>
            <w:tcW w:w="6300" w:type="dxa"/>
            <w:shd w:val="clear" w:color="auto" w:fill="2E5395"/>
          </w:tcPr>
          <w:p w14:paraId="48AAB2A3" w14:textId="77777777" w:rsidR="002945EF" w:rsidRDefault="0071688B">
            <w:r>
              <w:rPr>
                <w:b/>
                <w:bCs/>
                <w:color w:val="FFFFFF"/>
              </w:rPr>
              <w:t>Description</w:t>
            </w:r>
          </w:p>
        </w:tc>
      </w:tr>
      <w:tr w:rsidR="002945EF" w14:paraId="0740393A" w14:textId="77777777">
        <w:tblPrEx>
          <w:tblCellMar>
            <w:top w:w="0" w:type="dxa"/>
            <w:bottom w:w="0" w:type="dxa"/>
          </w:tblCellMar>
        </w:tblPrEx>
        <w:tc>
          <w:tcPr>
            <w:tcW w:w="3200" w:type="dxa"/>
          </w:tcPr>
          <w:p w14:paraId="63CF7E05" w14:textId="77777777" w:rsidR="002945EF" w:rsidRDefault="0071688B">
            <w:r>
              <w:rPr>
                <w:color w:val="000000"/>
              </w:rPr>
              <w:t>Embedded server</w:t>
            </w:r>
          </w:p>
        </w:tc>
        <w:tc>
          <w:tcPr>
            <w:tcW w:w="6300" w:type="dxa"/>
          </w:tcPr>
          <w:p w14:paraId="2A22771C" w14:textId="77777777" w:rsidR="002945EF" w:rsidRDefault="0071688B">
            <w:r>
              <w:rPr>
                <w:color w:val="000000"/>
              </w:rPr>
              <w:t>Ships with Tomcat by default (Jetty or Undertow can be substituted), so no external application server is needed.</w:t>
            </w:r>
          </w:p>
        </w:tc>
      </w:tr>
      <w:tr w:rsidR="002945EF" w14:paraId="7E885159" w14:textId="77777777">
        <w:tblPrEx>
          <w:tblCellMar>
            <w:top w:w="0" w:type="dxa"/>
            <w:bottom w:w="0" w:type="dxa"/>
          </w:tblCellMar>
        </w:tblPrEx>
        <w:tc>
          <w:tcPr>
            <w:tcW w:w="3200" w:type="dxa"/>
          </w:tcPr>
          <w:p w14:paraId="45E0278F" w14:textId="77777777" w:rsidR="002945EF" w:rsidRDefault="0071688B">
            <w:r>
              <w:rPr>
                <w:color w:val="000000"/>
              </w:rPr>
              <w:t>Spring MVC</w:t>
            </w:r>
          </w:p>
        </w:tc>
        <w:tc>
          <w:tcPr>
            <w:tcW w:w="6300" w:type="dxa"/>
          </w:tcPr>
          <w:p w14:paraId="435A6959" w14:textId="77777777" w:rsidR="002945EF" w:rsidRDefault="0071688B">
            <w:r>
              <w:rPr>
                <w:color w:val="000000"/>
              </w:rPr>
              <w:t>Enables @Controller and @RestController based request handling.</w:t>
            </w:r>
          </w:p>
        </w:tc>
      </w:tr>
      <w:tr w:rsidR="002945EF" w14:paraId="6C742AFD" w14:textId="77777777">
        <w:tblPrEx>
          <w:tblCellMar>
            <w:top w:w="0" w:type="dxa"/>
            <w:bottom w:w="0" w:type="dxa"/>
          </w:tblCellMar>
        </w:tblPrEx>
        <w:tc>
          <w:tcPr>
            <w:tcW w:w="3200" w:type="dxa"/>
          </w:tcPr>
          <w:p w14:paraId="4EA5B140" w14:textId="77777777" w:rsidR="002945EF" w:rsidRDefault="0071688B">
            <w:r>
              <w:rPr>
                <w:color w:val="000000"/>
              </w:rPr>
              <w:t>JSON support</w:t>
            </w:r>
          </w:p>
        </w:tc>
        <w:tc>
          <w:tcPr>
            <w:tcW w:w="6300" w:type="dxa"/>
          </w:tcPr>
          <w:p w14:paraId="458DD012" w14:textId="77777777" w:rsidR="002945EF" w:rsidRDefault="0071688B">
            <w:r>
              <w:rPr>
                <w:color w:val="000000"/>
              </w:rPr>
              <w:t>Automatic conversion between Java objects and JSON via Jackson.</w:t>
            </w:r>
          </w:p>
        </w:tc>
      </w:tr>
      <w:tr w:rsidR="002945EF" w14:paraId="1DB488E8" w14:textId="77777777">
        <w:tblPrEx>
          <w:tblCellMar>
            <w:top w:w="0" w:type="dxa"/>
            <w:bottom w:w="0" w:type="dxa"/>
          </w:tblCellMar>
        </w:tblPrEx>
        <w:tc>
          <w:tcPr>
            <w:tcW w:w="3200" w:type="dxa"/>
          </w:tcPr>
          <w:p w14:paraId="3FA20DB1" w14:textId="77777777" w:rsidR="002945EF" w:rsidRDefault="0071688B">
            <w:r>
              <w:rPr>
                <w:color w:val="000000"/>
              </w:rPr>
              <w:t>Auto-configuration</w:t>
            </w:r>
          </w:p>
        </w:tc>
        <w:tc>
          <w:tcPr>
            <w:tcW w:w="6300" w:type="dxa"/>
          </w:tcPr>
          <w:p w14:paraId="46F41ACA" w14:textId="77777777" w:rsidR="002945EF" w:rsidRDefault="0071688B">
            <w:r>
              <w:rPr>
                <w:color w:val="000000"/>
              </w:rPr>
              <w:t>Spring Boot configures sensible defaults for dispatcher servlet, view resolvers, and message converters.</w:t>
            </w:r>
          </w:p>
        </w:tc>
      </w:tr>
      <w:tr w:rsidR="002945EF" w14:paraId="6C0CD334" w14:textId="77777777">
        <w:tblPrEx>
          <w:tblCellMar>
            <w:top w:w="0" w:type="dxa"/>
            <w:bottom w:w="0" w:type="dxa"/>
          </w:tblCellMar>
        </w:tblPrEx>
        <w:tc>
          <w:tcPr>
            <w:tcW w:w="3200" w:type="dxa"/>
          </w:tcPr>
          <w:p w14:paraId="31F4F7BC" w14:textId="77777777" w:rsidR="002945EF" w:rsidRDefault="0071688B">
            <w:r>
              <w:rPr>
                <w:color w:val="000000"/>
              </w:rPr>
              <w:t>Validation</w:t>
            </w:r>
          </w:p>
        </w:tc>
        <w:tc>
          <w:tcPr>
            <w:tcW w:w="6300" w:type="dxa"/>
          </w:tcPr>
          <w:p w14:paraId="1DD0BDC4" w14:textId="77777777" w:rsidR="002945EF" w:rsidRDefault="0071688B">
            <w:r>
              <w:rPr>
                <w:color w:val="000000"/>
              </w:rPr>
              <w:t>Works with the Bean Validation API for request payload validation.</w:t>
            </w:r>
          </w:p>
        </w:tc>
      </w:tr>
    </w:tbl>
    <w:p w14:paraId="430F6B46" w14:textId="77777777" w:rsidR="002945EF" w:rsidRDefault="002945EF">
      <w:pPr>
        <w:spacing w:after="200"/>
      </w:pPr>
    </w:p>
    <w:p w14:paraId="41934029" w14:textId="77777777" w:rsidR="002945EF" w:rsidRDefault="0071688B">
      <w:pPr>
        <w:pStyle w:val="Heading1"/>
        <w:spacing w:before="300" w:after="150"/>
      </w:pPr>
      <w:r>
        <w:t>5. Example: A Simple REST Controller</w:t>
      </w:r>
    </w:p>
    <w:p w14:paraId="491135AB" w14:textId="77777777" w:rsidR="002945EF" w:rsidRDefault="0071688B">
      <w:pPr>
        <w:spacing w:after="120"/>
      </w:pPr>
      <w:r>
        <w:t>Once the dependency is added, a REST endpoint can be created immediately:</w:t>
      </w:r>
    </w:p>
    <w:p w14:paraId="3444B39E" w14:textId="77777777" w:rsidR="002945EF" w:rsidRDefault="0071688B">
      <w:pPr>
        <w:pBdr>
          <w:top w:val="single" w:sz="2" w:space="0" w:color="CCCCCC"/>
          <w:left w:val="single" w:sz="2" w:space="0" w:color="CCCCCC"/>
          <w:right w:val="single" w:sz="2" w:space="0" w:color="CCCCCC"/>
        </w:pBdr>
        <w:shd w:val="clear" w:color="auto" w:fill="F2F2F2"/>
        <w:spacing w:before="100"/>
      </w:pPr>
      <w:r>
        <w:rPr>
          <w:rFonts w:ascii="Consolas" w:eastAsia="Consolas" w:hAnsi="Consolas" w:cs="Consolas"/>
        </w:rPr>
        <w:t>@RestController</w:t>
      </w:r>
    </w:p>
    <w:p w14:paraId="4AAB8DB6"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@RequestMapping("/api")</w:t>
      </w:r>
    </w:p>
    <w:p w14:paraId="32686CBD"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public class GreetingController {</w:t>
      </w:r>
    </w:p>
    <w:p w14:paraId="6B205E88"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w:t>
      </w:r>
    </w:p>
    <w:p w14:paraId="53D7795F"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@GetMapping("/hello")</w:t>
      </w:r>
    </w:p>
    <w:p w14:paraId="0C5815FE"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public String sayHello() {</w:t>
      </w:r>
    </w:p>
    <w:p w14:paraId="2A507B01"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return "Hello, Spring Boot!";</w:t>
      </w:r>
    </w:p>
    <w:p w14:paraId="6C8BA502"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 xml:space="preserve">    }</w:t>
      </w:r>
    </w:p>
    <w:p w14:paraId="44464127" w14:textId="77777777" w:rsidR="002945EF" w:rsidRDefault="0071688B">
      <w:pPr>
        <w:pBdr>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w:t>
      </w:r>
    </w:p>
    <w:p w14:paraId="563E3F92" w14:textId="77777777" w:rsidR="002945EF" w:rsidRDefault="0071688B">
      <w:pPr>
        <w:spacing w:after="120"/>
      </w:pPr>
      <w:r>
        <w:t>Running the application starts an embedded Tomcat server (port 8080 by default), and the endpoint becomes available at http://localhost:8080/api/hello.</w:t>
      </w:r>
    </w:p>
    <w:p w14:paraId="2D19AC0A" w14:textId="77777777" w:rsidR="002945EF" w:rsidRDefault="0071688B">
      <w:pPr>
        <w:pStyle w:val="Heading1"/>
        <w:spacing w:before="300" w:after="150"/>
      </w:pPr>
      <w:r>
        <w:t>6. Common Configuration Properties</w:t>
      </w:r>
    </w:p>
    <w:p w14:paraId="4CE9D9F8" w14:textId="77777777" w:rsidR="002945EF" w:rsidRDefault="0071688B">
      <w:pPr>
        <w:spacing w:after="120"/>
      </w:pPr>
      <w:r>
        <w:t>Typical settings adjusted in application.properties or application.yml:</w:t>
      </w:r>
    </w:p>
    <w:p w14:paraId="425BCCDF" w14:textId="77777777" w:rsidR="002945EF" w:rsidRDefault="0071688B">
      <w:pPr>
        <w:pBdr>
          <w:top w:val="single" w:sz="2" w:space="0" w:color="CCCCCC"/>
          <w:left w:val="single" w:sz="2" w:space="0" w:color="CCCCCC"/>
          <w:right w:val="single" w:sz="2" w:space="0" w:color="CCCCCC"/>
        </w:pBdr>
        <w:shd w:val="clear" w:color="auto" w:fill="F2F2F2"/>
        <w:spacing w:before="100"/>
      </w:pPr>
      <w:r>
        <w:rPr>
          <w:rFonts w:ascii="Consolas" w:eastAsia="Consolas" w:hAnsi="Consolas" w:cs="Consolas"/>
        </w:rPr>
        <w:t>server.port=8081</w:t>
      </w:r>
    </w:p>
    <w:p w14:paraId="56CF4F51" w14:textId="77777777" w:rsidR="002945EF" w:rsidRDefault="0071688B">
      <w:pPr>
        <w:pBdr>
          <w:left w:val="single" w:sz="2" w:space="0" w:color="CCCCCC"/>
          <w:right w:val="single" w:sz="2" w:space="0" w:color="CCCCCC"/>
        </w:pBdr>
        <w:shd w:val="clear" w:color="auto" w:fill="F2F2F2"/>
      </w:pPr>
      <w:r>
        <w:rPr>
          <w:rFonts w:ascii="Consolas" w:eastAsia="Consolas" w:hAnsi="Consolas" w:cs="Consolas"/>
        </w:rPr>
        <w:t>server.servlet.context-path=/myapp</w:t>
      </w:r>
    </w:p>
    <w:p w14:paraId="6A22BB21" w14:textId="77777777" w:rsidR="002945EF" w:rsidRDefault="0071688B">
      <w:pPr>
        <w:pBdr>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spring.mvc.static-path-pattern=/resources/**</w:t>
      </w:r>
    </w:p>
    <w:p w14:paraId="5171BF9F" w14:textId="77777777" w:rsidR="002945EF" w:rsidRDefault="0071688B">
      <w:pPr>
        <w:pStyle w:val="Heading1"/>
        <w:spacing w:before="300" w:after="150"/>
      </w:pPr>
      <w:r>
        <w:t>7. When to Use This Dependency</w:t>
      </w:r>
    </w:p>
    <w:p w14:paraId="13D1206A" w14:textId="77777777" w:rsidR="002945EF" w:rsidRDefault="0071688B">
      <w:pPr>
        <w:pStyle w:val="ListParagraph"/>
        <w:numPr>
          <w:ilvl w:val="0"/>
          <w:numId w:val="2"/>
        </w:numPr>
        <w:spacing w:after="60"/>
      </w:pPr>
      <w:r>
        <w:t>Building REST APIs or web applications with Spring MVC.</w:t>
      </w:r>
    </w:p>
    <w:p w14:paraId="58D53A54" w14:textId="77777777" w:rsidR="002945EF" w:rsidRDefault="0071688B">
      <w:pPr>
        <w:pStyle w:val="ListParagraph"/>
        <w:numPr>
          <w:ilvl w:val="0"/>
          <w:numId w:val="2"/>
        </w:numPr>
        <w:spacing w:after="60"/>
      </w:pPr>
      <w:r>
        <w:t>Needing an embedded server for fast, self-contained deployment (as a runnable JAR).</w:t>
      </w:r>
    </w:p>
    <w:p w14:paraId="072B8EB9" w14:textId="77777777" w:rsidR="002945EF" w:rsidRDefault="0071688B">
      <w:pPr>
        <w:pStyle w:val="ListParagraph"/>
        <w:numPr>
          <w:ilvl w:val="0"/>
          <w:numId w:val="2"/>
        </w:numPr>
        <w:spacing w:after="60"/>
      </w:pPr>
      <w:r>
        <w:t>Wanting automatic JSON request/response handling without extra configuration.</w:t>
      </w:r>
    </w:p>
    <w:p w14:paraId="2D0EF965" w14:textId="77777777" w:rsidR="002945EF" w:rsidRDefault="0071688B">
      <w:pPr>
        <w:pStyle w:val="Heading1"/>
        <w:spacing w:before="300" w:after="150"/>
      </w:pPr>
      <w:r>
        <w:t>8. Related Starters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900"/>
      </w:tblGrid>
      <w:tr w:rsidR="002945EF" w14:paraId="42D727E0" w14:textId="77777777">
        <w:tblPrEx>
          <w:tblCellMar>
            <w:top w:w="0" w:type="dxa"/>
            <w:bottom w:w="0" w:type="dxa"/>
          </w:tblCellMar>
        </w:tblPrEx>
        <w:tc>
          <w:tcPr>
            <w:tcW w:w="3600" w:type="dxa"/>
            <w:shd w:val="clear" w:color="auto" w:fill="2E5395"/>
          </w:tcPr>
          <w:p w14:paraId="32825549" w14:textId="77777777" w:rsidR="002945EF" w:rsidRDefault="0071688B">
            <w:r>
              <w:rPr>
                <w:b/>
                <w:bCs/>
                <w:color w:val="FFFFFF"/>
              </w:rPr>
              <w:t>Starter</w:t>
            </w:r>
          </w:p>
        </w:tc>
        <w:tc>
          <w:tcPr>
            <w:tcW w:w="5900" w:type="dxa"/>
            <w:shd w:val="clear" w:color="auto" w:fill="2E5395"/>
          </w:tcPr>
          <w:p w14:paraId="4D0E90D5" w14:textId="77777777" w:rsidR="002945EF" w:rsidRDefault="0071688B">
            <w:r>
              <w:rPr>
                <w:b/>
                <w:bCs/>
                <w:color w:val="FFFFFF"/>
              </w:rPr>
              <w:t>Purpose</w:t>
            </w:r>
          </w:p>
        </w:tc>
      </w:tr>
      <w:tr w:rsidR="002945EF" w14:paraId="7F56682E" w14:textId="77777777">
        <w:tblPrEx>
          <w:tblCellMar>
            <w:top w:w="0" w:type="dxa"/>
            <w:bottom w:w="0" w:type="dxa"/>
          </w:tblCellMar>
        </w:tblPrEx>
        <w:tc>
          <w:tcPr>
            <w:tcW w:w="3600" w:type="dxa"/>
          </w:tcPr>
          <w:p w14:paraId="532196D0" w14:textId="77777777" w:rsidR="002945EF" w:rsidRDefault="0071688B">
            <w:r>
              <w:rPr>
                <w:color w:val="000000"/>
              </w:rPr>
              <w:t>spring-boot-starter-webflux</w:t>
            </w:r>
          </w:p>
        </w:tc>
        <w:tc>
          <w:tcPr>
            <w:tcW w:w="5900" w:type="dxa"/>
          </w:tcPr>
          <w:p w14:paraId="4AA38C9E" w14:textId="77777777" w:rsidR="002945EF" w:rsidRDefault="0071688B">
            <w:r>
              <w:rPr>
                <w:color w:val="000000"/>
              </w:rPr>
              <w:t>Reactive, non-blocking web applications (alternative to MVC).</w:t>
            </w:r>
          </w:p>
        </w:tc>
      </w:tr>
      <w:tr w:rsidR="002945EF" w14:paraId="5158812C" w14:textId="77777777">
        <w:tblPrEx>
          <w:tblCellMar>
            <w:top w:w="0" w:type="dxa"/>
            <w:bottom w:w="0" w:type="dxa"/>
          </w:tblCellMar>
        </w:tblPrEx>
        <w:tc>
          <w:tcPr>
            <w:tcW w:w="3600" w:type="dxa"/>
          </w:tcPr>
          <w:p w14:paraId="30E7A44C" w14:textId="77777777" w:rsidR="002945EF" w:rsidRDefault="0071688B">
            <w:r>
              <w:rPr>
                <w:color w:val="000000"/>
              </w:rPr>
              <w:t>spring-boot-starter-web-services</w:t>
            </w:r>
          </w:p>
        </w:tc>
        <w:tc>
          <w:tcPr>
            <w:tcW w:w="5900" w:type="dxa"/>
          </w:tcPr>
          <w:p w14:paraId="4196CD8D" w14:textId="77777777" w:rsidR="002945EF" w:rsidRDefault="0071688B">
            <w:r>
              <w:rPr>
                <w:color w:val="000000"/>
              </w:rPr>
              <w:t>SOAP web services support.</w:t>
            </w:r>
          </w:p>
        </w:tc>
      </w:tr>
      <w:tr w:rsidR="002945EF" w14:paraId="31EED366" w14:textId="77777777">
        <w:tblPrEx>
          <w:tblCellMar>
            <w:top w:w="0" w:type="dxa"/>
            <w:bottom w:w="0" w:type="dxa"/>
          </w:tblCellMar>
        </w:tblPrEx>
        <w:tc>
          <w:tcPr>
            <w:tcW w:w="3600" w:type="dxa"/>
          </w:tcPr>
          <w:p w14:paraId="4B6064DA" w14:textId="77777777" w:rsidR="002945EF" w:rsidRDefault="0071688B">
            <w:r>
              <w:rPr>
                <w:color w:val="000000"/>
              </w:rPr>
              <w:t>spring-boot-starter-thymeleaf</w:t>
            </w:r>
          </w:p>
        </w:tc>
        <w:tc>
          <w:tcPr>
            <w:tcW w:w="5900" w:type="dxa"/>
          </w:tcPr>
          <w:p w14:paraId="4C09E04D" w14:textId="77777777" w:rsidR="002945EF" w:rsidRDefault="0071688B">
            <w:r>
              <w:rPr>
                <w:color w:val="000000"/>
              </w:rPr>
              <w:t>Server-side HTML templating for web pages.</w:t>
            </w:r>
          </w:p>
        </w:tc>
      </w:tr>
      <w:tr w:rsidR="002945EF" w14:paraId="2B42B8D7" w14:textId="77777777">
        <w:tblPrEx>
          <w:tblCellMar>
            <w:top w:w="0" w:type="dxa"/>
            <w:bottom w:w="0" w:type="dxa"/>
          </w:tblCellMar>
        </w:tblPrEx>
        <w:tc>
          <w:tcPr>
            <w:tcW w:w="3600" w:type="dxa"/>
          </w:tcPr>
          <w:p w14:paraId="3230B956" w14:textId="77777777" w:rsidR="002945EF" w:rsidRDefault="0071688B">
            <w:r>
              <w:rPr>
                <w:color w:val="000000"/>
              </w:rPr>
              <w:t>spring-boot-starter-security</w:t>
            </w:r>
          </w:p>
        </w:tc>
        <w:tc>
          <w:tcPr>
            <w:tcW w:w="5900" w:type="dxa"/>
          </w:tcPr>
          <w:p w14:paraId="1242E473" w14:textId="77777777" w:rsidR="002945EF" w:rsidRDefault="0071688B">
            <w:r>
              <w:rPr>
                <w:color w:val="000000"/>
              </w:rPr>
              <w:t>Adds authentication and authorization to web endpoints.</w:t>
            </w:r>
          </w:p>
        </w:tc>
      </w:tr>
    </w:tbl>
    <w:p w14:paraId="39B9D843" w14:textId="77777777" w:rsidR="0071688B" w:rsidRDefault="0071688B"/>
    <w:sectPr w:rsidR="0000000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B3150"/>
    <w:multiLevelType w:val="hybridMultilevel"/>
    <w:tmpl w:val="FFFFFFFF"/>
    <w:lvl w:ilvl="0" w:tplc="FA32102E">
      <w:start w:val="1"/>
      <w:numFmt w:val="bullet"/>
      <w:lvlText w:val="•"/>
      <w:lvlJc w:val="left"/>
      <w:pPr>
        <w:ind w:left="450" w:hanging="260"/>
      </w:pPr>
    </w:lvl>
    <w:lvl w:ilvl="1" w:tplc="2634E49A">
      <w:numFmt w:val="decimal"/>
      <w:lvlText w:val=""/>
      <w:lvlJc w:val="left"/>
    </w:lvl>
    <w:lvl w:ilvl="2" w:tplc="99943A86">
      <w:numFmt w:val="decimal"/>
      <w:lvlText w:val=""/>
      <w:lvlJc w:val="left"/>
    </w:lvl>
    <w:lvl w:ilvl="3" w:tplc="A5845F36">
      <w:numFmt w:val="decimal"/>
      <w:lvlText w:val=""/>
      <w:lvlJc w:val="left"/>
    </w:lvl>
    <w:lvl w:ilvl="4" w:tplc="F31E44E6">
      <w:numFmt w:val="decimal"/>
      <w:lvlText w:val=""/>
      <w:lvlJc w:val="left"/>
    </w:lvl>
    <w:lvl w:ilvl="5" w:tplc="8B20B3F6">
      <w:numFmt w:val="decimal"/>
      <w:lvlText w:val=""/>
      <w:lvlJc w:val="left"/>
    </w:lvl>
    <w:lvl w:ilvl="6" w:tplc="974A7C92">
      <w:numFmt w:val="decimal"/>
      <w:lvlText w:val=""/>
      <w:lvlJc w:val="left"/>
    </w:lvl>
    <w:lvl w:ilvl="7" w:tplc="6E8A0F34">
      <w:numFmt w:val="decimal"/>
      <w:lvlText w:val=""/>
      <w:lvlJc w:val="left"/>
    </w:lvl>
    <w:lvl w:ilvl="8" w:tplc="7AEE85AE">
      <w:numFmt w:val="decimal"/>
      <w:lvlText w:val=""/>
      <w:lvlJc w:val="left"/>
    </w:lvl>
  </w:abstractNum>
  <w:abstractNum w:abstractNumId="1" w15:restartNumberingAfterBreak="0">
    <w:nsid w:val="4632423B"/>
    <w:multiLevelType w:val="hybridMultilevel"/>
    <w:tmpl w:val="FFFFFFFF"/>
    <w:lvl w:ilvl="0" w:tplc="10C8436C">
      <w:start w:val="1"/>
      <w:numFmt w:val="bullet"/>
      <w:lvlText w:val="●"/>
      <w:lvlJc w:val="left"/>
      <w:pPr>
        <w:ind w:left="720" w:hanging="360"/>
      </w:pPr>
    </w:lvl>
    <w:lvl w:ilvl="1" w:tplc="E71CC68E">
      <w:start w:val="1"/>
      <w:numFmt w:val="bullet"/>
      <w:lvlText w:val="○"/>
      <w:lvlJc w:val="left"/>
      <w:pPr>
        <w:ind w:left="1440" w:hanging="360"/>
      </w:pPr>
    </w:lvl>
    <w:lvl w:ilvl="2" w:tplc="B43043FA">
      <w:start w:val="1"/>
      <w:numFmt w:val="bullet"/>
      <w:lvlText w:val="■"/>
      <w:lvlJc w:val="left"/>
      <w:pPr>
        <w:ind w:left="2160" w:hanging="360"/>
      </w:pPr>
    </w:lvl>
    <w:lvl w:ilvl="3" w:tplc="5D72505E">
      <w:start w:val="1"/>
      <w:numFmt w:val="bullet"/>
      <w:lvlText w:val="●"/>
      <w:lvlJc w:val="left"/>
      <w:pPr>
        <w:ind w:left="2880" w:hanging="360"/>
      </w:pPr>
    </w:lvl>
    <w:lvl w:ilvl="4" w:tplc="76089826">
      <w:start w:val="1"/>
      <w:numFmt w:val="bullet"/>
      <w:lvlText w:val="○"/>
      <w:lvlJc w:val="left"/>
      <w:pPr>
        <w:ind w:left="3600" w:hanging="360"/>
      </w:pPr>
    </w:lvl>
    <w:lvl w:ilvl="5" w:tplc="6CD835D0">
      <w:start w:val="1"/>
      <w:numFmt w:val="bullet"/>
      <w:lvlText w:val="■"/>
      <w:lvlJc w:val="left"/>
      <w:pPr>
        <w:ind w:left="4320" w:hanging="360"/>
      </w:pPr>
    </w:lvl>
    <w:lvl w:ilvl="6" w:tplc="C7C0920C">
      <w:start w:val="1"/>
      <w:numFmt w:val="bullet"/>
      <w:lvlText w:val="●"/>
      <w:lvlJc w:val="left"/>
      <w:pPr>
        <w:ind w:left="5040" w:hanging="360"/>
      </w:pPr>
    </w:lvl>
    <w:lvl w:ilvl="7" w:tplc="627E0614">
      <w:start w:val="1"/>
      <w:numFmt w:val="bullet"/>
      <w:lvlText w:val="●"/>
      <w:lvlJc w:val="left"/>
      <w:pPr>
        <w:ind w:left="5760" w:hanging="360"/>
      </w:pPr>
    </w:lvl>
    <w:lvl w:ilvl="8" w:tplc="7B028C3C">
      <w:start w:val="1"/>
      <w:numFmt w:val="bullet"/>
      <w:lvlText w:val="●"/>
      <w:lvlJc w:val="left"/>
      <w:pPr>
        <w:ind w:left="6480" w:hanging="360"/>
      </w:pPr>
    </w:lvl>
  </w:abstractNum>
  <w:num w:numId="1" w16cid:durableId="1587104965">
    <w:abstractNumId w:val="1"/>
    <w:lvlOverride w:ilvl="0">
      <w:startOverride w:val="1"/>
    </w:lvlOverride>
  </w:num>
  <w:num w:numId="2" w16cid:durableId="215240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5EF"/>
    <w:rsid w:val="002945EF"/>
    <w:rsid w:val="0071688B"/>
    <w:rsid w:val="00B96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EEA267"/>
  <w15:docId w15:val="{779FEB3D-4A7D-DD41-8ABE-70A4C23C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sivabala gokul</cp:lastModifiedBy>
  <cp:revision>2</cp:revision>
  <dcterms:created xsi:type="dcterms:W3CDTF">2026-07-23T12:37:00Z</dcterms:created>
  <dcterms:modified xsi:type="dcterms:W3CDTF">2026-07-23T12:37:00Z</dcterms:modified>
</cp:coreProperties>
</file>