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1E639" w14:textId="7D89EF65" w:rsidR="00190671" w:rsidRPr="00190671" w:rsidRDefault="00000000" w:rsidP="00190671">
      <w:pPr>
        <w:pStyle w:val="Heading1"/>
        <w:rPr>
          <w:rFonts w:ascii="Montserrat" w:hAnsi="Montserrat"/>
          <w:b/>
          <w:bCs/>
          <w:color w:val="0A2F41" w:themeColor="accent1" w:themeShade="80"/>
          <w:sz w:val="22"/>
          <w:szCs w:val="22"/>
        </w:rPr>
      </w:pPr>
      <w:bookmarkStart w:id="0" w:name="from-punishment-to-prevention"/>
      <w:r w:rsidRPr="00190671">
        <w:rPr>
          <w:rFonts w:ascii="Montserrat" w:hAnsi="Montserrat"/>
          <w:b/>
          <w:bCs/>
          <w:color w:val="0A2F41" w:themeColor="accent1" w:themeShade="80"/>
          <w:sz w:val="22"/>
          <w:szCs w:val="22"/>
        </w:rPr>
        <w:t>FROM PUNISHMENT TO PREVENTION</w:t>
      </w:r>
      <w:bookmarkStart w:id="1" w:name="X1a4a6f18923b6f2fb0bd40b2f51e536907950ff"/>
      <w:r w:rsidR="00190671">
        <w:rPr>
          <w:rFonts w:ascii="Montserrat" w:hAnsi="Montserrat"/>
          <w:b/>
          <w:bCs/>
          <w:color w:val="0A2F41" w:themeColor="accent1" w:themeShade="80"/>
          <w:sz w:val="22"/>
          <w:szCs w:val="22"/>
        </w:rPr>
        <w:t xml:space="preserve"> - </w:t>
      </w:r>
      <w:r w:rsidRPr="00190671">
        <w:rPr>
          <w:rFonts w:ascii="Montserrat" w:hAnsi="Montserrat"/>
          <w:b/>
          <w:bCs/>
          <w:color w:val="0A2F41" w:themeColor="accent1" w:themeShade="80"/>
          <w:sz w:val="22"/>
          <w:szCs w:val="22"/>
        </w:rPr>
        <w:t>Reframing India’s response to sexual violence through adolescent gender and relationship education</w:t>
      </w:r>
    </w:p>
    <w:p w14:paraId="7D03E7F1" w14:textId="5C8E4FD6" w:rsidR="006110EA" w:rsidRDefault="00000000" w:rsidP="00190671">
      <w:pPr>
        <w:pStyle w:val="FirstParagraph"/>
        <w:rPr>
          <w:rFonts w:ascii="Montserrat" w:hAnsi="Montserrat"/>
          <w:b/>
          <w:bCs/>
          <w:sz w:val="22"/>
          <w:szCs w:val="22"/>
        </w:rPr>
      </w:pPr>
      <w:r w:rsidRPr="00190671">
        <w:rPr>
          <w:rFonts w:ascii="Montserrat" w:hAnsi="Montserrat"/>
          <w:b/>
          <w:bCs/>
          <w:sz w:val="22"/>
          <w:szCs w:val="22"/>
        </w:rPr>
        <w:t>Policy Brief | India | October 2026</w:t>
      </w:r>
    </w:p>
    <w:p w14:paraId="31282E54" w14:textId="77777777" w:rsidR="00190671" w:rsidRPr="00190671" w:rsidRDefault="00190671" w:rsidP="00190671">
      <w:pPr>
        <w:pStyle w:val="BodyText"/>
      </w:pPr>
    </w:p>
    <w:p w14:paraId="19E60E00" w14:textId="77777777" w:rsidR="006110EA" w:rsidRPr="00190671" w:rsidRDefault="00000000">
      <w:pPr>
        <w:pStyle w:val="Heading2"/>
        <w:rPr>
          <w:rFonts w:ascii="Montserrat" w:hAnsi="Montserrat"/>
          <w:b/>
          <w:bCs/>
          <w:sz w:val="22"/>
          <w:szCs w:val="22"/>
        </w:rPr>
      </w:pPr>
      <w:bookmarkStart w:id="2" w:name="executive-summary"/>
      <w:bookmarkEnd w:id="1"/>
      <w:r w:rsidRPr="00190671">
        <w:rPr>
          <w:rFonts w:ascii="Montserrat" w:hAnsi="Montserrat"/>
          <w:b/>
          <w:bCs/>
          <w:sz w:val="22"/>
          <w:szCs w:val="22"/>
        </w:rPr>
        <w:t>Executive Summary</w:t>
      </w:r>
    </w:p>
    <w:p w14:paraId="29B3DCCF" w14:textId="77777777" w:rsidR="006110EA" w:rsidRPr="00190671" w:rsidRDefault="00000000">
      <w:pPr>
        <w:pStyle w:val="FirstParagraph"/>
        <w:rPr>
          <w:rFonts w:ascii="Montserrat" w:hAnsi="Montserrat"/>
          <w:sz w:val="22"/>
          <w:szCs w:val="22"/>
        </w:rPr>
      </w:pPr>
      <w:r w:rsidRPr="00190671">
        <w:rPr>
          <w:rFonts w:ascii="Montserrat" w:hAnsi="Montserrat"/>
          <w:sz w:val="22"/>
          <w:szCs w:val="22"/>
        </w:rPr>
        <w:t>India’s response to sexual violence is predominantly organised around the point at which violence has already occurred. Criminal law, policing, investigation, prosecution and victim support are indispensable components of that response. Yet a policy architecture concentrated at the end of the chain leaves comparatively little room for addressing how attitudes towards gender, entitlement, relationships, consent and violence are formed in the first place.</w:t>
      </w:r>
    </w:p>
    <w:p w14:paraId="742ABDA0" w14:textId="77777777" w:rsidR="006110EA" w:rsidRPr="00190671" w:rsidRDefault="00000000">
      <w:pPr>
        <w:pStyle w:val="BodyText"/>
        <w:rPr>
          <w:rFonts w:ascii="Montserrat" w:hAnsi="Montserrat"/>
          <w:sz w:val="22"/>
          <w:szCs w:val="22"/>
        </w:rPr>
      </w:pPr>
      <w:r w:rsidRPr="00190671">
        <w:rPr>
          <w:rFonts w:ascii="Montserrat" w:hAnsi="Montserrat"/>
          <w:sz w:val="22"/>
          <w:szCs w:val="22"/>
        </w:rPr>
        <w:t>This matters because sexual violence does not emerge in isolation. It exists within broader social environments in which ideas about masculinity, authority, sexual entitlement and control are learned and reinforced. The presence of such attitudes does not imply that a person will become a perpetrator; however, reducing the prevalence and social acceptance of coercive and violent behaviour is a legitimate population-level prevention objective.</w:t>
      </w:r>
    </w:p>
    <w:p w14:paraId="26B98775" w14:textId="77777777" w:rsidR="006110EA" w:rsidRPr="00190671" w:rsidRDefault="00000000">
      <w:pPr>
        <w:pStyle w:val="BodyText"/>
        <w:rPr>
          <w:rFonts w:ascii="Montserrat" w:hAnsi="Montserrat"/>
          <w:sz w:val="22"/>
          <w:szCs w:val="22"/>
        </w:rPr>
      </w:pPr>
      <w:r w:rsidRPr="00190671">
        <w:rPr>
          <w:rFonts w:ascii="Montserrat" w:hAnsi="Montserrat"/>
          <w:sz w:val="22"/>
          <w:szCs w:val="22"/>
        </w:rPr>
        <w:t>India’s own data demonstrate the persistence of these norms. NFHS-5 found that 44% of men aged 15–49 considered at least one of seven specified reasons sufficient justification for a husband to beat his wife. More than 30% considered wife-beating justified if a wife disrespected her in-laws, while 24.7% considered it justified if a husband suspected his wife of being unfaithful. These indicators do not measure rape perpetration and should not be interpreted as such. They do, however, illustrate the persistence of attitudes that normalise male authority and control within intimate relationships.</w:t>
      </w:r>
    </w:p>
    <w:p w14:paraId="368E4F5F" w14:textId="77777777" w:rsidR="006110EA" w:rsidRPr="00190671" w:rsidRDefault="00000000">
      <w:pPr>
        <w:pStyle w:val="BodyText"/>
        <w:rPr>
          <w:rFonts w:ascii="Montserrat" w:hAnsi="Montserrat"/>
          <w:sz w:val="22"/>
          <w:szCs w:val="22"/>
        </w:rPr>
      </w:pPr>
      <w:r w:rsidRPr="00190671">
        <w:rPr>
          <w:rFonts w:ascii="Montserrat" w:hAnsi="Montserrat"/>
          <w:sz w:val="22"/>
          <w:szCs w:val="22"/>
        </w:rPr>
        <w:t xml:space="preserve">There is also evidence that such attitudes are not immutable. A </w:t>
      </w:r>
      <w:proofErr w:type="gramStart"/>
      <w:r w:rsidRPr="00190671">
        <w:rPr>
          <w:rFonts w:ascii="Montserrat" w:hAnsi="Montserrat"/>
          <w:sz w:val="22"/>
          <w:szCs w:val="22"/>
        </w:rPr>
        <w:t>large randomised</w:t>
      </w:r>
      <w:proofErr w:type="gramEnd"/>
      <w:r w:rsidRPr="00190671">
        <w:rPr>
          <w:rFonts w:ascii="Montserrat" w:hAnsi="Montserrat"/>
          <w:sz w:val="22"/>
          <w:szCs w:val="22"/>
        </w:rPr>
        <w:t xml:space="preserve"> evaluation in India found that a school-based gender-equity programme significantly improved adolescents’ gender attitudes, with effects persisting two years after the intervention ended. A separate longitudinal study in Bihar found sustained improvements in gender-equitable attitudes and positive masculinity among young men exposed to a gender-transformative programme. At the same time, other evaluations have found no significant reduction in sexual-violence perpetration, demonstrating that a programme’s existence or reach cannot be treated as evidence of effectiveness.</w:t>
      </w:r>
    </w:p>
    <w:p w14:paraId="0C87CE60" w14:textId="77777777" w:rsidR="006110EA" w:rsidRPr="00190671" w:rsidRDefault="00000000">
      <w:pPr>
        <w:pStyle w:val="BodyText"/>
        <w:rPr>
          <w:rFonts w:ascii="Montserrat" w:hAnsi="Montserrat"/>
          <w:sz w:val="22"/>
          <w:szCs w:val="22"/>
        </w:rPr>
      </w:pPr>
      <w:r w:rsidRPr="00190671">
        <w:rPr>
          <w:rFonts w:ascii="Montserrat" w:hAnsi="Montserrat"/>
          <w:sz w:val="22"/>
          <w:szCs w:val="22"/>
        </w:rPr>
        <w:t xml:space="preserve">This brief proposes a </w:t>
      </w:r>
      <w:r w:rsidRPr="00190671">
        <w:rPr>
          <w:rFonts w:ascii="Montserrat" w:hAnsi="Montserrat"/>
          <w:b/>
          <w:bCs/>
          <w:sz w:val="22"/>
          <w:szCs w:val="22"/>
        </w:rPr>
        <w:t>National Gender, Relationships and Consent Education Programme</w:t>
      </w:r>
      <w:r w:rsidRPr="00190671">
        <w:rPr>
          <w:rFonts w:ascii="Montserrat" w:hAnsi="Montserrat"/>
          <w:sz w:val="22"/>
          <w:szCs w:val="22"/>
        </w:rPr>
        <w:t>, integrated into the existing school system from Classes 7–12. Rather than creating a new bureaucracy or attempting to identify individual children as future offenders, the programme would provide repeated, age-appropriate instruction to all adolescents on gender equality, healthy relationships, consent, emotional regulation, rejection, coercive behaviour, masculinity, peer norms, sexual harassment and digital sexual behaviour.</w:t>
      </w:r>
    </w:p>
    <w:p w14:paraId="5104EAB4" w14:textId="77777777" w:rsidR="006110EA" w:rsidRPr="00190671" w:rsidRDefault="00000000">
      <w:pPr>
        <w:pStyle w:val="BodyText"/>
        <w:rPr>
          <w:rFonts w:ascii="Montserrat" w:hAnsi="Montserrat"/>
          <w:sz w:val="22"/>
          <w:szCs w:val="22"/>
        </w:rPr>
      </w:pPr>
      <w:r w:rsidRPr="00190671">
        <w:rPr>
          <w:rFonts w:ascii="Montserrat" w:hAnsi="Montserrat"/>
          <w:sz w:val="22"/>
          <w:szCs w:val="22"/>
        </w:rPr>
        <w:lastRenderedPageBreak/>
        <w:t>The proposal is deliberately modest in what it claims. Education alone cannot eliminate rape, and there is insufficient evidence to claim that any single intervention can do so. The policy objective is instead to establish a permanent upstream prevention mechanism, evaluated against measurable changes in attitudes and behaviour and scaled only where evidence supports its effectiveness.</w:t>
      </w:r>
    </w:p>
    <w:p w14:paraId="344977F2" w14:textId="5FAE85F9" w:rsidR="006110EA" w:rsidRPr="00190671" w:rsidRDefault="00000000" w:rsidP="00190671">
      <w:pPr>
        <w:pStyle w:val="BodyText"/>
        <w:rPr>
          <w:rFonts w:ascii="Montserrat" w:hAnsi="Montserrat"/>
          <w:sz w:val="22"/>
          <w:szCs w:val="22"/>
        </w:rPr>
      </w:pPr>
      <w:r w:rsidRPr="00190671">
        <w:rPr>
          <w:rFonts w:ascii="Montserrat" w:hAnsi="Montserrat"/>
          <w:sz w:val="22"/>
          <w:szCs w:val="22"/>
        </w:rPr>
        <w:t xml:space="preserve">The fundamental shift is from treating sexual violence solely as an event requiring a response to treating the </w:t>
      </w:r>
      <w:r w:rsidRPr="00190671">
        <w:rPr>
          <w:rFonts w:ascii="Montserrat" w:hAnsi="Montserrat"/>
          <w:b/>
          <w:bCs/>
          <w:sz w:val="22"/>
          <w:szCs w:val="22"/>
        </w:rPr>
        <w:t>formation of norms surrounding relationships and violence as a legitimate domain of public policy</w:t>
      </w:r>
      <w:r w:rsidRPr="00190671">
        <w:rPr>
          <w:rFonts w:ascii="Montserrat" w:hAnsi="Montserrat"/>
          <w:sz w:val="22"/>
          <w:szCs w:val="22"/>
        </w:rPr>
        <w:t>.</w:t>
      </w:r>
    </w:p>
    <w:p w14:paraId="018B44E7" w14:textId="77777777" w:rsidR="006110EA" w:rsidRPr="00190671" w:rsidRDefault="00000000">
      <w:pPr>
        <w:pStyle w:val="Heading1"/>
        <w:rPr>
          <w:rFonts w:ascii="Montserrat" w:hAnsi="Montserrat"/>
          <w:b/>
          <w:bCs/>
          <w:sz w:val="22"/>
          <w:szCs w:val="22"/>
        </w:rPr>
      </w:pPr>
      <w:bookmarkStart w:id="3" w:name="X9316fb6209f470786e6228075534d1103bf9bcc"/>
      <w:bookmarkEnd w:id="0"/>
      <w:bookmarkEnd w:id="2"/>
      <w:r w:rsidRPr="00190671">
        <w:rPr>
          <w:rFonts w:ascii="Montserrat" w:hAnsi="Montserrat"/>
          <w:b/>
          <w:bCs/>
          <w:sz w:val="22"/>
          <w:szCs w:val="22"/>
        </w:rPr>
        <w:t>The gap in India’s prevention architecture</w:t>
      </w:r>
    </w:p>
    <w:p w14:paraId="56DEF80E" w14:textId="77777777" w:rsidR="006110EA" w:rsidRPr="00190671" w:rsidRDefault="00000000">
      <w:pPr>
        <w:pStyle w:val="FirstParagraph"/>
        <w:rPr>
          <w:rFonts w:ascii="Montserrat" w:hAnsi="Montserrat"/>
          <w:sz w:val="22"/>
          <w:szCs w:val="22"/>
        </w:rPr>
      </w:pPr>
      <w:r w:rsidRPr="00190671">
        <w:rPr>
          <w:rFonts w:ascii="Montserrat" w:hAnsi="Montserrat"/>
          <w:sz w:val="22"/>
          <w:szCs w:val="22"/>
        </w:rPr>
        <w:t>Every major incident of sexual violence produces an understandable cycle of public attention: the incident dominates public discussion, demands for accountability intensify, governments announce responses, and public mobilisation follows. These responses are important. They are also necessarily reactive.</w:t>
      </w:r>
    </w:p>
    <w:p w14:paraId="42DF1C62" w14:textId="77777777" w:rsidR="006110EA" w:rsidRPr="00190671" w:rsidRDefault="00000000">
      <w:pPr>
        <w:pStyle w:val="BodyText"/>
        <w:rPr>
          <w:rFonts w:ascii="Montserrat" w:hAnsi="Montserrat"/>
          <w:sz w:val="22"/>
          <w:szCs w:val="22"/>
        </w:rPr>
      </w:pPr>
      <w:r w:rsidRPr="00190671">
        <w:rPr>
          <w:rFonts w:ascii="Montserrat" w:hAnsi="Montserrat"/>
          <w:sz w:val="22"/>
          <w:szCs w:val="22"/>
        </w:rPr>
        <w:t>The difficulty is that public attention is episodic while socialisation is continuous.</w:t>
      </w:r>
    </w:p>
    <w:p w14:paraId="0450C51B" w14:textId="77777777" w:rsidR="006110EA" w:rsidRPr="00190671" w:rsidRDefault="00000000">
      <w:pPr>
        <w:pStyle w:val="BodyText"/>
        <w:rPr>
          <w:rFonts w:ascii="Montserrat" w:hAnsi="Montserrat"/>
          <w:sz w:val="22"/>
          <w:szCs w:val="22"/>
        </w:rPr>
      </w:pPr>
      <w:r w:rsidRPr="00190671">
        <w:rPr>
          <w:rFonts w:ascii="Montserrat" w:hAnsi="Montserrat"/>
          <w:sz w:val="22"/>
          <w:szCs w:val="22"/>
        </w:rPr>
        <w:t xml:space="preserve">Children and adolescents spend years learning what </w:t>
      </w:r>
      <w:proofErr w:type="gramStart"/>
      <w:r w:rsidRPr="00190671">
        <w:rPr>
          <w:rFonts w:ascii="Montserrat" w:hAnsi="Montserrat"/>
          <w:sz w:val="22"/>
          <w:szCs w:val="22"/>
        </w:rPr>
        <w:t>constitutes</w:t>
      </w:r>
      <w:proofErr w:type="gramEnd"/>
      <w:r w:rsidRPr="00190671">
        <w:rPr>
          <w:rFonts w:ascii="Montserrat" w:hAnsi="Montserrat"/>
          <w:sz w:val="22"/>
          <w:szCs w:val="22"/>
        </w:rPr>
        <w:t xml:space="preserve"> masculinity, what relationships are supposed to look like, how rejection should be handled, whether controlling behaviour is acceptable and what their peers consider normal. These lessons are transmitted through families, schools, peers, popular culture and increasingly digital platforms. A one-time awareness campaign cannot realistically compete with this accumulated socialisation.</w:t>
      </w:r>
    </w:p>
    <w:p w14:paraId="29A646B2" w14:textId="77777777" w:rsidR="006110EA" w:rsidRPr="00190671" w:rsidRDefault="00000000">
      <w:pPr>
        <w:pStyle w:val="BodyText"/>
        <w:rPr>
          <w:rFonts w:ascii="Montserrat" w:hAnsi="Montserrat"/>
          <w:sz w:val="22"/>
          <w:szCs w:val="22"/>
        </w:rPr>
      </w:pPr>
      <w:r w:rsidRPr="00190671">
        <w:rPr>
          <w:rFonts w:ascii="Montserrat" w:hAnsi="Montserrat"/>
          <w:sz w:val="22"/>
          <w:szCs w:val="22"/>
        </w:rPr>
        <w:t>India already possesses much of the infrastructure required for an upstream intervention. Samagra Shiksha incorporates life skills, self-esteem, resilience, relationships and holistic development into school education, while UDISE+ recorded approximately 1.47 million schools and 248 million enrolments from pre-primary through higher secondary in 2023–24. The issue is therefore less the absence of an educational system than the absence of a sufficiently sustained and measurable national approach to gender norms and relationship behaviour within that system.</w:t>
      </w:r>
    </w:p>
    <w:p w14:paraId="6AF2E2BE" w14:textId="77777777" w:rsidR="006110EA" w:rsidRPr="00190671" w:rsidRDefault="00000000">
      <w:pPr>
        <w:pStyle w:val="BodyText"/>
        <w:rPr>
          <w:rFonts w:ascii="Montserrat" w:hAnsi="Montserrat"/>
          <w:sz w:val="22"/>
          <w:szCs w:val="22"/>
        </w:rPr>
      </w:pPr>
      <w:r w:rsidRPr="00190671">
        <w:rPr>
          <w:rFonts w:ascii="Montserrat" w:hAnsi="Montserrat"/>
          <w:sz w:val="22"/>
          <w:szCs w:val="22"/>
        </w:rPr>
        <w:t>The policy opportunity is to use the institution that already reaches the largest share of India’s adolescents: the school.</w:t>
      </w:r>
    </w:p>
    <w:p w14:paraId="0728BB27" w14:textId="77777777" w:rsidR="006110EA" w:rsidRPr="00190671" w:rsidRDefault="00000000">
      <w:pPr>
        <w:pStyle w:val="Heading1"/>
        <w:rPr>
          <w:rFonts w:ascii="Montserrat" w:hAnsi="Montserrat"/>
          <w:b/>
          <w:bCs/>
          <w:sz w:val="22"/>
          <w:szCs w:val="22"/>
        </w:rPr>
      </w:pPr>
      <w:bookmarkStart w:id="4" w:name="what-the-evidence-tells-us"/>
      <w:bookmarkEnd w:id="3"/>
      <w:r w:rsidRPr="00190671">
        <w:rPr>
          <w:rFonts w:ascii="Montserrat" w:hAnsi="Montserrat"/>
          <w:b/>
          <w:bCs/>
          <w:sz w:val="22"/>
          <w:szCs w:val="22"/>
        </w:rPr>
        <w:t>What the evidence tells us</w:t>
      </w:r>
    </w:p>
    <w:p w14:paraId="40A069F0" w14:textId="77777777" w:rsidR="006110EA" w:rsidRPr="00190671" w:rsidRDefault="00000000">
      <w:pPr>
        <w:pStyle w:val="FirstParagraph"/>
        <w:rPr>
          <w:rFonts w:ascii="Montserrat" w:hAnsi="Montserrat"/>
          <w:sz w:val="22"/>
          <w:szCs w:val="22"/>
        </w:rPr>
      </w:pPr>
      <w:r w:rsidRPr="00190671">
        <w:rPr>
          <w:rFonts w:ascii="Montserrat" w:hAnsi="Montserrat"/>
          <w:sz w:val="22"/>
          <w:szCs w:val="22"/>
        </w:rPr>
        <w:t>The case for intervention cannot rest on the assumption that teaching gender equality automatically prevents sexual violence. The available evidence is considerably more nuanced.</w:t>
      </w:r>
    </w:p>
    <w:p w14:paraId="650CF172" w14:textId="77777777" w:rsidR="006110EA" w:rsidRPr="00190671" w:rsidRDefault="00000000">
      <w:pPr>
        <w:pStyle w:val="BodyText"/>
        <w:rPr>
          <w:rFonts w:ascii="Montserrat" w:hAnsi="Montserrat"/>
          <w:sz w:val="22"/>
          <w:szCs w:val="22"/>
        </w:rPr>
      </w:pPr>
      <w:r w:rsidRPr="00190671">
        <w:rPr>
          <w:rFonts w:ascii="Montserrat" w:hAnsi="Montserrat"/>
          <w:sz w:val="22"/>
          <w:szCs w:val="22"/>
        </w:rPr>
        <w:t xml:space="preserve">Dhar, Jain and Jayachandran’s randomised evaluation of a school-based programme in India provides particularly relevant evidence. The intervention produced a 0.18-standard-deviation improvement in gender-equitable attitudes, equivalent to converting approximately 16% of </w:t>
      </w:r>
      <w:proofErr w:type="gramStart"/>
      <w:r w:rsidRPr="00190671">
        <w:rPr>
          <w:rFonts w:ascii="Montserrat" w:hAnsi="Montserrat"/>
          <w:sz w:val="22"/>
          <w:szCs w:val="22"/>
        </w:rPr>
        <w:t>initially</w:t>
      </w:r>
      <w:proofErr w:type="gramEnd"/>
      <w:r w:rsidRPr="00190671">
        <w:rPr>
          <w:rFonts w:ascii="Montserrat" w:hAnsi="Montserrat"/>
          <w:sz w:val="22"/>
          <w:szCs w:val="22"/>
        </w:rPr>
        <w:t xml:space="preserve"> regressive attitudes. Effects persisted two years after the programme ended, and the researchers also identified improvements in reported gender-equitable </w:t>
      </w:r>
      <w:proofErr w:type="gramStart"/>
      <w:r w:rsidRPr="00190671">
        <w:rPr>
          <w:rFonts w:ascii="Montserrat" w:hAnsi="Montserrat"/>
          <w:sz w:val="22"/>
          <w:szCs w:val="22"/>
        </w:rPr>
        <w:t>behaviour.¹</w:t>
      </w:r>
      <w:proofErr w:type="gramEnd"/>
    </w:p>
    <w:p w14:paraId="3C978818" w14:textId="77777777" w:rsidR="006110EA" w:rsidRPr="00190671" w:rsidRDefault="00000000">
      <w:pPr>
        <w:pStyle w:val="BodyText"/>
        <w:rPr>
          <w:rFonts w:ascii="Montserrat" w:hAnsi="Montserrat"/>
          <w:sz w:val="22"/>
          <w:szCs w:val="22"/>
        </w:rPr>
      </w:pPr>
      <w:r w:rsidRPr="00190671">
        <w:rPr>
          <w:rFonts w:ascii="Montserrat" w:hAnsi="Montserrat"/>
          <w:sz w:val="22"/>
          <w:szCs w:val="22"/>
        </w:rPr>
        <w:lastRenderedPageBreak/>
        <w:t xml:space="preserve">Evidence from Bihar points in a similar direction. A longitudinal study of young men exposed to a gender-transformative life-skills and sports programme found sustained improvements in gender-equitable attitudes, positive masculinity and rejection of violence against women. The study provides evidence that regular exposure and earlier participation can matter over </w:t>
      </w:r>
      <w:proofErr w:type="gramStart"/>
      <w:r w:rsidRPr="00190671">
        <w:rPr>
          <w:rFonts w:ascii="Montserrat" w:hAnsi="Montserrat"/>
          <w:sz w:val="22"/>
          <w:szCs w:val="22"/>
        </w:rPr>
        <w:t>time.²</w:t>
      </w:r>
      <w:proofErr w:type="gramEnd"/>
    </w:p>
    <w:p w14:paraId="1C4CC6DB" w14:textId="77777777" w:rsidR="006110EA" w:rsidRPr="00190671" w:rsidRDefault="00000000">
      <w:pPr>
        <w:pStyle w:val="BodyText"/>
        <w:rPr>
          <w:rFonts w:ascii="Montserrat" w:hAnsi="Montserrat"/>
          <w:sz w:val="22"/>
          <w:szCs w:val="22"/>
        </w:rPr>
      </w:pPr>
      <w:r w:rsidRPr="00190671">
        <w:rPr>
          <w:rFonts w:ascii="Montserrat" w:hAnsi="Montserrat"/>
          <w:sz w:val="22"/>
          <w:szCs w:val="22"/>
        </w:rPr>
        <w:t xml:space="preserve">The evidence also contains an important warning. A separate randomised evaluation of a community-based gender-transformative intervention did not find a statistically significant reduction in sexual-violence </w:t>
      </w:r>
      <w:proofErr w:type="gramStart"/>
      <w:r w:rsidRPr="00190671">
        <w:rPr>
          <w:rFonts w:ascii="Montserrat" w:hAnsi="Montserrat"/>
          <w:sz w:val="22"/>
          <w:szCs w:val="22"/>
        </w:rPr>
        <w:t>perpetration.³</w:t>
      </w:r>
      <w:proofErr w:type="gramEnd"/>
      <w:r w:rsidRPr="00190671">
        <w:rPr>
          <w:rFonts w:ascii="Montserrat" w:hAnsi="Montserrat"/>
          <w:sz w:val="22"/>
          <w:szCs w:val="22"/>
        </w:rPr>
        <w:t xml:space="preserve"> This matters for policy design: an intervention cannot be considered successful because it is labelled “gender-transformative”, because students attend it, or because attitudes improve on paper.</w:t>
      </w:r>
    </w:p>
    <w:p w14:paraId="5CE1F0E8" w14:textId="103BC518" w:rsidR="006110EA" w:rsidRPr="00190671" w:rsidRDefault="00000000" w:rsidP="00190671">
      <w:pPr>
        <w:pStyle w:val="BodyText"/>
        <w:rPr>
          <w:rFonts w:ascii="Montserrat" w:hAnsi="Montserrat"/>
          <w:sz w:val="22"/>
          <w:szCs w:val="22"/>
        </w:rPr>
      </w:pPr>
      <w:r w:rsidRPr="00190671">
        <w:rPr>
          <w:rFonts w:ascii="Montserrat" w:hAnsi="Montserrat"/>
          <w:sz w:val="22"/>
          <w:szCs w:val="22"/>
        </w:rPr>
        <w:t xml:space="preserve">The appropriate conclusion is therefore narrower but more useful. </w:t>
      </w:r>
      <w:r w:rsidRPr="00190671">
        <w:rPr>
          <w:rFonts w:ascii="Montserrat" w:hAnsi="Montserrat"/>
          <w:b/>
          <w:bCs/>
          <w:sz w:val="22"/>
          <w:szCs w:val="22"/>
        </w:rPr>
        <w:t>Gender attitudes and relationship norms can be changed through structured interventions, but the pathway from attitude change to the prevention of serious violence is neither automatic nor guaranteed.</w:t>
      </w:r>
      <w:r w:rsidRPr="00190671">
        <w:rPr>
          <w:rFonts w:ascii="Montserrat" w:hAnsi="Montserrat"/>
          <w:sz w:val="22"/>
          <w:szCs w:val="22"/>
        </w:rPr>
        <w:t xml:space="preserve"> Government should consequently invest in interventions that are intensive enough to plausibly affect behaviour and evaluate them against behavioural outcomes rather than assuming that awareness is itself the outcome.</w:t>
      </w:r>
    </w:p>
    <w:p w14:paraId="09E36E61" w14:textId="750E2899" w:rsidR="00190671" w:rsidRPr="00190671" w:rsidRDefault="00000000" w:rsidP="00190671">
      <w:pPr>
        <w:pStyle w:val="Heading1"/>
        <w:rPr>
          <w:rFonts w:ascii="Montserrat" w:hAnsi="Montserrat"/>
          <w:b/>
          <w:bCs/>
          <w:sz w:val="22"/>
          <w:szCs w:val="22"/>
        </w:rPr>
      </w:pPr>
      <w:bookmarkStart w:id="5" w:name="X585b0da1e33c0844b841f052399cb300909e376"/>
      <w:bookmarkEnd w:id="4"/>
      <w:r w:rsidRPr="00190671">
        <w:rPr>
          <w:rFonts w:ascii="Montserrat" w:hAnsi="Montserrat"/>
          <w:b/>
          <w:bCs/>
          <w:sz w:val="22"/>
          <w:szCs w:val="22"/>
        </w:rPr>
        <w:t>A national intervention through the existing school system</w:t>
      </w:r>
    </w:p>
    <w:p w14:paraId="59250466" w14:textId="77777777" w:rsidR="006110EA" w:rsidRPr="00190671" w:rsidRDefault="00000000">
      <w:pPr>
        <w:pStyle w:val="FirstParagraph"/>
        <w:rPr>
          <w:rFonts w:ascii="Montserrat" w:hAnsi="Montserrat"/>
          <w:sz w:val="22"/>
          <w:szCs w:val="22"/>
        </w:rPr>
      </w:pPr>
      <w:r w:rsidRPr="00190671">
        <w:rPr>
          <w:rFonts w:ascii="Montserrat" w:hAnsi="Montserrat"/>
          <w:sz w:val="22"/>
          <w:szCs w:val="22"/>
        </w:rPr>
        <w:t xml:space="preserve">The proposed programme would begin in Class 7 and continue through Class 12, with content becoming progressively more sophisticated as </w:t>
      </w:r>
      <w:proofErr w:type="gramStart"/>
      <w:r w:rsidRPr="00190671">
        <w:rPr>
          <w:rFonts w:ascii="Montserrat" w:hAnsi="Montserrat"/>
          <w:sz w:val="22"/>
          <w:szCs w:val="22"/>
        </w:rPr>
        <w:t>students</w:t>
      </w:r>
      <w:proofErr w:type="gramEnd"/>
      <w:r w:rsidRPr="00190671">
        <w:rPr>
          <w:rFonts w:ascii="Montserrat" w:hAnsi="Montserrat"/>
          <w:sz w:val="22"/>
          <w:szCs w:val="22"/>
        </w:rPr>
        <w:t xml:space="preserve"> age. It would not be introduced as a standalone “anti-rape” subject. Doing so would reduce a complex developmental issue to a criminal offence and could make the programme reactive rather than formative.</w:t>
      </w:r>
    </w:p>
    <w:p w14:paraId="7C2692FE" w14:textId="77777777" w:rsidR="006110EA" w:rsidRDefault="00000000">
      <w:pPr>
        <w:pStyle w:val="BodyText"/>
        <w:rPr>
          <w:rFonts w:ascii="Montserrat" w:hAnsi="Montserrat"/>
          <w:sz w:val="22"/>
          <w:szCs w:val="22"/>
        </w:rPr>
      </w:pPr>
      <w:r w:rsidRPr="00190671">
        <w:rPr>
          <w:rFonts w:ascii="Montserrat" w:hAnsi="Montserrat"/>
          <w:sz w:val="22"/>
          <w:szCs w:val="22"/>
        </w:rPr>
        <w:t xml:space="preserve">Instead, the curriculum would sit at the intersection of </w:t>
      </w:r>
      <w:r w:rsidRPr="00190671">
        <w:rPr>
          <w:rFonts w:ascii="Montserrat" w:hAnsi="Montserrat"/>
          <w:b/>
          <w:bCs/>
          <w:sz w:val="22"/>
          <w:szCs w:val="22"/>
        </w:rPr>
        <w:t>gender, relationships, consent and life skills</w:t>
      </w:r>
      <w:r w:rsidRPr="00190671">
        <w:rPr>
          <w:rFonts w:ascii="Montserrat" w:hAnsi="Montserrat"/>
          <w:sz w:val="22"/>
          <w:szCs w:val="22"/>
        </w:rPr>
        <w:t>.</w:t>
      </w:r>
    </w:p>
    <w:p w14:paraId="34E2996E" w14:textId="77777777" w:rsidR="00190671" w:rsidRDefault="00190671">
      <w:pPr>
        <w:pStyle w:val="BodyText"/>
        <w:rPr>
          <w:rFonts w:ascii="Montserrat" w:hAnsi="Montserrat"/>
          <w:sz w:val="22"/>
          <w:szCs w:val="22"/>
        </w:rPr>
      </w:pPr>
    </w:p>
    <w:p w14:paraId="43DE13D9" w14:textId="77777777" w:rsidR="00190671" w:rsidRDefault="00190671">
      <w:pPr>
        <w:pStyle w:val="BodyText"/>
        <w:rPr>
          <w:rFonts w:ascii="Montserrat" w:hAnsi="Montserrat"/>
          <w:sz w:val="22"/>
          <w:szCs w:val="22"/>
        </w:rPr>
      </w:pPr>
    </w:p>
    <w:p w14:paraId="20CBAB3A" w14:textId="77777777" w:rsidR="00190671" w:rsidRDefault="00190671">
      <w:pPr>
        <w:pStyle w:val="BodyText"/>
        <w:rPr>
          <w:rFonts w:ascii="Montserrat" w:hAnsi="Montserrat"/>
          <w:sz w:val="22"/>
          <w:szCs w:val="22"/>
        </w:rPr>
      </w:pPr>
    </w:p>
    <w:p w14:paraId="54F7F4B7" w14:textId="77777777" w:rsidR="00190671" w:rsidRDefault="00190671">
      <w:pPr>
        <w:pStyle w:val="BodyText"/>
        <w:rPr>
          <w:rFonts w:ascii="Montserrat" w:hAnsi="Montserrat"/>
          <w:sz w:val="22"/>
          <w:szCs w:val="22"/>
        </w:rPr>
      </w:pPr>
    </w:p>
    <w:p w14:paraId="458696BC" w14:textId="77777777" w:rsidR="00190671" w:rsidRDefault="00190671">
      <w:pPr>
        <w:pStyle w:val="BodyText"/>
        <w:rPr>
          <w:rFonts w:ascii="Montserrat" w:hAnsi="Montserrat"/>
          <w:sz w:val="22"/>
          <w:szCs w:val="22"/>
        </w:rPr>
      </w:pPr>
    </w:p>
    <w:p w14:paraId="6F9729BE" w14:textId="77777777" w:rsidR="00190671" w:rsidRDefault="00190671">
      <w:pPr>
        <w:pStyle w:val="BodyText"/>
        <w:rPr>
          <w:rFonts w:ascii="Montserrat" w:hAnsi="Montserrat"/>
          <w:sz w:val="22"/>
          <w:szCs w:val="22"/>
        </w:rPr>
      </w:pPr>
    </w:p>
    <w:p w14:paraId="6E41B220" w14:textId="77777777" w:rsidR="00190671" w:rsidRDefault="00190671">
      <w:pPr>
        <w:pStyle w:val="BodyText"/>
        <w:rPr>
          <w:rFonts w:ascii="Montserrat" w:hAnsi="Montserrat"/>
          <w:sz w:val="22"/>
          <w:szCs w:val="22"/>
        </w:rPr>
      </w:pPr>
    </w:p>
    <w:p w14:paraId="74373E2C" w14:textId="77777777" w:rsidR="00190671" w:rsidRDefault="00190671">
      <w:pPr>
        <w:pStyle w:val="BodyText"/>
        <w:rPr>
          <w:rFonts w:ascii="Montserrat" w:hAnsi="Montserrat"/>
          <w:sz w:val="22"/>
          <w:szCs w:val="22"/>
        </w:rPr>
      </w:pPr>
    </w:p>
    <w:p w14:paraId="21B1A2BD" w14:textId="77777777" w:rsidR="00190671" w:rsidRPr="00190671" w:rsidRDefault="00190671">
      <w:pPr>
        <w:pStyle w:val="BodyText"/>
        <w:rPr>
          <w:rFonts w:ascii="Montserrat" w:hAnsi="Montserrat"/>
          <w:sz w:val="22"/>
          <w:szCs w:val="22"/>
        </w:rPr>
      </w:pPr>
    </w:p>
    <w:p w14:paraId="393BC10A" w14:textId="77777777" w:rsidR="00190671" w:rsidRPr="00190671" w:rsidRDefault="00190671">
      <w:pPr>
        <w:pStyle w:val="BodyText"/>
        <w:rPr>
          <w:rFonts w:ascii="Montserrat" w:hAnsi="Montserrat"/>
          <w:sz w:val="22"/>
          <w:szCs w:val="22"/>
        </w:rPr>
      </w:pPr>
    </w:p>
    <w:tbl>
      <w:tblPr>
        <w:tblStyle w:val="Table"/>
        <w:tblW w:w="5000" w:type="pct"/>
        <w:tblLayout w:type="fixed"/>
        <w:tblLook w:val="0020" w:firstRow="1" w:lastRow="0" w:firstColumn="0" w:lastColumn="0" w:noHBand="0" w:noVBand="0"/>
      </w:tblPr>
      <w:tblGrid>
        <w:gridCol w:w="3192"/>
        <w:gridCol w:w="3192"/>
        <w:gridCol w:w="3192"/>
      </w:tblGrid>
      <w:tr w:rsidR="006110EA" w:rsidRPr="00190671" w14:paraId="4D8F9732" w14:textId="77777777" w:rsidTr="006110EA">
        <w:trPr>
          <w:cnfStyle w:val="100000000000" w:firstRow="1" w:lastRow="0" w:firstColumn="0" w:lastColumn="0" w:oddVBand="0" w:evenVBand="0" w:oddHBand="0" w:evenHBand="0" w:firstRowFirstColumn="0" w:firstRowLastColumn="0" w:lastRowFirstColumn="0" w:lastRowLastColumn="0"/>
          <w:tblHeader/>
        </w:trPr>
        <w:tc>
          <w:tcPr>
            <w:tcW w:w="2640" w:type="dxa"/>
          </w:tcPr>
          <w:p w14:paraId="6EE22796" w14:textId="77777777" w:rsidR="006110EA" w:rsidRPr="00190671" w:rsidRDefault="00000000">
            <w:pPr>
              <w:pStyle w:val="Compact"/>
              <w:rPr>
                <w:rFonts w:ascii="Montserrat" w:hAnsi="Montserrat"/>
                <w:sz w:val="22"/>
                <w:szCs w:val="22"/>
              </w:rPr>
            </w:pPr>
            <w:r w:rsidRPr="00190671">
              <w:rPr>
                <w:rFonts w:ascii="Montserrat" w:hAnsi="Montserrat"/>
                <w:sz w:val="22"/>
                <w:szCs w:val="22"/>
              </w:rPr>
              <w:lastRenderedPageBreak/>
              <w:t>Area</w:t>
            </w:r>
          </w:p>
        </w:tc>
        <w:tc>
          <w:tcPr>
            <w:tcW w:w="2640" w:type="dxa"/>
          </w:tcPr>
          <w:p w14:paraId="75159582" w14:textId="77777777" w:rsidR="006110EA" w:rsidRPr="00190671" w:rsidRDefault="00000000">
            <w:pPr>
              <w:pStyle w:val="Compact"/>
              <w:rPr>
                <w:rFonts w:ascii="Montserrat" w:hAnsi="Montserrat"/>
                <w:sz w:val="22"/>
                <w:szCs w:val="22"/>
              </w:rPr>
            </w:pPr>
            <w:r w:rsidRPr="00190671">
              <w:rPr>
                <w:rFonts w:ascii="Montserrat" w:hAnsi="Montserrat"/>
                <w:sz w:val="22"/>
                <w:szCs w:val="22"/>
              </w:rPr>
              <w:t>What students would learn</w:t>
            </w:r>
          </w:p>
        </w:tc>
        <w:tc>
          <w:tcPr>
            <w:tcW w:w="2640" w:type="dxa"/>
          </w:tcPr>
          <w:p w14:paraId="58158B58" w14:textId="77777777" w:rsidR="006110EA" w:rsidRPr="00190671" w:rsidRDefault="00000000">
            <w:pPr>
              <w:pStyle w:val="Compact"/>
              <w:rPr>
                <w:rFonts w:ascii="Montserrat" w:hAnsi="Montserrat"/>
                <w:sz w:val="22"/>
                <w:szCs w:val="22"/>
              </w:rPr>
            </w:pPr>
            <w:r w:rsidRPr="00190671">
              <w:rPr>
                <w:rFonts w:ascii="Montserrat" w:hAnsi="Montserrat"/>
                <w:sz w:val="22"/>
                <w:szCs w:val="22"/>
              </w:rPr>
              <w:t>Practical method</w:t>
            </w:r>
          </w:p>
        </w:tc>
      </w:tr>
      <w:tr w:rsidR="006110EA" w:rsidRPr="00190671" w14:paraId="148FCF8B" w14:textId="77777777">
        <w:tc>
          <w:tcPr>
            <w:tcW w:w="2640" w:type="dxa"/>
          </w:tcPr>
          <w:p w14:paraId="18A8260B" w14:textId="77777777" w:rsidR="006110EA" w:rsidRPr="00190671" w:rsidRDefault="00000000">
            <w:pPr>
              <w:pStyle w:val="Compact"/>
              <w:rPr>
                <w:rFonts w:ascii="Montserrat" w:hAnsi="Montserrat"/>
                <w:sz w:val="22"/>
                <w:szCs w:val="22"/>
              </w:rPr>
            </w:pPr>
            <w:r w:rsidRPr="00190671">
              <w:rPr>
                <w:rFonts w:ascii="Montserrat" w:hAnsi="Montserrat"/>
                <w:sz w:val="22"/>
                <w:szCs w:val="22"/>
              </w:rPr>
              <w:t>Gender and power</w:t>
            </w:r>
          </w:p>
        </w:tc>
        <w:tc>
          <w:tcPr>
            <w:tcW w:w="2640" w:type="dxa"/>
          </w:tcPr>
          <w:p w14:paraId="05C8356A" w14:textId="77777777" w:rsidR="006110EA" w:rsidRPr="00190671" w:rsidRDefault="00000000">
            <w:pPr>
              <w:pStyle w:val="Compact"/>
              <w:rPr>
                <w:rFonts w:ascii="Montserrat" w:hAnsi="Montserrat"/>
                <w:sz w:val="22"/>
                <w:szCs w:val="22"/>
              </w:rPr>
            </w:pPr>
            <w:r w:rsidRPr="00190671">
              <w:rPr>
                <w:rFonts w:ascii="Montserrat" w:hAnsi="Montserrat"/>
                <w:sz w:val="22"/>
                <w:szCs w:val="22"/>
              </w:rPr>
              <w:t>Gender stereotypes, equality, authority and control</w:t>
            </w:r>
          </w:p>
        </w:tc>
        <w:tc>
          <w:tcPr>
            <w:tcW w:w="2640" w:type="dxa"/>
          </w:tcPr>
          <w:p w14:paraId="6CB5C692" w14:textId="77777777" w:rsidR="006110EA" w:rsidRPr="00190671" w:rsidRDefault="00000000">
            <w:pPr>
              <w:pStyle w:val="Compact"/>
              <w:rPr>
                <w:rFonts w:ascii="Montserrat" w:hAnsi="Montserrat"/>
                <w:sz w:val="22"/>
                <w:szCs w:val="22"/>
              </w:rPr>
            </w:pPr>
            <w:r w:rsidRPr="00190671">
              <w:rPr>
                <w:rFonts w:ascii="Montserrat" w:hAnsi="Montserrat"/>
                <w:sz w:val="22"/>
                <w:szCs w:val="22"/>
              </w:rPr>
              <w:t>Case discussions and reflection</w:t>
            </w:r>
          </w:p>
        </w:tc>
      </w:tr>
      <w:tr w:rsidR="006110EA" w:rsidRPr="00190671" w14:paraId="3AB3DFBC" w14:textId="77777777">
        <w:tc>
          <w:tcPr>
            <w:tcW w:w="2640" w:type="dxa"/>
          </w:tcPr>
          <w:p w14:paraId="6C19CEC0" w14:textId="77777777" w:rsidR="006110EA" w:rsidRPr="00190671" w:rsidRDefault="00000000">
            <w:pPr>
              <w:pStyle w:val="Compact"/>
              <w:rPr>
                <w:rFonts w:ascii="Montserrat" w:hAnsi="Montserrat"/>
                <w:sz w:val="22"/>
                <w:szCs w:val="22"/>
              </w:rPr>
            </w:pPr>
            <w:r w:rsidRPr="00190671">
              <w:rPr>
                <w:rFonts w:ascii="Montserrat" w:hAnsi="Montserrat"/>
                <w:sz w:val="22"/>
                <w:szCs w:val="22"/>
              </w:rPr>
              <w:t>Relationships</w:t>
            </w:r>
          </w:p>
        </w:tc>
        <w:tc>
          <w:tcPr>
            <w:tcW w:w="2640" w:type="dxa"/>
          </w:tcPr>
          <w:p w14:paraId="351D91FD" w14:textId="77777777" w:rsidR="006110EA" w:rsidRPr="00190671" w:rsidRDefault="00000000">
            <w:pPr>
              <w:pStyle w:val="Compact"/>
              <w:rPr>
                <w:rFonts w:ascii="Montserrat" w:hAnsi="Montserrat"/>
                <w:sz w:val="22"/>
                <w:szCs w:val="22"/>
              </w:rPr>
            </w:pPr>
            <w:r w:rsidRPr="00190671">
              <w:rPr>
                <w:rFonts w:ascii="Montserrat" w:hAnsi="Montserrat"/>
                <w:sz w:val="22"/>
                <w:szCs w:val="22"/>
              </w:rPr>
              <w:t>Communication, jealousy, rejection and conflict</w:t>
            </w:r>
          </w:p>
        </w:tc>
        <w:tc>
          <w:tcPr>
            <w:tcW w:w="2640" w:type="dxa"/>
          </w:tcPr>
          <w:p w14:paraId="4A7662AA" w14:textId="77777777" w:rsidR="006110EA" w:rsidRPr="00190671" w:rsidRDefault="00000000">
            <w:pPr>
              <w:pStyle w:val="Compact"/>
              <w:rPr>
                <w:rFonts w:ascii="Montserrat" w:hAnsi="Montserrat"/>
                <w:sz w:val="22"/>
                <w:szCs w:val="22"/>
              </w:rPr>
            </w:pPr>
            <w:r w:rsidRPr="00190671">
              <w:rPr>
                <w:rFonts w:ascii="Montserrat" w:hAnsi="Montserrat"/>
                <w:sz w:val="22"/>
                <w:szCs w:val="22"/>
              </w:rPr>
              <w:t>Scenario-based exercises</w:t>
            </w:r>
          </w:p>
        </w:tc>
      </w:tr>
      <w:tr w:rsidR="006110EA" w:rsidRPr="00190671" w14:paraId="7F363457" w14:textId="77777777">
        <w:tc>
          <w:tcPr>
            <w:tcW w:w="2640" w:type="dxa"/>
          </w:tcPr>
          <w:p w14:paraId="219B102E" w14:textId="77777777" w:rsidR="006110EA" w:rsidRPr="00190671" w:rsidRDefault="00000000">
            <w:pPr>
              <w:pStyle w:val="Compact"/>
              <w:rPr>
                <w:rFonts w:ascii="Montserrat" w:hAnsi="Montserrat"/>
                <w:sz w:val="22"/>
                <w:szCs w:val="22"/>
              </w:rPr>
            </w:pPr>
            <w:r w:rsidRPr="00190671">
              <w:rPr>
                <w:rFonts w:ascii="Montserrat" w:hAnsi="Montserrat"/>
                <w:sz w:val="22"/>
                <w:szCs w:val="22"/>
              </w:rPr>
              <w:t>Consent</w:t>
            </w:r>
          </w:p>
        </w:tc>
        <w:tc>
          <w:tcPr>
            <w:tcW w:w="2640" w:type="dxa"/>
          </w:tcPr>
          <w:p w14:paraId="54C8893B" w14:textId="77777777" w:rsidR="006110EA" w:rsidRPr="00190671" w:rsidRDefault="00000000">
            <w:pPr>
              <w:pStyle w:val="Compact"/>
              <w:rPr>
                <w:rFonts w:ascii="Montserrat" w:hAnsi="Montserrat"/>
                <w:sz w:val="22"/>
                <w:szCs w:val="22"/>
              </w:rPr>
            </w:pPr>
            <w:r w:rsidRPr="00190671">
              <w:rPr>
                <w:rFonts w:ascii="Montserrat" w:hAnsi="Montserrat"/>
                <w:sz w:val="22"/>
                <w:szCs w:val="22"/>
              </w:rPr>
              <w:t>Sexual autonomy, boundaries and withdrawal of consent</w:t>
            </w:r>
          </w:p>
        </w:tc>
        <w:tc>
          <w:tcPr>
            <w:tcW w:w="2640" w:type="dxa"/>
          </w:tcPr>
          <w:p w14:paraId="2C457214" w14:textId="77777777" w:rsidR="006110EA" w:rsidRPr="00190671" w:rsidRDefault="00000000">
            <w:pPr>
              <w:pStyle w:val="Compact"/>
              <w:rPr>
                <w:rFonts w:ascii="Montserrat" w:hAnsi="Montserrat"/>
                <w:sz w:val="22"/>
                <w:szCs w:val="22"/>
              </w:rPr>
            </w:pPr>
            <w:r w:rsidRPr="00190671">
              <w:rPr>
                <w:rFonts w:ascii="Montserrat" w:hAnsi="Montserrat"/>
                <w:sz w:val="22"/>
                <w:szCs w:val="22"/>
              </w:rPr>
              <w:t>Age-appropriate scenarios</w:t>
            </w:r>
          </w:p>
        </w:tc>
      </w:tr>
      <w:tr w:rsidR="006110EA" w:rsidRPr="00190671" w14:paraId="1E01A2F2" w14:textId="77777777">
        <w:tc>
          <w:tcPr>
            <w:tcW w:w="2640" w:type="dxa"/>
          </w:tcPr>
          <w:p w14:paraId="5D82EDF5" w14:textId="77777777" w:rsidR="006110EA" w:rsidRPr="00190671" w:rsidRDefault="00000000">
            <w:pPr>
              <w:pStyle w:val="Compact"/>
              <w:rPr>
                <w:rFonts w:ascii="Montserrat" w:hAnsi="Montserrat"/>
                <w:sz w:val="22"/>
                <w:szCs w:val="22"/>
              </w:rPr>
            </w:pPr>
            <w:r w:rsidRPr="00190671">
              <w:rPr>
                <w:rFonts w:ascii="Montserrat" w:hAnsi="Montserrat"/>
                <w:sz w:val="22"/>
                <w:szCs w:val="22"/>
              </w:rPr>
              <w:t>Masculinity</w:t>
            </w:r>
          </w:p>
        </w:tc>
        <w:tc>
          <w:tcPr>
            <w:tcW w:w="2640" w:type="dxa"/>
          </w:tcPr>
          <w:p w14:paraId="02EFAFB1" w14:textId="77777777" w:rsidR="006110EA" w:rsidRPr="00190671" w:rsidRDefault="00000000">
            <w:pPr>
              <w:pStyle w:val="Compact"/>
              <w:rPr>
                <w:rFonts w:ascii="Montserrat" w:hAnsi="Montserrat"/>
                <w:sz w:val="22"/>
                <w:szCs w:val="22"/>
              </w:rPr>
            </w:pPr>
            <w:r w:rsidRPr="00190671">
              <w:rPr>
                <w:rFonts w:ascii="Montserrat" w:hAnsi="Montserrat"/>
                <w:sz w:val="22"/>
                <w:szCs w:val="22"/>
              </w:rPr>
              <w:t>Peer pressure, aggression, dominance and alternative models of masculinity</w:t>
            </w:r>
          </w:p>
        </w:tc>
        <w:tc>
          <w:tcPr>
            <w:tcW w:w="2640" w:type="dxa"/>
          </w:tcPr>
          <w:p w14:paraId="4033CB0E" w14:textId="77777777" w:rsidR="006110EA" w:rsidRPr="00190671" w:rsidRDefault="00000000">
            <w:pPr>
              <w:pStyle w:val="Compact"/>
              <w:rPr>
                <w:rFonts w:ascii="Montserrat" w:hAnsi="Montserrat"/>
                <w:sz w:val="22"/>
                <w:szCs w:val="22"/>
              </w:rPr>
            </w:pPr>
            <w:r w:rsidRPr="00190671">
              <w:rPr>
                <w:rFonts w:ascii="Montserrat" w:hAnsi="Montserrat"/>
                <w:sz w:val="22"/>
                <w:szCs w:val="22"/>
              </w:rPr>
              <w:t>Facilitated group discussion</w:t>
            </w:r>
          </w:p>
        </w:tc>
      </w:tr>
      <w:tr w:rsidR="006110EA" w:rsidRPr="00190671" w14:paraId="0148D8A4" w14:textId="77777777">
        <w:tc>
          <w:tcPr>
            <w:tcW w:w="2640" w:type="dxa"/>
          </w:tcPr>
          <w:p w14:paraId="3FD4D3A3" w14:textId="77777777" w:rsidR="006110EA" w:rsidRPr="00190671" w:rsidRDefault="00000000">
            <w:pPr>
              <w:pStyle w:val="Compact"/>
              <w:rPr>
                <w:rFonts w:ascii="Montserrat" w:hAnsi="Montserrat"/>
                <w:sz w:val="22"/>
                <w:szCs w:val="22"/>
              </w:rPr>
            </w:pPr>
            <w:r w:rsidRPr="00190671">
              <w:rPr>
                <w:rFonts w:ascii="Montserrat" w:hAnsi="Montserrat"/>
                <w:sz w:val="22"/>
                <w:szCs w:val="22"/>
              </w:rPr>
              <w:t>Harassment</w:t>
            </w:r>
          </w:p>
        </w:tc>
        <w:tc>
          <w:tcPr>
            <w:tcW w:w="2640" w:type="dxa"/>
          </w:tcPr>
          <w:p w14:paraId="62C7F71E" w14:textId="77777777" w:rsidR="006110EA" w:rsidRPr="00190671" w:rsidRDefault="00000000">
            <w:pPr>
              <w:pStyle w:val="Compact"/>
              <w:rPr>
                <w:rFonts w:ascii="Montserrat" w:hAnsi="Montserrat"/>
                <w:sz w:val="22"/>
                <w:szCs w:val="22"/>
              </w:rPr>
            </w:pPr>
            <w:r w:rsidRPr="00190671">
              <w:rPr>
                <w:rFonts w:ascii="Montserrat" w:hAnsi="Montserrat"/>
                <w:sz w:val="22"/>
                <w:szCs w:val="22"/>
              </w:rPr>
              <w:t>Sexual jokes, persistent pursuit, objectification and coercive behaviour</w:t>
            </w:r>
          </w:p>
        </w:tc>
        <w:tc>
          <w:tcPr>
            <w:tcW w:w="2640" w:type="dxa"/>
          </w:tcPr>
          <w:p w14:paraId="2C60311C" w14:textId="77777777" w:rsidR="006110EA" w:rsidRPr="00190671" w:rsidRDefault="00000000">
            <w:pPr>
              <w:pStyle w:val="Compact"/>
              <w:rPr>
                <w:rFonts w:ascii="Montserrat" w:hAnsi="Montserrat"/>
                <w:sz w:val="22"/>
                <w:szCs w:val="22"/>
              </w:rPr>
            </w:pPr>
            <w:r w:rsidRPr="00190671">
              <w:rPr>
                <w:rFonts w:ascii="Montserrat" w:hAnsi="Montserrat"/>
                <w:sz w:val="22"/>
                <w:szCs w:val="22"/>
              </w:rPr>
              <w:t>Case analysis</w:t>
            </w:r>
          </w:p>
        </w:tc>
      </w:tr>
      <w:tr w:rsidR="006110EA" w:rsidRPr="00190671" w14:paraId="46914684" w14:textId="77777777">
        <w:tc>
          <w:tcPr>
            <w:tcW w:w="2640" w:type="dxa"/>
          </w:tcPr>
          <w:p w14:paraId="62ABBA68" w14:textId="77777777" w:rsidR="006110EA" w:rsidRPr="00190671" w:rsidRDefault="00000000">
            <w:pPr>
              <w:pStyle w:val="Compact"/>
              <w:rPr>
                <w:rFonts w:ascii="Montserrat" w:hAnsi="Montserrat"/>
                <w:sz w:val="22"/>
                <w:szCs w:val="22"/>
              </w:rPr>
            </w:pPr>
            <w:r w:rsidRPr="00190671">
              <w:rPr>
                <w:rFonts w:ascii="Montserrat" w:hAnsi="Montserrat"/>
                <w:sz w:val="22"/>
                <w:szCs w:val="22"/>
              </w:rPr>
              <w:t>Digital behaviour</w:t>
            </w:r>
          </w:p>
        </w:tc>
        <w:tc>
          <w:tcPr>
            <w:tcW w:w="2640" w:type="dxa"/>
          </w:tcPr>
          <w:p w14:paraId="711B15C6" w14:textId="77777777" w:rsidR="006110EA" w:rsidRPr="00190671" w:rsidRDefault="00000000">
            <w:pPr>
              <w:pStyle w:val="Compact"/>
              <w:rPr>
                <w:rFonts w:ascii="Montserrat" w:hAnsi="Montserrat"/>
                <w:sz w:val="22"/>
                <w:szCs w:val="22"/>
              </w:rPr>
            </w:pPr>
            <w:r w:rsidRPr="00190671">
              <w:rPr>
                <w:rFonts w:ascii="Montserrat" w:hAnsi="Montserrat"/>
                <w:sz w:val="22"/>
                <w:szCs w:val="22"/>
              </w:rPr>
              <w:t>Image-based abuse, pornography, privacy and digital consent</w:t>
            </w:r>
          </w:p>
        </w:tc>
        <w:tc>
          <w:tcPr>
            <w:tcW w:w="2640" w:type="dxa"/>
          </w:tcPr>
          <w:p w14:paraId="371F4B1C" w14:textId="77777777" w:rsidR="006110EA" w:rsidRPr="00190671" w:rsidRDefault="00000000">
            <w:pPr>
              <w:pStyle w:val="Compact"/>
              <w:rPr>
                <w:rFonts w:ascii="Montserrat" w:hAnsi="Montserrat"/>
                <w:sz w:val="22"/>
                <w:szCs w:val="22"/>
              </w:rPr>
            </w:pPr>
            <w:r w:rsidRPr="00190671">
              <w:rPr>
                <w:rFonts w:ascii="Montserrat" w:hAnsi="Montserrat"/>
                <w:sz w:val="22"/>
                <w:szCs w:val="22"/>
              </w:rPr>
              <w:t>Digital scenarios</w:t>
            </w:r>
          </w:p>
        </w:tc>
      </w:tr>
      <w:tr w:rsidR="006110EA" w:rsidRPr="00190671" w14:paraId="4E4E4702" w14:textId="77777777">
        <w:tc>
          <w:tcPr>
            <w:tcW w:w="2640" w:type="dxa"/>
          </w:tcPr>
          <w:p w14:paraId="4E4B0B85" w14:textId="77777777" w:rsidR="006110EA" w:rsidRPr="00190671" w:rsidRDefault="00000000">
            <w:pPr>
              <w:pStyle w:val="Compact"/>
              <w:rPr>
                <w:rFonts w:ascii="Montserrat" w:hAnsi="Montserrat"/>
                <w:sz w:val="22"/>
                <w:szCs w:val="22"/>
              </w:rPr>
            </w:pPr>
            <w:r w:rsidRPr="00190671">
              <w:rPr>
                <w:rFonts w:ascii="Montserrat" w:hAnsi="Montserrat"/>
                <w:sz w:val="22"/>
                <w:szCs w:val="22"/>
              </w:rPr>
              <w:t>Peer culture</w:t>
            </w:r>
          </w:p>
        </w:tc>
        <w:tc>
          <w:tcPr>
            <w:tcW w:w="2640" w:type="dxa"/>
          </w:tcPr>
          <w:p w14:paraId="3005D7CA" w14:textId="77777777" w:rsidR="006110EA" w:rsidRPr="00190671" w:rsidRDefault="00000000">
            <w:pPr>
              <w:pStyle w:val="Compact"/>
              <w:rPr>
                <w:rFonts w:ascii="Montserrat" w:hAnsi="Montserrat"/>
                <w:sz w:val="22"/>
                <w:szCs w:val="22"/>
              </w:rPr>
            </w:pPr>
            <w:r w:rsidRPr="00190671">
              <w:rPr>
                <w:rFonts w:ascii="Montserrat" w:hAnsi="Montserrat"/>
                <w:sz w:val="22"/>
                <w:szCs w:val="22"/>
              </w:rPr>
              <w:t>How to respond when friends normalise harmful behaviour</w:t>
            </w:r>
          </w:p>
        </w:tc>
        <w:tc>
          <w:tcPr>
            <w:tcW w:w="2640" w:type="dxa"/>
          </w:tcPr>
          <w:p w14:paraId="6B343E7E" w14:textId="77777777" w:rsidR="006110EA" w:rsidRPr="00190671" w:rsidRDefault="00000000">
            <w:pPr>
              <w:pStyle w:val="Compact"/>
              <w:rPr>
                <w:rFonts w:ascii="Montserrat" w:hAnsi="Montserrat"/>
                <w:sz w:val="22"/>
                <w:szCs w:val="22"/>
              </w:rPr>
            </w:pPr>
            <w:r w:rsidRPr="00190671">
              <w:rPr>
                <w:rFonts w:ascii="Montserrat" w:hAnsi="Montserrat"/>
                <w:sz w:val="22"/>
                <w:szCs w:val="22"/>
              </w:rPr>
              <w:t>Bystander exercises</w:t>
            </w:r>
          </w:p>
        </w:tc>
      </w:tr>
    </w:tbl>
    <w:p w14:paraId="5A1BF963" w14:textId="77777777" w:rsidR="00190671" w:rsidRDefault="00190671">
      <w:pPr>
        <w:pStyle w:val="BodyText"/>
        <w:rPr>
          <w:rFonts w:ascii="Montserrat" w:hAnsi="Montserrat"/>
          <w:sz w:val="22"/>
          <w:szCs w:val="22"/>
        </w:rPr>
      </w:pPr>
    </w:p>
    <w:p w14:paraId="3FA6517F" w14:textId="77777777" w:rsidR="00190671" w:rsidRDefault="00190671">
      <w:pPr>
        <w:pStyle w:val="BodyText"/>
        <w:rPr>
          <w:rFonts w:ascii="Montserrat" w:hAnsi="Montserrat"/>
          <w:sz w:val="22"/>
          <w:szCs w:val="22"/>
        </w:rPr>
      </w:pPr>
    </w:p>
    <w:p w14:paraId="64B4D14D" w14:textId="77777777" w:rsidR="00190671" w:rsidRDefault="00190671">
      <w:pPr>
        <w:pStyle w:val="BodyText"/>
        <w:rPr>
          <w:rFonts w:ascii="Montserrat" w:hAnsi="Montserrat"/>
          <w:sz w:val="22"/>
          <w:szCs w:val="22"/>
        </w:rPr>
      </w:pPr>
    </w:p>
    <w:p w14:paraId="2C06EC79" w14:textId="6A91569E" w:rsidR="006110EA" w:rsidRPr="00190671" w:rsidRDefault="00000000">
      <w:pPr>
        <w:pStyle w:val="BodyText"/>
        <w:rPr>
          <w:rFonts w:ascii="Montserrat" w:hAnsi="Montserrat"/>
          <w:sz w:val="22"/>
          <w:szCs w:val="22"/>
        </w:rPr>
      </w:pPr>
      <w:r w:rsidRPr="00190671">
        <w:rPr>
          <w:rFonts w:ascii="Montserrat" w:hAnsi="Montserrat"/>
          <w:sz w:val="22"/>
          <w:szCs w:val="22"/>
        </w:rPr>
        <w:t>The distinction between this model and conventional “awareness” campaigns is important. Students would not simply be told that sexual violence is wrong. They would be asked to work through situations in which harmful behaviour is ambiguous, socially rewarded or encouraged by peers.</w:t>
      </w:r>
    </w:p>
    <w:p w14:paraId="20AAA225" w14:textId="77777777" w:rsidR="006110EA" w:rsidRPr="00190671" w:rsidRDefault="00000000">
      <w:pPr>
        <w:pStyle w:val="BodyText"/>
        <w:rPr>
          <w:rFonts w:ascii="Montserrat" w:hAnsi="Montserrat"/>
          <w:sz w:val="22"/>
          <w:szCs w:val="22"/>
        </w:rPr>
      </w:pPr>
      <w:r w:rsidRPr="00190671">
        <w:rPr>
          <w:rFonts w:ascii="Montserrat" w:hAnsi="Montserrat"/>
          <w:sz w:val="22"/>
          <w:szCs w:val="22"/>
        </w:rPr>
        <w:t>For example, a student might be asked how they would respond if a friend circulated a private photograph of a girlfriend, continued pursuing someone who had rejected him, or argued that a partner owed him sex because he had spent money on the relationship.</w:t>
      </w:r>
    </w:p>
    <w:p w14:paraId="4D1B2428" w14:textId="77777777" w:rsidR="006110EA" w:rsidRPr="00190671" w:rsidRDefault="00000000">
      <w:pPr>
        <w:pStyle w:val="BodyText"/>
        <w:rPr>
          <w:rFonts w:ascii="Montserrat" w:hAnsi="Montserrat"/>
          <w:sz w:val="22"/>
          <w:szCs w:val="22"/>
        </w:rPr>
      </w:pPr>
      <w:r w:rsidRPr="00190671">
        <w:rPr>
          <w:rFonts w:ascii="Montserrat" w:hAnsi="Montserrat"/>
          <w:sz w:val="22"/>
          <w:szCs w:val="22"/>
        </w:rPr>
        <w:t xml:space="preserve">The educational objective is not to predict which students might later become offenders. It is to establish </w:t>
      </w:r>
      <w:r w:rsidRPr="00190671">
        <w:rPr>
          <w:rFonts w:ascii="Montserrat" w:hAnsi="Montserrat"/>
          <w:b/>
          <w:bCs/>
          <w:sz w:val="22"/>
          <w:szCs w:val="22"/>
        </w:rPr>
        <w:t>social norms and behavioural repertoires across the population before harmful conduct becomes entrenched</w:t>
      </w:r>
      <w:r w:rsidRPr="00190671">
        <w:rPr>
          <w:rFonts w:ascii="Montserrat" w:hAnsi="Montserrat"/>
          <w:sz w:val="22"/>
          <w:szCs w:val="22"/>
        </w:rPr>
        <w:t>.</w:t>
      </w:r>
    </w:p>
    <w:p w14:paraId="2546EDA5" w14:textId="44697114" w:rsidR="006110EA" w:rsidRPr="00190671" w:rsidRDefault="006110EA">
      <w:pPr>
        <w:rPr>
          <w:rFonts w:ascii="Montserrat" w:hAnsi="Montserrat"/>
          <w:sz w:val="22"/>
          <w:szCs w:val="22"/>
        </w:rPr>
      </w:pPr>
    </w:p>
    <w:p w14:paraId="2D17A7FD" w14:textId="77777777" w:rsidR="006110EA" w:rsidRPr="00190671" w:rsidRDefault="00000000">
      <w:pPr>
        <w:pStyle w:val="Heading1"/>
        <w:rPr>
          <w:rFonts w:ascii="Montserrat" w:hAnsi="Montserrat"/>
          <w:b/>
          <w:bCs/>
          <w:sz w:val="22"/>
          <w:szCs w:val="22"/>
        </w:rPr>
      </w:pPr>
      <w:bookmarkStart w:id="6" w:name="why-the-intervention-should-be-universal"/>
      <w:bookmarkEnd w:id="5"/>
      <w:r w:rsidRPr="00190671">
        <w:rPr>
          <w:rFonts w:ascii="Montserrat" w:hAnsi="Montserrat"/>
          <w:b/>
          <w:bCs/>
          <w:sz w:val="22"/>
          <w:szCs w:val="22"/>
        </w:rPr>
        <w:lastRenderedPageBreak/>
        <w:t xml:space="preserve">Why </w:t>
      </w:r>
      <w:proofErr w:type="gramStart"/>
      <w:r w:rsidRPr="00190671">
        <w:rPr>
          <w:rFonts w:ascii="Montserrat" w:hAnsi="Montserrat"/>
          <w:b/>
          <w:bCs/>
          <w:sz w:val="22"/>
          <w:szCs w:val="22"/>
        </w:rPr>
        <w:t>the intervention should</w:t>
      </w:r>
      <w:proofErr w:type="gramEnd"/>
      <w:r w:rsidRPr="00190671">
        <w:rPr>
          <w:rFonts w:ascii="Montserrat" w:hAnsi="Montserrat"/>
          <w:b/>
          <w:bCs/>
          <w:sz w:val="22"/>
          <w:szCs w:val="22"/>
        </w:rPr>
        <w:t xml:space="preserve"> be universal</w:t>
      </w:r>
    </w:p>
    <w:p w14:paraId="7F944E9A" w14:textId="77777777" w:rsidR="006110EA" w:rsidRPr="00190671" w:rsidRDefault="00000000">
      <w:pPr>
        <w:pStyle w:val="FirstParagraph"/>
        <w:rPr>
          <w:rFonts w:ascii="Montserrat" w:hAnsi="Montserrat"/>
          <w:sz w:val="22"/>
          <w:szCs w:val="22"/>
        </w:rPr>
      </w:pPr>
      <w:r w:rsidRPr="00190671">
        <w:rPr>
          <w:rFonts w:ascii="Montserrat" w:hAnsi="Montserrat"/>
          <w:sz w:val="22"/>
          <w:szCs w:val="22"/>
        </w:rPr>
        <w:t>A targeted programme for “high-risk” adolescents may appear efficient, but it creates difficult questions of identification, measurement and stigma. There is no sufficiently reliable population-level instrument that allows the state to identify adolescents who will later become sexual offenders.</w:t>
      </w:r>
    </w:p>
    <w:p w14:paraId="779864E6" w14:textId="77777777" w:rsidR="006110EA" w:rsidRPr="00190671" w:rsidRDefault="00000000">
      <w:pPr>
        <w:pStyle w:val="BodyText"/>
        <w:rPr>
          <w:rFonts w:ascii="Montserrat" w:hAnsi="Montserrat"/>
          <w:sz w:val="22"/>
          <w:szCs w:val="22"/>
        </w:rPr>
      </w:pPr>
      <w:proofErr w:type="gramStart"/>
      <w:r w:rsidRPr="00190671">
        <w:rPr>
          <w:rFonts w:ascii="Montserrat" w:hAnsi="Montserrat"/>
          <w:sz w:val="22"/>
          <w:szCs w:val="22"/>
        </w:rPr>
        <w:t>A universal</w:t>
      </w:r>
      <w:proofErr w:type="gramEnd"/>
      <w:r w:rsidRPr="00190671">
        <w:rPr>
          <w:rFonts w:ascii="Montserrat" w:hAnsi="Montserrat"/>
          <w:sz w:val="22"/>
          <w:szCs w:val="22"/>
        </w:rPr>
        <w:t xml:space="preserve"> intervention avoids this problem altogether.</w:t>
      </w:r>
    </w:p>
    <w:p w14:paraId="2C63CE9B" w14:textId="77777777" w:rsidR="006110EA" w:rsidRPr="00190671" w:rsidRDefault="00000000">
      <w:pPr>
        <w:pStyle w:val="BodyText"/>
        <w:rPr>
          <w:rFonts w:ascii="Montserrat" w:hAnsi="Montserrat"/>
          <w:sz w:val="22"/>
          <w:szCs w:val="22"/>
        </w:rPr>
      </w:pPr>
      <w:r w:rsidRPr="00190671">
        <w:rPr>
          <w:rFonts w:ascii="Montserrat" w:hAnsi="Montserrat"/>
          <w:sz w:val="22"/>
          <w:szCs w:val="22"/>
        </w:rPr>
        <w:t>Every student receives the same foundational programme, while existing child-protection and counselling systems continue to respond separately when individual cases of abuse, violence or serious behavioural concerns arise.</w:t>
      </w:r>
    </w:p>
    <w:p w14:paraId="0BF9DE50" w14:textId="77777777" w:rsidR="006110EA" w:rsidRPr="00190671" w:rsidRDefault="00000000">
      <w:pPr>
        <w:pStyle w:val="BodyText"/>
        <w:rPr>
          <w:rFonts w:ascii="Montserrat" w:hAnsi="Montserrat"/>
          <w:sz w:val="22"/>
          <w:szCs w:val="22"/>
        </w:rPr>
      </w:pPr>
      <w:r w:rsidRPr="00190671">
        <w:rPr>
          <w:rFonts w:ascii="Montserrat" w:hAnsi="Montserrat"/>
          <w:sz w:val="22"/>
          <w:szCs w:val="22"/>
        </w:rPr>
        <w:t xml:space="preserve">This distinction is important: </w:t>
      </w:r>
      <w:r w:rsidRPr="00190671">
        <w:rPr>
          <w:rFonts w:ascii="Montserrat" w:hAnsi="Montserrat"/>
          <w:b/>
          <w:bCs/>
          <w:sz w:val="22"/>
          <w:szCs w:val="22"/>
        </w:rPr>
        <w:t>prevention should operate at the population level; safeguarding should operate at the individual level.</w:t>
      </w:r>
    </w:p>
    <w:p w14:paraId="1FD017FD" w14:textId="26931EC0" w:rsidR="006110EA" w:rsidRPr="00190671" w:rsidRDefault="00000000" w:rsidP="00190671">
      <w:pPr>
        <w:pStyle w:val="BodyText"/>
        <w:rPr>
          <w:rFonts w:ascii="Montserrat" w:hAnsi="Montserrat"/>
          <w:sz w:val="22"/>
          <w:szCs w:val="22"/>
        </w:rPr>
      </w:pPr>
      <w:r w:rsidRPr="00190671">
        <w:rPr>
          <w:rFonts w:ascii="Montserrat" w:hAnsi="Montserrat"/>
          <w:sz w:val="22"/>
          <w:szCs w:val="22"/>
        </w:rPr>
        <w:t>The proposed programme therefore does not require the creation of databases of “at-risk boys”, predictive screening or new categories of children.</w:t>
      </w:r>
    </w:p>
    <w:p w14:paraId="0D34FE4F" w14:textId="77777777" w:rsidR="006110EA" w:rsidRPr="00190671" w:rsidRDefault="00000000">
      <w:pPr>
        <w:pStyle w:val="Heading1"/>
        <w:rPr>
          <w:rFonts w:ascii="Montserrat" w:hAnsi="Montserrat"/>
          <w:b/>
          <w:bCs/>
          <w:sz w:val="22"/>
          <w:szCs w:val="22"/>
        </w:rPr>
      </w:pPr>
      <w:bookmarkStart w:id="7" w:name="making-the-programme-implementable"/>
      <w:bookmarkEnd w:id="6"/>
      <w:r w:rsidRPr="00190671">
        <w:rPr>
          <w:rFonts w:ascii="Montserrat" w:hAnsi="Montserrat"/>
          <w:b/>
          <w:bCs/>
          <w:sz w:val="22"/>
          <w:szCs w:val="22"/>
        </w:rPr>
        <w:t>Making the programme implementable</w:t>
      </w:r>
    </w:p>
    <w:p w14:paraId="450CD56C" w14:textId="77777777" w:rsidR="006110EA" w:rsidRPr="00190671" w:rsidRDefault="00000000">
      <w:pPr>
        <w:pStyle w:val="FirstParagraph"/>
        <w:rPr>
          <w:rFonts w:ascii="Montserrat" w:hAnsi="Montserrat"/>
          <w:sz w:val="22"/>
          <w:szCs w:val="22"/>
        </w:rPr>
      </w:pPr>
      <w:r w:rsidRPr="00190671">
        <w:rPr>
          <w:rFonts w:ascii="Montserrat" w:hAnsi="Montserrat"/>
          <w:sz w:val="22"/>
          <w:szCs w:val="22"/>
        </w:rPr>
        <w:t>The proposal should not depend on establishing a new national bureaucracy.</w:t>
      </w:r>
    </w:p>
    <w:p w14:paraId="186456F8" w14:textId="77777777" w:rsidR="006110EA" w:rsidRPr="00190671" w:rsidRDefault="00000000">
      <w:pPr>
        <w:pStyle w:val="BodyText"/>
        <w:rPr>
          <w:rFonts w:ascii="Montserrat" w:hAnsi="Montserrat"/>
          <w:sz w:val="22"/>
          <w:szCs w:val="22"/>
        </w:rPr>
      </w:pPr>
      <w:r w:rsidRPr="00190671">
        <w:rPr>
          <w:rFonts w:ascii="Montserrat" w:hAnsi="Montserrat"/>
          <w:sz w:val="22"/>
          <w:szCs w:val="22"/>
        </w:rPr>
        <w:t>At the Union level, the Ministry of Education could establish curriculum standards, age-specific learning outcomes, teacher-training materials and an evaluation framework. NCERT could develop the national resource package, while SCERTs and DIETs could adapt and deliver teacher training at state and district level.</w:t>
      </w:r>
    </w:p>
    <w:p w14:paraId="5C692D8D" w14:textId="77777777" w:rsidR="006110EA" w:rsidRPr="00190671" w:rsidRDefault="00000000">
      <w:pPr>
        <w:pStyle w:val="BodyText"/>
        <w:rPr>
          <w:rFonts w:ascii="Montserrat" w:hAnsi="Montserrat"/>
          <w:sz w:val="22"/>
          <w:szCs w:val="22"/>
        </w:rPr>
      </w:pPr>
      <w:r w:rsidRPr="00190671">
        <w:rPr>
          <w:rFonts w:ascii="Montserrat" w:hAnsi="Montserrat"/>
          <w:sz w:val="22"/>
          <w:szCs w:val="22"/>
        </w:rPr>
        <w:t>Schools could incorporate approximately 10–12 structured sessions per academic year into existing life-skills, health, adolescent-development or related instructional periods rather than creating a completely new subject.</w:t>
      </w:r>
    </w:p>
    <w:p w14:paraId="4A0562AC" w14:textId="77777777" w:rsidR="006110EA" w:rsidRPr="00190671" w:rsidRDefault="00000000">
      <w:pPr>
        <w:pStyle w:val="BodyText"/>
        <w:rPr>
          <w:rFonts w:ascii="Montserrat" w:hAnsi="Montserrat"/>
          <w:sz w:val="22"/>
          <w:szCs w:val="22"/>
        </w:rPr>
      </w:pPr>
      <w:r w:rsidRPr="00190671">
        <w:rPr>
          <w:rFonts w:ascii="Montserrat" w:hAnsi="Montserrat"/>
          <w:sz w:val="22"/>
          <w:szCs w:val="22"/>
        </w:rPr>
        <w:t>Teachers would not be expected to become psychologists or specialists in sexual violence. Their role would be to facilitate a standardised curriculum. Existing counsellors and referral systems would handle disclosures or cases requiring specialist intervention.</w:t>
      </w:r>
    </w:p>
    <w:p w14:paraId="4BA74244" w14:textId="77777777" w:rsidR="006110EA" w:rsidRPr="00190671" w:rsidRDefault="00000000">
      <w:pPr>
        <w:pStyle w:val="BodyText"/>
        <w:rPr>
          <w:rFonts w:ascii="Montserrat" w:hAnsi="Montserrat"/>
          <w:sz w:val="22"/>
          <w:szCs w:val="22"/>
        </w:rPr>
      </w:pPr>
      <w:r w:rsidRPr="00190671">
        <w:rPr>
          <w:rFonts w:ascii="Montserrat" w:hAnsi="Montserrat"/>
          <w:sz w:val="22"/>
          <w:szCs w:val="22"/>
        </w:rPr>
        <w:t>Parents should also be incorporated, but without creating another parallel programme. Short modules distributed through parent-teacher meetings and existing school-community structures could address communication with adolescents, pornography, jealousy, gender stereotypes and healthy relationships.</w:t>
      </w:r>
    </w:p>
    <w:p w14:paraId="6AA6061D" w14:textId="77777777" w:rsidR="006110EA" w:rsidRPr="00190671" w:rsidRDefault="00000000">
      <w:pPr>
        <w:pStyle w:val="BodyText"/>
        <w:rPr>
          <w:rFonts w:ascii="Montserrat" w:hAnsi="Montserrat"/>
          <w:sz w:val="22"/>
          <w:szCs w:val="22"/>
        </w:rPr>
      </w:pPr>
      <w:r w:rsidRPr="00190671">
        <w:rPr>
          <w:rFonts w:ascii="Montserrat" w:hAnsi="Montserrat"/>
          <w:sz w:val="22"/>
          <w:szCs w:val="22"/>
        </w:rPr>
        <w:t>The resulting architecture would be:</w:t>
      </w:r>
    </w:p>
    <w:p w14:paraId="7E457773" w14:textId="77777777" w:rsidR="006110EA" w:rsidRPr="00190671" w:rsidRDefault="00000000">
      <w:pPr>
        <w:pStyle w:val="BodyText"/>
        <w:rPr>
          <w:rFonts w:ascii="Montserrat" w:hAnsi="Montserrat"/>
          <w:sz w:val="22"/>
          <w:szCs w:val="22"/>
        </w:rPr>
      </w:pPr>
      <w:r w:rsidRPr="00190671">
        <w:rPr>
          <w:rFonts w:ascii="Montserrat" w:hAnsi="Montserrat"/>
          <w:b/>
          <w:bCs/>
          <w:sz w:val="22"/>
          <w:szCs w:val="22"/>
        </w:rPr>
        <w:t>Union government:</w:t>
      </w:r>
      <w:r w:rsidRPr="00190671">
        <w:rPr>
          <w:rFonts w:ascii="Montserrat" w:hAnsi="Montserrat"/>
          <w:sz w:val="22"/>
          <w:szCs w:val="22"/>
        </w:rPr>
        <w:t xml:space="preserve"> standards, curriculum and evaluation</w:t>
      </w:r>
      <w:r w:rsidRPr="00190671">
        <w:rPr>
          <w:rFonts w:ascii="Montserrat" w:hAnsi="Montserrat"/>
          <w:sz w:val="22"/>
          <w:szCs w:val="22"/>
        </w:rPr>
        <w:br/>
      </w:r>
      <w:r w:rsidRPr="00190671">
        <w:rPr>
          <w:rFonts w:ascii="Montserrat" w:hAnsi="Montserrat"/>
          <w:b/>
          <w:bCs/>
          <w:sz w:val="22"/>
          <w:szCs w:val="22"/>
        </w:rPr>
        <w:t>States/UTs:</w:t>
      </w:r>
      <w:r w:rsidRPr="00190671">
        <w:rPr>
          <w:rFonts w:ascii="Montserrat" w:hAnsi="Montserrat"/>
          <w:sz w:val="22"/>
          <w:szCs w:val="22"/>
        </w:rPr>
        <w:t xml:space="preserve"> adaptation, teacher training and implementation</w:t>
      </w:r>
      <w:r w:rsidRPr="00190671">
        <w:rPr>
          <w:rFonts w:ascii="Montserrat" w:hAnsi="Montserrat"/>
          <w:sz w:val="22"/>
          <w:szCs w:val="22"/>
        </w:rPr>
        <w:br/>
      </w:r>
      <w:r w:rsidRPr="00190671">
        <w:rPr>
          <w:rFonts w:ascii="Montserrat" w:hAnsi="Montserrat"/>
          <w:b/>
          <w:bCs/>
          <w:sz w:val="22"/>
          <w:szCs w:val="22"/>
        </w:rPr>
        <w:t>Schools:</w:t>
      </w:r>
      <w:r w:rsidRPr="00190671">
        <w:rPr>
          <w:rFonts w:ascii="Montserrat" w:hAnsi="Montserrat"/>
          <w:sz w:val="22"/>
          <w:szCs w:val="22"/>
        </w:rPr>
        <w:t xml:space="preserve"> recurring classroom delivery</w:t>
      </w:r>
      <w:r w:rsidRPr="00190671">
        <w:rPr>
          <w:rFonts w:ascii="Montserrat" w:hAnsi="Montserrat"/>
          <w:sz w:val="22"/>
          <w:szCs w:val="22"/>
        </w:rPr>
        <w:br/>
      </w:r>
      <w:r w:rsidRPr="00190671">
        <w:rPr>
          <w:rFonts w:ascii="Montserrat" w:hAnsi="Montserrat"/>
          <w:b/>
          <w:bCs/>
          <w:sz w:val="22"/>
          <w:szCs w:val="22"/>
        </w:rPr>
        <w:t>Parents:</w:t>
      </w:r>
      <w:r w:rsidRPr="00190671">
        <w:rPr>
          <w:rFonts w:ascii="Montserrat" w:hAnsi="Montserrat"/>
          <w:sz w:val="22"/>
          <w:szCs w:val="22"/>
        </w:rPr>
        <w:t xml:space="preserve"> reinforcement at home</w:t>
      </w:r>
      <w:r w:rsidRPr="00190671">
        <w:rPr>
          <w:rFonts w:ascii="Montserrat" w:hAnsi="Montserrat"/>
          <w:sz w:val="22"/>
          <w:szCs w:val="22"/>
        </w:rPr>
        <w:br/>
      </w:r>
      <w:r w:rsidRPr="00190671">
        <w:rPr>
          <w:rFonts w:ascii="Montserrat" w:hAnsi="Montserrat"/>
          <w:b/>
          <w:bCs/>
          <w:sz w:val="22"/>
          <w:szCs w:val="22"/>
        </w:rPr>
        <w:t>Existing safeguarding services:</w:t>
      </w:r>
      <w:r w:rsidRPr="00190671">
        <w:rPr>
          <w:rFonts w:ascii="Montserrat" w:hAnsi="Montserrat"/>
          <w:sz w:val="22"/>
          <w:szCs w:val="22"/>
        </w:rPr>
        <w:t xml:space="preserve"> individual protection and referral</w:t>
      </w:r>
    </w:p>
    <w:p w14:paraId="26CB7EBA" w14:textId="144E287B" w:rsidR="006110EA" w:rsidRPr="00190671" w:rsidRDefault="00000000" w:rsidP="00190671">
      <w:pPr>
        <w:pStyle w:val="BodyText"/>
        <w:rPr>
          <w:rFonts w:ascii="Montserrat" w:hAnsi="Montserrat"/>
          <w:sz w:val="22"/>
          <w:szCs w:val="22"/>
        </w:rPr>
      </w:pPr>
      <w:r w:rsidRPr="00190671">
        <w:rPr>
          <w:rFonts w:ascii="Montserrat" w:hAnsi="Montserrat"/>
          <w:sz w:val="22"/>
          <w:szCs w:val="22"/>
        </w:rPr>
        <w:t>This makes the proposal considerably more feasible than creating a new nationwide institution.</w:t>
      </w:r>
    </w:p>
    <w:p w14:paraId="67C95BAB" w14:textId="77777777" w:rsidR="006110EA" w:rsidRPr="00190671" w:rsidRDefault="00000000">
      <w:pPr>
        <w:pStyle w:val="Heading1"/>
        <w:rPr>
          <w:rFonts w:ascii="Montserrat" w:hAnsi="Montserrat"/>
          <w:b/>
          <w:bCs/>
          <w:sz w:val="22"/>
          <w:szCs w:val="22"/>
        </w:rPr>
      </w:pPr>
      <w:bookmarkStart w:id="8" w:name="measuring-whether-it-works"/>
      <w:bookmarkEnd w:id="7"/>
      <w:r w:rsidRPr="00190671">
        <w:rPr>
          <w:rFonts w:ascii="Montserrat" w:hAnsi="Montserrat"/>
          <w:b/>
          <w:bCs/>
          <w:sz w:val="22"/>
          <w:szCs w:val="22"/>
        </w:rPr>
        <w:lastRenderedPageBreak/>
        <w:t>Measuring whether it works</w:t>
      </w:r>
    </w:p>
    <w:p w14:paraId="32CE8E82" w14:textId="77777777" w:rsidR="006110EA" w:rsidRPr="00190671" w:rsidRDefault="00000000">
      <w:pPr>
        <w:pStyle w:val="FirstParagraph"/>
        <w:rPr>
          <w:rFonts w:ascii="Montserrat" w:hAnsi="Montserrat"/>
          <w:sz w:val="22"/>
          <w:szCs w:val="22"/>
        </w:rPr>
      </w:pPr>
      <w:r w:rsidRPr="00190671">
        <w:rPr>
          <w:rFonts w:ascii="Montserrat" w:hAnsi="Montserrat"/>
          <w:sz w:val="22"/>
          <w:szCs w:val="22"/>
        </w:rPr>
        <w:t>Scale should follow evidence, not precede it.</w:t>
      </w:r>
    </w:p>
    <w:p w14:paraId="393DCD78" w14:textId="77777777" w:rsidR="006110EA" w:rsidRPr="00190671" w:rsidRDefault="00000000">
      <w:pPr>
        <w:pStyle w:val="BodyText"/>
        <w:rPr>
          <w:rFonts w:ascii="Montserrat" w:hAnsi="Montserrat"/>
          <w:sz w:val="22"/>
          <w:szCs w:val="22"/>
        </w:rPr>
      </w:pPr>
      <w:r w:rsidRPr="00190671">
        <w:rPr>
          <w:rFonts w:ascii="Montserrat" w:hAnsi="Montserrat"/>
          <w:sz w:val="22"/>
          <w:szCs w:val="22"/>
        </w:rPr>
        <w:t>A national programme should therefore begin with a phased implementation across a representative set of districts, using independent evaluation before universal expansion.</w:t>
      </w:r>
    </w:p>
    <w:p w14:paraId="13004FEF" w14:textId="77777777" w:rsidR="006110EA" w:rsidRPr="00190671" w:rsidRDefault="00000000">
      <w:pPr>
        <w:pStyle w:val="BodyText"/>
        <w:rPr>
          <w:rFonts w:ascii="Montserrat" w:hAnsi="Montserrat"/>
          <w:sz w:val="22"/>
          <w:szCs w:val="22"/>
        </w:rPr>
      </w:pPr>
      <w:r w:rsidRPr="00190671">
        <w:rPr>
          <w:rFonts w:ascii="Montserrat" w:hAnsi="Montserrat"/>
          <w:sz w:val="22"/>
          <w:szCs w:val="22"/>
        </w:rPr>
        <w:t xml:space="preserve">The evaluation framework should distinguish between </w:t>
      </w:r>
      <w:r w:rsidRPr="00190671">
        <w:rPr>
          <w:rFonts w:ascii="Montserrat" w:hAnsi="Montserrat"/>
          <w:b/>
          <w:bCs/>
          <w:sz w:val="22"/>
          <w:szCs w:val="22"/>
        </w:rPr>
        <w:t>implementation, attitudes and behaviour</w:t>
      </w:r>
      <w:r w:rsidRPr="00190671">
        <w:rPr>
          <w:rFonts w:ascii="Montserrat" w:hAnsi="Montserrat"/>
          <w:sz w:val="22"/>
          <w:szCs w:val="22"/>
        </w:rPr>
        <w:t>.</w:t>
      </w:r>
    </w:p>
    <w:p w14:paraId="0E07476A" w14:textId="77777777" w:rsidR="006110EA" w:rsidRPr="00190671" w:rsidRDefault="00000000">
      <w:pPr>
        <w:pStyle w:val="BodyText"/>
        <w:rPr>
          <w:rFonts w:ascii="Montserrat" w:hAnsi="Montserrat"/>
          <w:sz w:val="22"/>
          <w:szCs w:val="22"/>
        </w:rPr>
      </w:pPr>
      <w:r w:rsidRPr="00190671">
        <w:rPr>
          <w:rFonts w:ascii="Montserrat" w:hAnsi="Montserrat"/>
          <w:sz w:val="22"/>
          <w:szCs w:val="22"/>
        </w:rPr>
        <w:t xml:space="preserve">Implementation indicators would establish whether schools are </w:t>
      </w:r>
      <w:proofErr w:type="gramStart"/>
      <w:r w:rsidRPr="00190671">
        <w:rPr>
          <w:rFonts w:ascii="Montserrat" w:hAnsi="Montserrat"/>
          <w:sz w:val="22"/>
          <w:szCs w:val="22"/>
        </w:rPr>
        <w:t>actually delivering</w:t>
      </w:r>
      <w:proofErr w:type="gramEnd"/>
      <w:r w:rsidRPr="00190671">
        <w:rPr>
          <w:rFonts w:ascii="Montserrat" w:hAnsi="Montserrat"/>
          <w:sz w:val="22"/>
          <w:szCs w:val="22"/>
        </w:rPr>
        <w:t xml:space="preserve"> the programme: sessions completed, teachers trained and students reached.</w:t>
      </w:r>
    </w:p>
    <w:p w14:paraId="484B5AD7" w14:textId="77777777" w:rsidR="006110EA" w:rsidRPr="00190671" w:rsidRDefault="00000000">
      <w:pPr>
        <w:pStyle w:val="BodyText"/>
        <w:rPr>
          <w:rFonts w:ascii="Montserrat" w:hAnsi="Montserrat"/>
          <w:sz w:val="22"/>
          <w:szCs w:val="22"/>
        </w:rPr>
      </w:pPr>
      <w:r w:rsidRPr="00190671">
        <w:rPr>
          <w:rFonts w:ascii="Montserrat" w:hAnsi="Montserrat"/>
          <w:sz w:val="22"/>
          <w:szCs w:val="22"/>
        </w:rPr>
        <w:t>Attitudinal measures would assess changes in gender-role beliefs, acceptance of controlling behaviour, understanding of consent, attitudes towards rejection and perceptions of peer norms.</w:t>
      </w:r>
    </w:p>
    <w:p w14:paraId="0DE8BFD4" w14:textId="77777777" w:rsidR="006110EA" w:rsidRPr="00190671" w:rsidRDefault="00000000">
      <w:pPr>
        <w:pStyle w:val="BodyText"/>
        <w:rPr>
          <w:rFonts w:ascii="Montserrat" w:hAnsi="Montserrat"/>
          <w:sz w:val="22"/>
          <w:szCs w:val="22"/>
        </w:rPr>
      </w:pPr>
      <w:r w:rsidRPr="00190671">
        <w:rPr>
          <w:rFonts w:ascii="Montserrat" w:hAnsi="Montserrat"/>
          <w:sz w:val="22"/>
          <w:szCs w:val="22"/>
        </w:rPr>
        <w:t>Behavioural measures would then examine outcomes such as sexual harassment, coercive behaviour, controlling behaviour and willingness to intervene when peers engage in harmful conduct.</w:t>
      </w:r>
    </w:p>
    <w:p w14:paraId="3513D3B3" w14:textId="77777777" w:rsidR="006110EA" w:rsidRPr="00190671" w:rsidRDefault="00000000">
      <w:pPr>
        <w:pStyle w:val="BodyText"/>
        <w:rPr>
          <w:rFonts w:ascii="Montserrat" w:hAnsi="Montserrat"/>
          <w:sz w:val="22"/>
          <w:szCs w:val="22"/>
        </w:rPr>
      </w:pPr>
      <w:r w:rsidRPr="00190671">
        <w:rPr>
          <w:rFonts w:ascii="Montserrat" w:hAnsi="Montserrat"/>
          <w:sz w:val="22"/>
          <w:szCs w:val="22"/>
        </w:rPr>
        <w:t>Longer-term evaluation should examine intimate-partner violence and sexual-violence perpetration where ethical and methodological conditions permit.</w:t>
      </w:r>
    </w:p>
    <w:p w14:paraId="17DEE42D" w14:textId="07D08EC1" w:rsidR="006110EA" w:rsidRPr="00190671" w:rsidRDefault="00000000" w:rsidP="00190671">
      <w:pPr>
        <w:pStyle w:val="BodyText"/>
        <w:rPr>
          <w:rFonts w:ascii="Montserrat" w:hAnsi="Montserrat"/>
          <w:sz w:val="22"/>
          <w:szCs w:val="22"/>
        </w:rPr>
      </w:pPr>
      <w:r w:rsidRPr="00190671">
        <w:rPr>
          <w:rFonts w:ascii="Montserrat" w:hAnsi="Montserrat"/>
          <w:sz w:val="22"/>
          <w:szCs w:val="22"/>
        </w:rPr>
        <w:t xml:space="preserve">Most importantly, the programme should not use the number of students reached as its principal measure of success. </w:t>
      </w:r>
      <w:r w:rsidRPr="00190671">
        <w:rPr>
          <w:rFonts w:ascii="Montserrat" w:hAnsi="Montserrat"/>
          <w:b/>
          <w:bCs/>
          <w:sz w:val="22"/>
          <w:szCs w:val="22"/>
        </w:rPr>
        <w:t xml:space="preserve">A programme that reaches 10 million students but changes nothing is not a successful </w:t>
      </w:r>
      <w:proofErr w:type="spellStart"/>
      <w:r w:rsidRPr="00190671">
        <w:rPr>
          <w:rFonts w:ascii="Montserrat" w:hAnsi="Montserrat"/>
          <w:b/>
          <w:bCs/>
          <w:sz w:val="22"/>
          <w:szCs w:val="22"/>
        </w:rPr>
        <w:t>programme</w:t>
      </w:r>
      <w:proofErr w:type="spellEnd"/>
      <w:r w:rsidRPr="00190671">
        <w:rPr>
          <w:rFonts w:ascii="Montserrat" w:hAnsi="Montserrat"/>
          <w:b/>
          <w:bCs/>
          <w:sz w:val="22"/>
          <w:szCs w:val="22"/>
        </w:rPr>
        <w:t>.</w:t>
      </w:r>
    </w:p>
    <w:p w14:paraId="5CE45FF9" w14:textId="77777777" w:rsidR="006110EA" w:rsidRPr="00190671" w:rsidRDefault="00000000">
      <w:pPr>
        <w:pStyle w:val="Heading1"/>
        <w:rPr>
          <w:rFonts w:ascii="Montserrat" w:hAnsi="Montserrat"/>
          <w:b/>
          <w:bCs/>
          <w:sz w:val="22"/>
          <w:szCs w:val="22"/>
        </w:rPr>
      </w:pPr>
      <w:bookmarkStart w:id="9" w:name="policy-recommendations"/>
      <w:bookmarkEnd w:id="8"/>
      <w:r w:rsidRPr="00190671">
        <w:rPr>
          <w:rFonts w:ascii="Montserrat" w:hAnsi="Montserrat"/>
          <w:b/>
          <w:bCs/>
          <w:sz w:val="22"/>
          <w:szCs w:val="22"/>
        </w:rPr>
        <w:t>Policy recommendations</w:t>
      </w:r>
    </w:p>
    <w:p w14:paraId="4042B431" w14:textId="77777777" w:rsidR="006110EA" w:rsidRPr="00190671" w:rsidRDefault="00000000">
      <w:pPr>
        <w:pStyle w:val="FirstParagraph"/>
        <w:rPr>
          <w:rFonts w:ascii="Montserrat" w:hAnsi="Montserrat"/>
          <w:sz w:val="22"/>
          <w:szCs w:val="22"/>
        </w:rPr>
      </w:pPr>
      <w:r w:rsidRPr="00190671">
        <w:rPr>
          <w:rFonts w:ascii="Montserrat" w:hAnsi="Montserrat"/>
          <w:b/>
          <w:bCs/>
          <w:sz w:val="22"/>
          <w:szCs w:val="22"/>
        </w:rPr>
        <w:t>1. Institutionalise adolescent gender and relationship education within existing school structures.</w:t>
      </w:r>
      <w:r w:rsidRPr="00190671">
        <w:rPr>
          <w:rFonts w:ascii="Montserrat" w:hAnsi="Montserrat"/>
          <w:sz w:val="22"/>
          <w:szCs w:val="22"/>
        </w:rPr>
        <w:br/>
        <w:t>Develop a national framework for Classes 7–12 rather than relying on periodic awareness campaigns.</w:t>
      </w:r>
    </w:p>
    <w:p w14:paraId="5A078262" w14:textId="77777777" w:rsidR="006110EA" w:rsidRPr="00190671" w:rsidRDefault="00000000">
      <w:pPr>
        <w:pStyle w:val="BodyText"/>
        <w:rPr>
          <w:rFonts w:ascii="Montserrat" w:hAnsi="Montserrat"/>
          <w:sz w:val="22"/>
          <w:szCs w:val="22"/>
        </w:rPr>
      </w:pPr>
      <w:r w:rsidRPr="00190671">
        <w:rPr>
          <w:rFonts w:ascii="Montserrat" w:hAnsi="Montserrat"/>
          <w:b/>
          <w:bCs/>
          <w:sz w:val="22"/>
          <w:szCs w:val="22"/>
        </w:rPr>
        <w:t>2. Make the programme longitudinal rather than event-based.</w:t>
      </w:r>
      <w:r w:rsidRPr="00190671">
        <w:rPr>
          <w:rFonts w:ascii="Montserrat" w:hAnsi="Montserrat"/>
          <w:sz w:val="22"/>
          <w:szCs w:val="22"/>
        </w:rPr>
        <w:br/>
        <w:t>Students should encounter age-appropriate content repeatedly over several years rather than receiving a single annual session.</w:t>
      </w:r>
    </w:p>
    <w:p w14:paraId="6D21C77C" w14:textId="77777777" w:rsidR="006110EA" w:rsidRPr="00190671" w:rsidRDefault="00000000">
      <w:pPr>
        <w:pStyle w:val="BodyText"/>
        <w:rPr>
          <w:rFonts w:ascii="Montserrat" w:hAnsi="Montserrat"/>
          <w:sz w:val="22"/>
          <w:szCs w:val="22"/>
        </w:rPr>
      </w:pPr>
      <w:r w:rsidRPr="00190671">
        <w:rPr>
          <w:rFonts w:ascii="Montserrat" w:hAnsi="Montserrat"/>
          <w:b/>
          <w:bCs/>
          <w:sz w:val="22"/>
          <w:szCs w:val="22"/>
        </w:rPr>
        <w:t>3. Prioritise behavioural skills alongside attitudes.</w:t>
      </w:r>
      <w:r w:rsidRPr="00190671">
        <w:rPr>
          <w:rFonts w:ascii="Montserrat" w:hAnsi="Montserrat"/>
          <w:sz w:val="22"/>
          <w:szCs w:val="22"/>
        </w:rPr>
        <w:br/>
        <w:t>The curriculum should address rejection, jealousy, peer pressure, coercion and conflict, not simply communicate that “violence is wrong”.</w:t>
      </w:r>
    </w:p>
    <w:p w14:paraId="43EED0BD" w14:textId="77777777" w:rsidR="006110EA" w:rsidRPr="00190671" w:rsidRDefault="00000000">
      <w:pPr>
        <w:pStyle w:val="BodyText"/>
        <w:rPr>
          <w:rFonts w:ascii="Montserrat" w:hAnsi="Montserrat"/>
          <w:sz w:val="22"/>
          <w:szCs w:val="22"/>
        </w:rPr>
      </w:pPr>
      <w:r w:rsidRPr="00190671">
        <w:rPr>
          <w:rFonts w:ascii="Montserrat" w:hAnsi="Montserrat"/>
          <w:b/>
          <w:bCs/>
          <w:sz w:val="22"/>
          <w:szCs w:val="22"/>
        </w:rPr>
        <w:t>4. Integrate boys without framing boys as inherently dangerous.</w:t>
      </w:r>
      <w:r w:rsidRPr="00190671">
        <w:rPr>
          <w:rFonts w:ascii="Montserrat" w:hAnsi="Montserrat"/>
          <w:sz w:val="22"/>
          <w:szCs w:val="22"/>
        </w:rPr>
        <w:br/>
        <w:t>The programme should directly address masculinity, entitlement and peer norms while presenting non-violent and egalitarian forms of masculinity as positive alternatives.</w:t>
      </w:r>
    </w:p>
    <w:p w14:paraId="3BCAC3B1" w14:textId="77777777" w:rsidR="006110EA" w:rsidRPr="00190671" w:rsidRDefault="00000000">
      <w:pPr>
        <w:pStyle w:val="BodyText"/>
        <w:rPr>
          <w:rFonts w:ascii="Montserrat" w:hAnsi="Montserrat"/>
          <w:sz w:val="22"/>
          <w:szCs w:val="22"/>
        </w:rPr>
      </w:pPr>
      <w:r w:rsidRPr="00190671">
        <w:rPr>
          <w:rFonts w:ascii="Montserrat" w:hAnsi="Montserrat"/>
          <w:b/>
          <w:bCs/>
          <w:sz w:val="22"/>
          <w:szCs w:val="22"/>
        </w:rPr>
        <w:t>5. Keep prevention universal and safeguarding individualised.</w:t>
      </w:r>
      <w:r w:rsidRPr="00190671">
        <w:rPr>
          <w:rFonts w:ascii="Montserrat" w:hAnsi="Montserrat"/>
          <w:sz w:val="22"/>
          <w:szCs w:val="22"/>
        </w:rPr>
        <w:br/>
        <w:t xml:space="preserve">Do not create state-level systems for identifying “future offenders”. Universal </w:t>
      </w:r>
      <w:r w:rsidRPr="00190671">
        <w:rPr>
          <w:rFonts w:ascii="Montserrat" w:hAnsi="Montserrat"/>
          <w:sz w:val="22"/>
          <w:szCs w:val="22"/>
        </w:rPr>
        <w:lastRenderedPageBreak/>
        <w:t>prevention should operate alongside existing mechanisms for responding to individual cases.</w:t>
      </w:r>
    </w:p>
    <w:p w14:paraId="6CC23FC1" w14:textId="77777777" w:rsidR="006110EA" w:rsidRPr="00190671" w:rsidRDefault="00000000">
      <w:pPr>
        <w:pStyle w:val="BodyText"/>
        <w:rPr>
          <w:rFonts w:ascii="Montserrat" w:hAnsi="Montserrat"/>
          <w:sz w:val="22"/>
          <w:szCs w:val="22"/>
        </w:rPr>
      </w:pPr>
      <w:r w:rsidRPr="00190671">
        <w:rPr>
          <w:rFonts w:ascii="Montserrat" w:hAnsi="Montserrat"/>
          <w:b/>
          <w:bCs/>
          <w:sz w:val="22"/>
          <w:szCs w:val="22"/>
        </w:rPr>
        <w:t>6. Make independent evaluation a condition of scale.</w:t>
      </w:r>
      <w:r w:rsidRPr="00190671">
        <w:rPr>
          <w:rFonts w:ascii="Montserrat" w:hAnsi="Montserrat"/>
          <w:sz w:val="22"/>
          <w:szCs w:val="22"/>
        </w:rPr>
        <w:br/>
        <w:t>Pilot the programme, publish baseline and follow-up results, and modify or discontinue components that fail to demonstrate meaningful effects.</w:t>
      </w:r>
    </w:p>
    <w:p w14:paraId="7314C2E0" w14:textId="418AE9F8" w:rsidR="006110EA" w:rsidRPr="00190671" w:rsidRDefault="006110EA">
      <w:pPr>
        <w:rPr>
          <w:rFonts w:ascii="Montserrat" w:hAnsi="Montserrat"/>
          <w:sz w:val="22"/>
          <w:szCs w:val="22"/>
        </w:rPr>
      </w:pPr>
    </w:p>
    <w:p w14:paraId="7E84FDA3" w14:textId="77777777" w:rsidR="006110EA" w:rsidRPr="00190671" w:rsidRDefault="00000000">
      <w:pPr>
        <w:pStyle w:val="Heading1"/>
        <w:rPr>
          <w:rFonts w:ascii="Montserrat" w:hAnsi="Montserrat"/>
          <w:b/>
          <w:bCs/>
          <w:sz w:val="22"/>
          <w:szCs w:val="22"/>
        </w:rPr>
      </w:pPr>
      <w:bookmarkStart w:id="10" w:name="conclusion"/>
      <w:bookmarkEnd w:id="9"/>
      <w:r w:rsidRPr="00190671">
        <w:rPr>
          <w:rFonts w:ascii="Montserrat" w:hAnsi="Montserrat"/>
          <w:b/>
          <w:bCs/>
          <w:sz w:val="22"/>
          <w:szCs w:val="22"/>
        </w:rPr>
        <w:t>Conclusion</w:t>
      </w:r>
    </w:p>
    <w:p w14:paraId="43A5198A" w14:textId="032BD1C2" w:rsidR="006110EA" w:rsidRPr="00190671" w:rsidRDefault="00000000" w:rsidP="00190671">
      <w:pPr>
        <w:pStyle w:val="FirstParagraph"/>
        <w:rPr>
          <w:rFonts w:ascii="Montserrat" w:hAnsi="Montserrat"/>
          <w:sz w:val="22"/>
          <w:szCs w:val="22"/>
        </w:rPr>
      </w:pPr>
      <w:r w:rsidRPr="00190671">
        <w:rPr>
          <w:rFonts w:ascii="Montserrat" w:hAnsi="Montserrat"/>
          <w:sz w:val="22"/>
          <w:szCs w:val="22"/>
        </w:rPr>
        <w:t xml:space="preserve">The conventional response to rape begins </w:t>
      </w:r>
      <w:proofErr w:type="gramStart"/>
      <w:r w:rsidRPr="00190671">
        <w:rPr>
          <w:rFonts w:ascii="Montserrat" w:hAnsi="Montserrat"/>
          <w:sz w:val="22"/>
          <w:szCs w:val="22"/>
        </w:rPr>
        <w:t>at the moment</w:t>
      </w:r>
      <w:proofErr w:type="gramEnd"/>
      <w:r w:rsidRPr="00190671">
        <w:rPr>
          <w:rFonts w:ascii="Montserrat" w:hAnsi="Montserrat"/>
          <w:sz w:val="22"/>
          <w:szCs w:val="22"/>
        </w:rPr>
        <w:t xml:space="preserve"> of harm. Police </w:t>
      </w:r>
      <w:proofErr w:type="gramStart"/>
      <w:r w:rsidRPr="00190671">
        <w:rPr>
          <w:rFonts w:ascii="Montserrat" w:hAnsi="Montserrat"/>
          <w:sz w:val="22"/>
          <w:szCs w:val="22"/>
        </w:rPr>
        <w:t>register</w:t>
      </w:r>
      <w:proofErr w:type="gramEnd"/>
      <w:r w:rsidRPr="00190671">
        <w:rPr>
          <w:rFonts w:ascii="Montserrat" w:hAnsi="Montserrat"/>
          <w:sz w:val="22"/>
          <w:szCs w:val="22"/>
        </w:rPr>
        <w:t xml:space="preserve"> a case. Investigators collect evidence. Prosecutors build a case. Courts determine guilt. The state imposes punishment.</w:t>
      </w:r>
      <w:r w:rsidR="00190671" w:rsidRPr="00190671">
        <w:rPr>
          <w:rFonts w:ascii="Montserrat" w:hAnsi="Montserrat"/>
          <w:sz w:val="22"/>
          <w:szCs w:val="22"/>
        </w:rPr>
        <w:t xml:space="preserve"> While </w:t>
      </w:r>
      <w:proofErr w:type="gramStart"/>
      <w:r w:rsidR="00190671" w:rsidRPr="00190671">
        <w:rPr>
          <w:rFonts w:ascii="Montserrat" w:hAnsi="Montserrat"/>
          <w:sz w:val="22"/>
          <w:szCs w:val="22"/>
        </w:rPr>
        <w:t>a</w:t>
      </w:r>
      <w:r w:rsidRPr="00190671">
        <w:rPr>
          <w:rFonts w:ascii="Montserrat" w:hAnsi="Montserrat"/>
          <w:sz w:val="22"/>
          <w:szCs w:val="22"/>
        </w:rPr>
        <w:t>ll of</w:t>
      </w:r>
      <w:proofErr w:type="gramEnd"/>
      <w:r w:rsidRPr="00190671">
        <w:rPr>
          <w:rFonts w:ascii="Montserrat" w:hAnsi="Montserrat"/>
          <w:sz w:val="22"/>
          <w:szCs w:val="22"/>
        </w:rPr>
        <w:t xml:space="preserve"> these functions remain necessary</w:t>
      </w:r>
      <w:r w:rsidR="00190671" w:rsidRPr="00190671">
        <w:rPr>
          <w:rFonts w:ascii="Montserrat" w:hAnsi="Montserrat"/>
          <w:sz w:val="22"/>
          <w:szCs w:val="22"/>
        </w:rPr>
        <w:t xml:space="preserve">, </w:t>
      </w:r>
      <w:r w:rsidRPr="00190671">
        <w:rPr>
          <w:rFonts w:ascii="Montserrat" w:hAnsi="Montserrat"/>
          <w:sz w:val="22"/>
          <w:szCs w:val="22"/>
        </w:rPr>
        <w:t>they occur at the end of a much longer process.</w:t>
      </w:r>
    </w:p>
    <w:p w14:paraId="1540E7FF" w14:textId="31A48F70" w:rsidR="006110EA" w:rsidRPr="00190671" w:rsidRDefault="00000000">
      <w:pPr>
        <w:pStyle w:val="BodyText"/>
        <w:rPr>
          <w:rFonts w:ascii="Montserrat" w:hAnsi="Montserrat"/>
          <w:sz w:val="22"/>
          <w:szCs w:val="22"/>
        </w:rPr>
      </w:pPr>
      <w:r w:rsidRPr="00190671">
        <w:rPr>
          <w:rFonts w:ascii="Montserrat" w:hAnsi="Montserrat"/>
          <w:sz w:val="22"/>
          <w:szCs w:val="22"/>
        </w:rPr>
        <w:t>Long before an offence is registered, young people are learning what relationships mean, what masculinity requires, how to respond to rejection, whether control is a form of love, whether sexual entitlement exists within relationships and what their peers consider acceptable</w:t>
      </w:r>
      <w:r w:rsidR="00190671" w:rsidRPr="00190671">
        <w:rPr>
          <w:rFonts w:ascii="Montserrat" w:hAnsi="Montserrat"/>
          <w:sz w:val="22"/>
          <w:szCs w:val="22"/>
        </w:rPr>
        <w:t xml:space="preserve">. </w:t>
      </w:r>
      <w:r w:rsidRPr="00190671">
        <w:rPr>
          <w:rFonts w:ascii="Montserrat" w:hAnsi="Montserrat"/>
          <w:sz w:val="22"/>
          <w:szCs w:val="22"/>
        </w:rPr>
        <w:t>Public policy has largely treated these processes as matters for families and society rather than as areas in which the state can intervene systematically.</w:t>
      </w:r>
    </w:p>
    <w:p w14:paraId="7610E73E" w14:textId="041149B6" w:rsidR="006110EA" w:rsidRPr="00190671" w:rsidRDefault="00000000">
      <w:pPr>
        <w:pStyle w:val="BodyText"/>
        <w:rPr>
          <w:rFonts w:ascii="Montserrat" w:hAnsi="Montserrat"/>
          <w:sz w:val="22"/>
          <w:szCs w:val="22"/>
        </w:rPr>
      </w:pPr>
      <w:r w:rsidRPr="00190671">
        <w:rPr>
          <w:rFonts w:ascii="Montserrat" w:hAnsi="Montserrat"/>
          <w:sz w:val="22"/>
          <w:szCs w:val="22"/>
        </w:rPr>
        <w:t>That boundary deserves reconsideration</w:t>
      </w:r>
      <w:r w:rsidR="00190671" w:rsidRPr="00190671">
        <w:rPr>
          <w:rFonts w:ascii="Montserrat" w:hAnsi="Montserrat"/>
          <w:sz w:val="22"/>
          <w:szCs w:val="22"/>
        </w:rPr>
        <w:t>!</w:t>
      </w:r>
    </w:p>
    <w:p w14:paraId="77FC9922" w14:textId="757F65AD" w:rsidR="006110EA" w:rsidRPr="00190671" w:rsidRDefault="00000000">
      <w:pPr>
        <w:pStyle w:val="BodyText"/>
        <w:rPr>
          <w:rFonts w:ascii="Montserrat" w:hAnsi="Montserrat"/>
          <w:sz w:val="22"/>
          <w:szCs w:val="22"/>
        </w:rPr>
      </w:pPr>
      <w:r w:rsidRPr="00190671">
        <w:rPr>
          <w:rFonts w:ascii="Montserrat" w:hAnsi="Montserrat"/>
          <w:sz w:val="22"/>
          <w:szCs w:val="22"/>
        </w:rPr>
        <w:t xml:space="preserve">The objective </w:t>
      </w:r>
      <w:r w:rsidR="00190671" w:rsidRPr="00190671">
        <w:rPr>
          <w:rFonts w:ascii="Montserrat" w:hAnsi="Montserrat"/>
          <w:sz w:val="22"/>
          <w:szCs w:val="22"/>
        </w:rPr>
        <w:t xml:space="preserve">here is </w:t>
      </w:r>
      <w:r w:rsidRPr="00190671">
        <w:rPr>
          <w:rFonts w:ascii="Montserrat" w:hAnsi="Montserrat"/>
          <w:sz w:val="22"/>
          <w:szCs w:val="22"/>
        </w:rPr>
        <w:t>not</w:t>
      </w:r>
      <w:r w:rsidR="00190671" w:rsidRPr="00190671">
        <w:rPr>
          <w:rFonts w:ascii="Montserrat" w:hAnsi="Montserrat"/>
          <w:sz w:val="22"/>
          <w:szCs w:val="22"/>
        </w:rPr>
        <w:t xml:space="preserve"> </w:t>
      </w:r>
      <w:r w:rsidRPr="00190671">
        <w:rPr>
          <w:rFonts w:ascii="Montserrat" w:hAnsi="Montserrat"/>
          <w:sz w:val="22"/>
          <w:szCs w:val="22"/>
        </w:rPr>
        <w:t>to suggest that a school curriculum can eliminate rape. It cannot. Nor should prevention replace accountability. It should complement it.</w:t>
      </w:r>
      <w:r w:rsidR="00190671" w:rsidRPr="00190671">
        <w:rPr>
          <w:rFonts w:ascii="Montserrat" w:hAnsi="Montserrat"/>
          <w:sz w:val="22"/>
          <w:szCs w:val="22"/>
        </w:rPr>
        <w:t xml:space="preserve"> </w:t>
      </w:r>
      <w:r w:rsidRPr="00190671">
        <w:rPr>
          <w:rFonts w:ascii="Montserrat" w:hAnsi="Montserrat"/>
          <w:sz w:val="22"/>
          <w:szCs w:val="22"/>
        </w:rPr>
        <w:t xml:space="preserve">The more defensible ambition is smaller and more durable: </w:t>
      </w:r>
      <w:r w:rsidRPr="00190671">
        <w:rPr>
          <w:rFonts w:ascii="Montserrat" w:hAnsi="Montserrat"/>
          <w:b/>
          <w:bCs/>
          <w:sz w:val="22"/>
          <w:szCs w:val="22"/>
        </w:rPr>
        <w:t>to reduce the social acceptance of coercion and domination, strengthen adolescents’ capacity to form non-violent relationships, and make those norms part of ordinary education rather than a subject that appears only after a particularly horrific crime.</w:t>
      </w:r>
      <w:r w:rsidR="00190671" w:rsidRPr="00190671">
        <w:rPr>
          <w:rFonts w:ascii="Montserrat" w:hAnsi="Montserrat"/>
          <w:sz w:val="22"/>
          <w:szCs w:val="22"/>
        </w:rPr>
        <w:t xml:space="preserve"> </w:t>
      </w:r>
      <w:r w:rsidRPr="00190671">
        <w:rPr>
          <w:rFonts w:ascii="Montserrat" w:hAnsi="Montserrat"/>
          <w:sz w:val="22"/>
          <w:szCs w:val="22"/>
        </w:rPr>
        <w:t>India cannot guarantee that no individual will ever commit sexual violence.</w:t>
      </w:r>
      <w:r w:rsidR="00190671" w:rsidRPr="00190671">
        <w:rPr>
          <w:rFonts w:ascii="Montserrat" w:hAnsi="Montserrat"/>
          <w:sz w:val="22"/>
          <w:szCs w:val="22"/>
        </w:rPr>
        <w:t xml:space="preserve"> </w:t>
      </w:r>
      <w:r w:rsidRPr="00190671">
        <w:rPr>
          <w:rFonts w:ascii="Montserrat" w:hAnsi="Montserrat"/>
          <w:sz w:val="22"/>
          <w:szCs w:val="22"/>
        </w:rPr>
        <w:t>It can, however, decide whether the formation of healthier and more egalitarian relationships is left almost entirely to chance.</w:t>
      </w:r>
    </w:p>
    <w:p w14:paraId="308B9893" w14:textId="2645717B" w:rsidR="006110EA" w:rsidRPr="00190671" w:rsidRDefault="006110EA">
      <w:pPr>
        <w:rPr>
          <w:rFonts w:ascii="Montserrat" w:hAnsi="Montserrat"/>
          <w:sz w:val="22"/>
          <w:szCs w:val="22"/>
        </w:rPr>
      </w:pPr>
    </w:p>
    <w:p w14:paraId="67D8B766" w14:textId="77777777" w:rsidR="00190671" w:rsidRPr="00190671" w:rsidRDefault="00190671">
      <w:pPr>
        <w:rPr>
          <w:rFonts w:ascii="Montserrat" w:hAnsi="Montserrat"/>
          <w:sz w:val="22"/>
          <w:szCs w:val="22"/>
        </w:rPr>
      </w:pPr>
    </w:p>
    <w:p w14:paraId="739A9669" w14:textId="77777777" w:rsidR="00190671" w:rsidRDefault="00190671">
      <w:pPr>
        <w:rPr>
          <w:rFonts w:ascii="Montserrat" w:hAnsi="Montserrat"/>
          <w:sz w:val="22"/>
          <w:szCs w:val="22"/>
        </w:rPr>
      </w:pPr>
    </w:p>
    <w:p w14:paraId="112D0B2B" w14:textId="77777777" w:rsidR="00190671" w:rsidRDefault="00190671">
      <w:pPr>
        <w:rPr>
          <w:rFonts w:ascii="Montserrat" w:hAnsi="Montserrat"/>
          <w:sz w:val="22"/>
          <w:szCs w:val="22"/>
        </w:rPr>
      </w:pPr>
    </w:p>
    <w:p w14:paraId="26448B69" w14:textId="77777777" w:rsidR="00190671" w:rsidRDefault="00190671">
      <w:pPr>
        <w:rPr>
          <w:rFonts w:ascii="Montserrat" w:hAnsi="Montserrat"/>
          <w:sz w:val="22"/>
          <w:szCs w:val="22"/>
        </w:rPr>
      </w:pPr>
    </w:p>
    <w:p w14:paraId="6256C1A8" w14:textId="77777777" w:rsidR="00190671" w:rsidRDefault="00190671">
      <w:pPr>
        <w:rPr>
          <w:rFonts w:ascii="Montserrat" w:hAnsi="Montserrat"/>
          <w:sz w:val="22"/>
          <w:szCs w:val="22"/>
        </w:rPr>
      </w:pPr>
    </w:p>
    <w:p w14:paraId="1EECC438" w14:textId="77777777" w:rsidR="00190671" w:rsidRPr="00190671" w:rsidRDefault="00190671">
      <w:pPr>
        <w:rPr>
          <w:rFonts w:ascii="Montserrat" w:hAnsi="Montserrat"/>
          <w:sz w:val="22"/>
          <w:szCs w:val="22"/>
        </w:rPr>
      </w:pPr>
    </w:p>
    <w:p w14:paraId="7669168A" w14:textId="77777777" w:rsidR="006110EA" w:rsidRPr="00190671" w:rsidRDefault="00000000">
      <w:pPr>
        <w:pStyle w:val="Heading2"/>
        <w:rPr>
          <w:rFonts w:ascii="Montserrat" w:hAnsi="Montserrat"/>
          <w:b/>
          <w:bCs/>
          <w:sz w:val="22"/>
          <w:szCs w:val="22"/>
        </w:rPr>
      </w:pPr>
      <w:bookmarkStart w:id="11" w:name="references"/>
      <w:r w:rsidRPr="00190671">
        <w:rPr>
          <w:rFonts w:ascii="Montserrat" w:hAnsi="Montserrat"/>
          <w:b/>
          <w:bCs/>
          <w:sz w:val="22"/>
          <w:szCs w:val="22"/>
        </w:rPr>
        <w:lastRenderedPageBreak/>
        <w:t>References</w:t>
      </w:r>
    </w:p>
    <w:p w14:paraId="3892B5DA" w14:textId="77777777" w:rsidR="006110EA" w:rsidRPr="00190671" w:rsidRDefault="00000000">
      <w:pPr>
        <w:numPr>
          <w:ilvl w:val="0"/>
          <w:numId w:val="2"/>
        </w:numPr>
        <w:rPr>
          <w:rFonts w:ascii="Montserrat" w:hAnsi="Montserrat"/>
          <w:sz w:val="22"/>
          <w:szCs w:val="22"/>
        </w:rPr>
      </w:pPr>
      <w:r w:rsidRPr="00190671">
        <w:rPr>
          <w:rFonts w:ascii="Montserrat" w:hAnsi="Montserrat"/>
          <w:sz w:val="22"/>
          <w:szCs w:val="22"/>
        </w:rPr>
        <w:t xml:space="preserve">Dhar, D., Jain, T., &amp; Jayachandran, S. (2022). “Reshaping Adolescents’ Gender Attitudes: Evidence from a School-Based Experiment in India.” </w:t>
      </w:r>
      <w:r w:rsidRPr="00190671">
        <w:rPr>
          <w:rFonts w:ascii="Montserrat" w:hAnsi="Montserrat"/>
          <w:i/>
          <w:iCs/>
          <w:sz w:val="22"/>
          <w:szCs w:val="22"/>
        </w:rPr>
        <w:t>American Economic Review</w:t>
      </w:r>
      <w:r w:rsidRPr="00190671">
        <w:rPr>
          <w:rFonts w:ascii="Montserrat" w:hAnsi="Montserrat"/>
          <w:sz w:val="22"/>
          <w:szCs w:val="22"/>
        </w:rPr>
        <w:t>, 112(3), 899–927.</w:t>
      </w:r>
    </w:p>
    <w:p w14:paraId="6F5740A3" w14:textId="77777777" w:rsidR="006110EA" w:rsidRPr="00190671" w:rsidRDefault="00000000">
      <w:pPr>
        <w:numPr>
          <w:ilvl w:val="0"/>
          <w:numId w:val="2"/>
        </w:numPr>
        <w:rPr>
          <w:rFonts w:ascii="Montserrat" w:hAnsi="Montserrat"/>
          <w:sz w:val="22"/>
          <w:szCs w:val="22"/>
        </w:rPr>
      </w:pPr>
      <w:r w:rsidRPr="00190671">
        <w:rPr>
          <w:rFonts w:ascii="Montserrat" w:hAnsi="Montserrat"/>
          <w:sz w:val="22"/>
          <w:szCs w:val="22"/>
        </w:rPr>
        <w:t xml:space="preserve">Achyut, P., Bhatla, N., Kumar, U., Verma, R. K., et al. (2022). Long-term evidence on the effects of a gender-transformative programme among young men in Bihar, India. </w:t>
      </w:r>
      <w:r w:rsidRPr="00190671">
        <w:rPr>
          <w:rFonts w:ascii="Montserrat" w:hAnsi="Montserrat"/>
          <w:i/>
          <w:iCs/>
          <w:sz w:val="22"/>
          <w:szCs w:val="22"/>
        </w:rPr>
        <w:t>Journal of Interpersonal Violence</w:t>
      </w:r>
      <w:r w:rsidRPr="00190671">
        <w:rPr>
          <w:rFonts w:ascii="Montserrat" w:hAnsi="Montserrat"/>
          <w:sz w:val="22"/>
          <w:szCs w:val="22"/>
        </w:rPr>
        <w:t>.</w:t>
      </w:r>
    </w:p>
    <w:p w14:paraId="0157A242" w14:textId="77777777" w:rsidR="006110EA" w:rsidRPr="00190671" w:rsidRDefault="00000000">
      <w:pPr>
        <w:numPr>
          <w:ilvl w:val="0"/>
          <w:numId w:val="2"/>
        </w:numPr>
        <w:rPr>
          <w:rFonts w:ascii="Montserrat" w:hAnsi="Montserrat"/>
          <w:sz w:val="22"/>
          <w:szCs w:val="22"/>
        </w:rPr>
      </w:pPr>
      <w:r w:rsidRPr="00190671">
        <w:rPr>
          <w:rFonts w:ascii="Montserrat" w:hAnsi="Montserrat"/>
          <w:sz w:val="22"/>
          <w:szCs w:val="22"/>
        </w:rPr>
        <w:t>Gupta, J., et al. (2021). “Effect of a Community-Based Gender Norms Program on Sexual Violence Perpetration by Adolescent Boys and Young Men: A Cluster Randomized Clinical Trial.”</w:t>
      </w:r>
    </w:p>
    <w:p w14:paraId="19F866F7" w14:textId="77777777" w:rsidR="006110EA" w:rsidRPr="00190671" w:rsidRDefault="00000000">
      <w:pPr>
        <w:numPr>
          <w:ilvl w:val="0"/>
          <w:numId w:val="2"/>
        </w:numPr>
        <w:rPr>
          <w:rFonts w:ascii="Montserrat" w:hAnsi="Montserrat"/>
          <w:sz w:val="22"/>
          <w:szCs w:val="22"/>
        </w:rPr>
      </w:pPr>
      <w:r w:rsidRPr="00190671">
        <w:rPr>
          <w:rFonts w:ascii="Montserrat" w:hAnsi="Montserrat"/>
          <w:sz w:val="22"/>
          <w:szCs w:val="22"/>
        </w:rPr>
        <w:t xml:space="preserve">International Institute for Population Sciences (IIPS) &amp; ICF. (2021). </w:t>
      </w:r>
      <w:r w:rsidRPr="00190671">
        <w:rPr>
          <w:rFonts w:ascii="Montserrat" w:hAnsi="Montserrat"/>
          <w:i/>
          <w:iCs/>
          <w:sz w:val="22"/>
          <w:szCs w:val="22"/>
        </w:rPr>
        <w:t>National Family Health Survey (NFHS-5), 2019–21: India Report.</w:t>
      </w:r>
    </w:p>
    <w:p w14:paraId="6992D2EB" w14:textId="77777777" w:rsidR="006110EA" w:rsidRPr="00190671" w:rsidRDefault="00000000">
      <w:pPr>
        <w:numPr>
          <w:ilvl w:val="0"/>
          <w:numId w:val="2"/>
        </w:numPr>
        <w:rPr>
          <w:rFonts w:ascii="Montserrat" w:hAnsi="Montserrat"/>
          <w:sz w:val="22"/>
          <w:szCs w:val="22"/>
        </w:rPr>
      </w:pPr>
      <w:r w:rsidRPr="00190671">
        <w:rPr>
          <w:rFonts w:ascii="Montserrat" w:hAnsi="Montserrat"/>
          <w:sz w:val="22"/>
          <w:szCs w:val="22"/>
        </w:rPr>
        <w:t xml:space="preserve">Ministry of Education, Government of India. </w:t>
      </w:r>
      <w:r w:rsidRPr="00190671">
        <w:rPr>
          <w:rFonts w:ascii="Montserrat" w:hAnsi="Montserrat"/>
          <w:i/>
          <w:iCs/>
          <w:sz w:val="22"/>
          <w:szCs w:val="22"/>
        </w:rPr>
        <w:t>Samagra Shiksha.</w:t>
      </w:r>
    </w:p>
    <w:p w14:paraId="40B267C3" w14:textId="77777777" w:rsidR="006110EA" w:rsidRPr="00190671" w:rsidRDefault="00000000">
      <w:pPr>
        <w:numPr>
          <w:ilvl w:val="0"/>
          <w:numId w:val="2"/>
        </w:numPr>
        <w:rPr>
          <w:rFonts w:ascii="Montserrat" w:hAnsi="Montserrat"/>
          <w:sz w:val="22"/>
          <w:szCs w:val="22"/>
        </w:rPr>
      </w:pPr>
      <w:r w:rsidRPr="00190671">
        <w:rPr>
          <w:rFonts w:ascii="Montserrat" w:hAnsi="Montserrat"/>
          <w:sz w:val="22"/>
          <w:szCs w:val="22"/>
        </w:rPr>
        <w:t xml:space="preserve">Ministry of Education, Government of India. </w:t>
      </w:r>
      <w:r w:rsidRPr="00190671">
        <w:rPr>
          <w:rFonts w:ascii="Montserrat" w:hAnsi="Montserrat"/>
          <w:i/>
          <w:iCs/>
          <w:sz w:val="22"/>
          <w:szCs w:val="22"/>
        </w:rPr>
        <w:t>UDISE+ 2023–24: Report on Unified Information System for Education Plus.</w:t>
      </w:r>
    </w:p>
    <w:p w14:paraId="174372AB" w14:textId="77777777" w:rsidR="006110EA" w:rsidRPr="00190671" w:rsidRDefault="00000000">
      <w:pPr>
        <w:numPr>
          <w:ilvl w:val="0"/>
          <w:numId w:val="2"/>
        </w:numPr>
        <w:rPr>
          <w:rFonts w:ascii="Montserrat" w:hAnsi="Montserrat"/>
          <w:sz w:val="22"/>
          <w:szCs w:val="22"/>
        </w:rPr>
      </w:pPr>
      <w:r w:rsidRPr="00190671">
        <w:rPr>
          <w:rFonts w:ascii="Montserrat" w:hAnsi="Montserrat"/>
          <w:sz w:val="22"/>
          <w:szCs w:val="22"/>
        </w:rPr>
        <w:t xml:space="preserve">National Crime Records Bureau. </w:t>
      </w:r>
      <w:r w:rsidRPr="00190671">
        <w:rPr>
          <w:rFonts w:ascii="Montserrat" w:hAnsi="Montserrat"/>
          <w:i/>
          <w:iCs/>
          <w:sz w:val="22"/>
          <w:szCs w:val="22"/>
        </w:rPr>
        <w:t>Crime in India</w:t>
      </w:r>
      <w:r w:rsidRPr="00190671">
        <w:rPr>
          <w:rFonts w:ascii="Montserrat" w:hAnsi="Montserrat"/>
          <w:sz w:val="22"/>
          <w:szCs w:val="22"/>
        </w:rPr>
        <w:t xml:space="preserve"> reports.</w:t>
      </w:r>
      <w:bookmarkEnd w:id="10"/>
      <w:bookmarkEnd w:id="11"/>
    </w:p>
    <w:sectPr w:rsidR="006110EA" w:rsidRPr="0019067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E4208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D1F8B5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20964108">
    <w:abstractNumId w:val="0"/>
  </w:num>
  <w:num w:numId="2" w16cid:durableId="3408134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110EA"/>
    <w:rsid w:val="00190671"/>
    <w:rsid w:val="003508E5"/>
    <w:rsid w:val="006110EA"/>
    <w:rsid w:val="00C10A31"/>
    <w:rsid w:val="00C42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C9293"/>
  <w15:docId w15:val="{0D5F9A2B-2B61-45C9-A81C-34FBE9970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2444</Words>
  <Characters>13932</Characters>
  <Application>Microsoft Office Word</Application>
  <DocSecurity>0</DocSecurity>
  <Lines>116</Lines>
  <Paragraphs>32</Paragraphs>
  <ScaleCrop>false</ScaleCrop>
  <Company/>
  <LinksUpToDate>false</LinksUpToDate>
  <CharactersWithSpaces>16344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Sivachanthini R K. 23BPS037</dc:creator>
  <cp:keywords/>
  <cp:lastModifiedBy>Sivachanthini R K. 23BPS037</cp:lastModifiedBy>
  <cp:revision>2</cp:revision>
  <dcterms:created xsi:type="dcterms:W3CDTF">2026-10-05T12:57:00Z</dcterms:created>
  <dcterms:modified xsi:type="dcterms:W3CDTF">2026-10-05T12:57:00Z</dcterms:modified>
</cp:coreProperties>
</file>