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Micro Frontend High-Level Architecture</w:t>
      </w:r>
    </w:p>
    <w:p>
      <w:pPr/>
      <w:r>
        <w:t xml:space="preserve">Oct 6, 2026</w:t>
      </w:r>
      <w:r>
        <w:t xml:space="preserve"> · </w:t>
      </w:r>
      <w:r>
        <w:t xml:space="preserve">@Siva</w:t>
      </w:r>
    </w:p>
    <w:p>
      <w:pPr/>
      <w:r>
        <w:t xml:space="preserve">Three things this covers: the overall architecture, how authentication works across the shell and the micro frontends, and how a request reaches the legacy application for screens not yet migrated.</w:t>
      </w:r>
    </w:p>
    <w:p>
      <w:pPr>
        <w:pStyle w:val="Heading2"/>
      </w:pPr>
      <w:r>
        <w:t xml:space="preserve">1. Overall architecture</w:t>
      </w:r>
    </w:p>
    <w:p>
      <w:pPr/>
      <w:r>
        <w:t xml:space="preserve">A thin shell runs in the browser and loads each business domain's front end at runtime. Users see one application; each domain team builds, tests and deploys its own front end on its own schedule. Not-yet-migrated screens are still served by the legacy application and shown inside the same shell.</w:t>
      </w:r>
    </w:p>
    <w:p>
      <w:pPr/>
      <w:r>
        <w:rPr>
          <w:b/>
        </w:rPr>
        <w:t xml:space="preserve">Layers, top to bottom</w:t>
      </w:r>
    </w:p>
    <w:p>
      <w:pPr>
        <w:pStyle w:val="ListParagraph"/>
        <w:numPr>
          <w:ilvl w:val="0"/>
          <w:numId w:val="2"/>
        </w:numPr>
      </w:pPr>
      <w:r>
        <w:rPr>
          <w:b/>
        </w:rPr>
        <w:t xml:space="preserve">Browser</w:t>
      </w:r>
      <w:r>
        <w:t xml:space="preserve"> — one page, one URL for the user.</w:t>
      </w:r>
    </w:p>
    <w:p>
      <w:pPr>
        <w:pStyle w:val="ListParagraph"/>
        <w:numPr>
          <w:ilvl w:val="0"/>
          <w:numId w:val="2"/>
        </w:numPr>
      </w:pPr>
      <w:r>
        <w:rPr>
          <w:b/>
        </w:rPr>
        <w:t xml:space="preserve">Shell (host app)</w:t>
      </w:r>
      <w:r>
        <w:t xml:space="preserve"> — owned by the platform team. Holds login and session, top navigation and layout, feature flags, monitoring, and the fallback when a domain fails to load. It owns routing and decides, per route, whether to load a micro frontend or show the legacy screen.</w:t>
      </w:r>
    </w:p>
    <w:p>
      <w:pPr>
        <w:pStyle w:val="ListParagraph"/>
        <w:numPr>
          <w:ilvl w:val="0"/>
          <w:numId w:val="2"/>
        </w:numPr>
      </w:pPr>
      <w:r>
        <w:rPr>
          <w:b/>
        </w:rPr>
        <w:t xml:space="preserve">Micro frontends (remotes)</w:t>
      </w:r>
      <w:r>
        <w:t xml:space="preserve"> — one per domain: account opening, contributions, grants, and so on. Each is a separately deployed Angular app loaded at runtime (Native Federation). Each owns its screens and calls its own APIs.</w:t>
      </w:r>
    </w:p>
    <w:p>
      <w:pPr>
        <w:pStyle w:val="ListParagraph"/>
        <w:numPr>
          <w:ilvl w:val="0"/>
          <w:numId w:val="2"/>
        </w:numPr>
      </w:pPr>
      <w:r>
        <w:rPr>
          <w:b/>
        </w:rPr>
        <w:t xml:space="preserve">Legacy application</w:t>
      </w:r>
      <w:r>
        <w:t xml:space="preserve"> — the current Spring Boot app, still serving screens not yet migrated. Reached through the shell during the transition and retired domain by domain.</w:t>
      </w:r>
    </w:p>
    <w:p>
      <w:pPr>
        <w:pStyle w:val="ListParagraph"/>
        <w:numPr>
          <w:ilvl w:val="0"/>
          <w:numId w:val="2"/>
        </w:numPr>
      </w:pPr>
      <w:r>
        <w:rPr>
          <w:b/>
        </w:rPr>
        <w:t xml:space="preserve">API gateway / edge</w:t>
      </w:r>
      <w:r>
        <w:t xml:space="preserve"> — one entry point in front of the backends. Validates the token, routes </w:t>
      </w:r>
      <w:r>
        <w:rPr>
          <w:rStyle w:val="CodeChar"/>
        </w:rPr>
        <w:t xml:space="preserve">/api/&lt;domain&gt;/*</w:t>
      </w:r>
      <w:r>
        <w:t xml:space="preserve"> to the right service, and routes legacy page requests to the legacy app.</w:t>
      </w:r>
    </w:p>
    <w:p>
      <w:pPr>
        <w:pStyle w:val="ListParagraph"/>
        <w:numPr>
          <w:ilvl w:val="0"/>
          <w:numId w:val="2"/>
        </w:numPr>
      </w:pPr>
      <w:r>
        <w:rPr>
          <w:b/>
        </w:rPr>
        <w:t xml:space="preserve">Backends</w:t>
      </w:r>
      <w:r>
        <w:t xml:space="preserve"> — the domain REST APIs and the legacy app's own endpoints, plus the shared identity provider.</w:t>
      </w:r>
    </w:p>
    <w:p>
      <w:pPr/>
      <w:r>
        <w:rPr>
          <w:b/>
        </w:rPr>
        <w:t xml:space="preserve">Who calls what</w:t>
      </w:r>
    </w:p>
    <w:p>
      <w:pPr>
        <w:pStyle w:val="ListParagraph"/>
        <w:numPr>
          <w:ilvl w:val="0"/>
          <w:numId w:val="3"/>
        </w:numPr>
      </w:pPr>
      <w:r>
        <w:t xml:space="preserve">Shell loads a micro frontend's </w:t>
      </w:r>
      <w:r>
        <w:rPr>
          <w:rStyle w:val="CodeChar"/>
        </w:rPr>
        <w:t xml:space="preserve">remoteEntry</w:t>
      </w:r>
      <w:r>
        <w:t xml:space="preserve"> from a CDN, then hands it the route.</w:t>
      </w:r>
    </w:p>
    <w:p>
      <w:pPr>
        <w:pStyle w:val="ListParagraph"/>
        <w:numPr>
          <w:ilvl w:val="0"/>
          <w:numId w:val="3"/>
        </w:numPr>
      </w:pPr>
      <w:r>
        <w:t xml:space="preserve">Each micro frontend calls </w:t>
      </w:r>
      <w:r>
        <w:rPr>
          <w:rStyle w:val="CodeChar"/>
        </w:rPr>
        <w:t xml:space="preserve">/api/&lt;its-domain&gt;/*</w:t>
      </w:r>
      <w:r>
        <w:t xml:space="preserve"> through the gateway with the user's token.</w:t>
      </w:r>
    </w:p>
    <w:p>
      <w:pPr>
        <w:pStyle w:val="ListParagraph"/>
        <w:numPr>
          <w:ilvl w:val="0"/>
          <w:numId w:val="3"/>
        </w:numPr>
      </w:pPr>
      <w:r>
        <w:t xml:space="preserve">For a legacy route, the shell shows the legacy screen (wrapped) and the gateway routes it to the legacy app.</w:t>
      </w:r>
    </w:p>
    <w:p>
      <w:pPr>
        <w:pStyle w:val="ListParagraph"/>
        <w:numPr>
          <w:ilvl w:val="0"/>
          <w:numId w:val="3"/>
        </w:numPr>
      </w:pPr>
      <w:r>
        <w:t xml:space="preserve">All backends trust tokens from one identity provider, so the user logs in once.</w:t>
      </w:r>
    </w:p>
    <w:p>
      <w:pPr/>
      <w:r>
        <w:rPr>
          <w:b/>
        </w:rPr>
        <w:t xml:space="preserve">Shared platform libraries</w:t>
      </w:r>
      <w:r>
        <w:t xml:space="preserve"> (loaded once, versioned together): design system, auth and HTTP client, shell-to-domain contracts, monitoring helpers.</w:t>
      </w:r>
    </w:p>
    <w:p>
      <w:pPr>
        <w:pStyle w:val="Quote"/>
      </w:pPr>
      <w:r>
        <w:t xml:space="preserve">A rendered architecture diagram goes here. I can add it when you reopen this in text chat; in a voice call I can't generate the diagram widget.</w:t>
      </w:r>
    </w:p>
    <w:p>
      <w:pPr>
        <w:pStyle w:val="Heading2"/>
      </w:pPr>
      <w:r>
        <w:t xml:space="preserve">2. Authentication</w:t>
      </w:r>
    </w:p>
    <w:p>
      <w:pPr/>
      <w:r>
        <w:t xml:space="preserve">The user logs in once, in the shell. Every micro frontend and every backend trusts tokens from one identity provider, so no domain has its own login. This is single sign-on with OAuth 2.0 and OpenID Connect; the shell is the only OIDC client.</w:t>
      </w:r>
    </w:p>
    <w:p>
      <w:pPr/>
      <w:r>
        <w:rPr>
          <w:b/>
        </w:rPr>
        <w:t xml:space="preserve">Who holds what</w:t>
      </w:r>
    </w:p>
    <w:p>
      <w:pPr>
        <w:pStyle w:val="ListParagraph"/>
        <w:numPr>
          <w:ilvl w:val="0"/>
          <w:numId w:val="4"/>
        </w:numPr>
      </w:pPr>
      <w:r>
        <w:rPr>
          <w:b/>
        </w:rPr>
        <w:t xml:space="preserve">Shell</w:t>
      </w:r>
      <w:r>
        <w:t xml:space="preserve"> owns the login flow, the session, and silent token refresh. It is the single OIDC client.</w:t>
      </w:r>
    </w:p>
    <w:p>
      <w:pPr>
        <w:pStyle w:val="ListParagraph"/>
        <w:numPr>
          <w:ilvl w:val="0"/>
          <w:numId w:val="4"/>
        </w:numPr>
      </w:pPr>
      <w:r>
        <w:rPr>
          <w:b/>
        </w:rPr>
        <w:t xml:space="preserve">Identity provider (IdP)</w:t>
      </w:r>
      <w:r>
        <w:t xml:space="preserve"> authenticates the user and issues tokens (your enterprise SSO).</w:t>
      </w:r>
    </w:p>
    <w:p>
      <w:pPr>
        <w:pStyle w:val="ListParagraph"/>
        <w:numPr>
          <w:ilvl w:val="0"/>
          <w:numId w:val="4"/>
        </w:numPr>
      </w:pPr>
      <w:r>
        <w:rPr>
          <w:b/>
        </w:rPr>
        <w:t xml:space="preserve">Micro frontends</w:t>
      </w:r>
      <w:r>
        <w:t xml:space="preserve"> never run their own login. They get the token from the shell through a shared auth service.</w:t>
      </w:r>
    </w:p>
    <w:p>
      <w:pPr>
        <w:pStyle w:val="ListParagraph"/>
        <w:numPr>
          <w:ilvl w:val="0"/>
          <w:numId w:val="4"/>
        </w:numPr>
      </w:pPr>
      <w:r>
        <w:rPr>
          <w:b/>
        </w:rPr>
        <w:t xml:space="preserve">API gateway</w:t>
      </w:r>
      <w:r>
        <w:t xml:space="preserve"> validates the token on every call before routing to a backend.</w:t>
      </w:r>
    </w:p>
    <w:p>
      <w:pPr/>
      <w:r>
        <w:rPr>
          <w:b/>
        </w:rPr>
        <w:t xml:space="preserve">Login, step by step</w:t>
      </w:r>
    </w:p>
    <w:p>
      <w:pPr>
        <w:pStyle w:val="ListParagraph"/>
        <w:numPr>
          <w:ilvl w:val="0"/>
          <w:numId w:val="5"/>
        </w:numPr>
      </w:pPr>
      <w:r>
        <w:t xml:space="preserve">User opens the app. The shell finds no valid session and redirects to the IdP.</w:t>
      </w:r>
    </w:p>
    <w:p>
      <w:pPr>
        <w:pStyle w:val="ListParagraph"/>
        <w:numPr>
          <w:ilvl w:val="0"/>
          <w:numId w:val="5"/>
        </w:numPr>
      </w:pPr>
      <w:r>
        <w:t xml:space="preserve">User signs in (SSO, MFA as configured). The IdP redirects back to the shell with an authorization code.</w:t>
      </w:r>
    </w:p>
    <w:p>
      <w:pPr>
        <w:pStyle w:val="ListParagraph"/>
        <w:numPr>
          <w:ilvl w:val="0"/>
          <w:numId w:val="5"/>
        </w:numPr>
      </w:pPr>
      <w:r>
        <w:t xml:space="preserve">The shell exchanges the code for an ID token and an access token (PKCE flow).</w:t>
      </w:r>
    </w:p>
    <w:p>
      <w:pPr>
        <w:pStyle w:val="ListParagraph"/>
        <w:numPr>
          <w:ilvl w:val="0"/>
          <w:numId w:val="5"/>
        </w:numPr>
      </w:pPr>
      <w:r>
        <w:t xml:space="preserve">The shell stores the session and starts silent refresh in the background.</w:t>
      </w:r>
    </w:p>
    <w:p>
      <w:pPr>
        <w:pStyle w:val="ListParagraph"/>
        <w:numPr>
          <w:ilvl w:val="0"/>
          <w:numId w:val="5"/>
        </w:numPr>
      </w:pPr>
      <w:r>
        <w:t xml:space="preserve">The shell loads the requested micro frontend and navigates to the route.</w:t>
      </w:r>
    </w:p>
    <w:p>
      <w:pPr/>
      <w:r>
        <w:rPr>
          <w:b/>
        </w:rPr>
        <w:t xml:space="preserve">How a micro frontend calls an API</w:t>
      </w:r>
    </w:p>
    <w:p>
      <w:pPr>
        <w:pStyle w:val="ListParagraph"/>
        <w:numPr>
          <w:ilvl w:val="0"/>
          <w:numId w:val="6"/>
        </w:numPr>
      </w:pPr>
      <w:r>
        <w:t xml:space="preserve">The micro frontend asks the shared auth service (provided by the shell) for the current access token.</w:t>
      </w:r>
    </w:p>
    <w:p>
      <w:pPr>
        <w:pStyle w:val="ListParagraph"/>
        <w:numPr>
          <w:ilvl w:val="0"/>
          <w:numId w:val="6"/>
        </w:numPr>
      </w:pPr>
      <w:r>
        <w:t xml:space="preserve">A shared HTTP interceptor attaches the token to the request to </w:t>
      </w:r>
      <w:r>
        <w:rPr>
          <w:rStyle w:val="CodeChar"/>
        </w:rPr>
        <w:t xml:space="preserve">/api/&lt;domain&gt;/*</w:t>
      </w:r>
      <w:r>
        <w:t xml:space="preserve">.</w:t>
      </w:r>
    </w:p>
    <w:p>
      <w:pPr>
        <w:pStyle w:val="ListParagraph"/>
        <w:numPr>
          <w:ilvl w:val="0"/>
          <w:numId w:val="6"/>
        </w:numPr>
      </w:pPr>
      <w:r>
        <w:t xml:space="preserve">The gateway validates the token (signature, expiry, audience) and checks scope for that domain.</w:t>
      </w:r>
    </w:p>
    <w:p>
      <w:pPr>
        <w:pStyle w:val="ListParagraph"/>
        <w:numPr>
          <w:ilvl w:val="0"/>
          <w:numId w:val="6"/>
        </w:numPr>
      </w:pPr>
      <w:r>
        <w:t xml:space="preserve">The request reaches the domain API, which trusts the gateway's validation.</w:t>
      </w:r>
    </w:p>
    <w:p>
      <w:pPr/>
      <w:r>
        <w:rPr>
          <w:b/>
        </w:rPr>
        <w:t xml:space="preserve">Rules that keep it safe and simple</w:t>
      </w:r>
    </w:p>
    <w:p>
      <w:pPr>
        <w:pStyle w:val="ListParagraph"/>
        <w:numPr>
          <w:ilvl w:val="0"/>
          <w:numId w:val="7"/>
        </w:numPr>
      </w:pPr>
      <w:r>
        <w:t xml:space="preserve">One IdP and one token format across all domains and the legacy app.</w:t>
      </w:r>
    </w:p>
    <w:p>
      <w:pPr>
        <w:pStyle w:val="ListParagraph"/>
        <w:numPr>
          <w:ilvl w:val="0"/>
          <w:numId w:val="7"/>
        </w:numPr>
      </w:pPr>
      <w:r>
        <w:t xml:space="preserve">Only the shell talks to the IdP; micro frontends receive tokens, never request them.</w:t>
      </w:r>
    </w:p>
    <w:p>
      <w:pPr>
        <w:pStyle w:val="ListParagraph"/>
        <w:numPr>
          <w:ilvl w:val="0"/>
          <w:numId w:val="7"/>
        </w:numPr>
      </w:pPr>
      <w:r>
        <w:t xml:space="preserve">The token carries roles and domain scopes; each API checks its own scope.</w:t>
      </w:r>
    </w:p>
    <w:p>
      <w:pPr>
        <w:pStyle w:val="ListParagraph"/>
        <w:numPr>
          <w:ilvl w:val="0"/>
          <w:numId w:val="7"/>
        </w:numPr>
      </w:pPr>
      <w:r>
        <w:t xml:space="preserve">Token refresh is handled once, by the shell, not per domain.</w:t>
      </w:r>
    </w:p>
    <w:p>
      <w:pPr>
        <w:pStyle w:val="ListParagraph"/>
        <w:numPr>
          <w:ilvl w:val="0"/>
          <w:numId w:val="7"/>
        </w:numPr>
      </w:pPr>
      <w:r>
        <w:t xml:space="preserve">The legacy app accepts the same token (see section 3), so moving between new and old screens never asks the user to log in again.</w:t>
      </w:r>
    </w:p>
    <w:p>
      <w:pPr>
        <w:pStyle w:val="Quote"/>
      </w:pPr>
      <w:r>
        <w:t xml:space="preserve">A login sequence diagram (User, Shell, Identity provider, Micro frontend, Gateway, API) goes here. I can add it when you reopen this in text chat.</w:t>
      </w:r>
    </w:p>
    <w:p>
      <w:pPr>
        <w:pStyle w:val="Heading2"/>
      </w:pPr>
      <w:r>
        <w:t xml:space="preserve">3. Reaching the legacy application</w:t>
      </w:r>
    </w:p>
    <w:p>
      <w:pPr/>
      <w:r>
        <w:t xml:space="preserve">During the transition, some screens are migrated and some are not. The shell decides per route. A migrated route loads the micro frontend; a not-yet-migrated route shows the legacy screen inside the same shell, so the user never notices the boundary. This is the strangler pattern: routes move from legacy to new one at a time.</w:t>
      </w:r>
    </w:p>
    <w:p>
      <w:pPr/>
      <w:r>
        <w:rPr>
          <w:b/>
        </w:rPr>
        <w:t xml:space="preserve">The routing table is the switch</w:t>
      </w:r>
    </w:p>
    <w:p>
      <w:pPr>
        <w:pStyle w:val="ListParagraph"/>
        <w:numPr>
          <w:ilvl w:val="0"/>
          <w:numId w:val="8"/>
        </w:numPr>
      </w:pPr>
      <w:r>
        <w:t xml:space="preserve">The shell holds a route map: each route points to a micro frontend, or to "legacy".</w:t>
      </w:r>
    </w:p>
    <w:p>
      <w:pPr>
        <w:pStyle w:val="ListParagraph"/>
        <w:numPr>
          <w:ilvl w:val="0"/>
          <w:numId w:val="8"/>
        </w:numPr>
      </w:pPr>
      <w:r>
        <w:t xml:space="preserve">A feature flag per route flips it from legacy to the new micro frontend, and back if needed.</w:t>
      </w:r>
    </w:p>
    <w:p>
      <w:pPr>
        <w:pStyle w:val="ListParagraph"/>
        <w:numPr>
          <w:ilvl w:val="0"/>
          <w:numId w:val="8"/>
        </w:numPr>
      </w:pPr>
      <w:r>
        <w:t xml:space="preserve">As each domain migrates, its routes flip and the legacy screens are retired.</w:t>
      </w:r>
    </w:p>
    <w:p>
      <w:pPr/>
      <w:r>
        <w:rPr>
          <w:b/>
        </w:rPr>
        <w:t xml:space="preserve">How a request reaches a legacy screen</w:t>
      </w:r>
    </w:p>
    <w:p>
      <w:pPr>
        <w:pStyle w:val="ListParagraph"/>
        <w:numPr>
          <w:ilvl w:val="0"/>
          <w:numId w:val="9"/>
        </w:numPr>
      </w:pPr>
      <w:r>
        <w:t xml:space="preserve">User clicks a route that is still legacy.</w:t>
      </w:r>
    </w:p>
    <w:p>
      <w:pPr>
        <w:pStyle w:val="ListParagraph"/>
        <w:numPr>
          <w:ilvl w:val="0"/>
          <w:numId w:val="9"/>
        </w:numPr>
      </w:pPr>
      <w:r>
        <w:t xml:space="preserve">The shell sees "legacy" in the route map and renders a legacy container in its content area.</w:t>
      </w:r>
    </w:p>
    <w:p>
      <w:pPr>
        <w:pStyle w:val="ListParagraph"/>
        <w:numPr>
          <w:ilvl w:val="0"/>
          <w:numId w:val="9"/>
        </w:numPr>
      </w:pPr>
      <w:r>
        <w:t xml:space="preserve">The legacy screen loads inside that container, with the same shell navigation and layout around it.</w:t>
      </w:r>
    </w:p>
    <w:p>
      <w:pPr>
        <w:pStyle w:val="ListParagraph"/>
        <w:numPr>
          <w:ilvl w:val="0"/>
          <w:numId w:val="9"/>
        </w:numPr>
      </w:pPr>
      <w:r>
        <w:t xml:space="preserve">The browser requests the legacy page through the gateway, carrying the same token (cookie or header).</w:t>
      </w:r>
    </w:p>
    <w:p>
      <w:pPr>
        <w:pStyle w:val="ListParagraph"/>
        <w:numPr>
          <w:ilvl w:val="0"/>
          <w:numId w:val="9"/>
        </w:numPr>
      </w:pPr>
      <w:r>
        <w:t xml:space="preserve">The gateway routes legacy paths to the legacy app and validates the token, exactly as it does for </w:t>
      </w:r>
      <w:r>
        <w:rPr>
          <w:rStyle w:val="CodeChar"/>
        </w:rPr>
        <w:t xml:space="preserve">/api/*</w:t>
      </w:r>
      <w:r>
        <w:t xml:space="preserve">.</w:t>
      </w:r>
    </w:p>
    <w:p>
      <w:pPr>
        <w:pStyle w:val="ListParagraph"/>
        <w:numPr>
          <w:ilvl w:val="0"/>
          <w:numId w:val="9"/>
        </w:numPr>
      </w:pPr>
      <w:r>
        <w:t xml:space="preserve">The legacy app trusts that token, so there is no second login.</w:t>
      </w:r>
    </w:p>
    <w:p>
      <w:pPr/>
      <w:r>
        <w:rPr>
          <w:b/>
        </w:rPr>
        <w:t xml:space="preserve">Two ways to host the legacy screen in the shell</w:t>
      </w:r>
    </w:p>
    <w:p>
      <w:pPr>
        <w:pStyle w:val="ListParagraph"/>
        <w:numPr>
          <w:ilvl w:val="0"/>
          <w:numId w:val="10"/>
        </w:numPr>
      </w:pPr>
      <w:r>
        <w:rPr>
          <w:b/>
        </w:rPr>
        <w:t xml:space="preserve">Wrapped (iframe or container):</w:t>
      </w:r>
      <w:r>
        <w:t xml:space="preserve"> quickest. The legacy page runs as-is inside a frame in the shell. Navigation and session are shared; styling stays the legacy look until the screen is migrated.</w:t>
      </w:r>
    </w:p>
    <w:p>
      <w:pPr>
        <w:pStyle w:val="ListParagraph"/>
        <w:numPr>
          <w:ilvl w:val="0"/>
          <w:numId w:val="10"/>
        </w:numPr>
      </w:pPr>
      <w:r>
        <w:rPr>
          <w:b/>
        </w:rPr>
        <w:t xml:space="preserve">Reverse-proxy the path:</w:t>
      </w:r>
      <w:r>
        <w:t xml:space="preserve"> the gateway serves legacy paths under the same origin, so cookies and tokens flow without cross-origin issues. Preferred, because it avoids iframe quirks with deep links and sizing.</w:t>
      </w:r>
    </w:p>
    <w:p>
      <w:pPr/>
      <w:r>
        <w:rPr>
          <w:b/>
        </w:rPr>
        <w:t xml:space="preserve">What makes the handoff seamless</w:t>
      </w:r>
    </w:p>
    <w:p>
      <w:pPr>
        <w:pStyle w:val="ListParagraph"/>
        <w:numPr>
          <w:ilvl w:val="0"/>
          <w:numId w:val="11"/>
        </w:numPr>
      </w:pPr>
      <w:r>
        <w:rPr>
          <w:b/>
        </w:rPr>
        <w:t xml:space="preserve">One origin:</w:t>
      </w:r>
      <w:r>
        <w:t xml:space="preserve"> serve the shell, the micro frontends and the legacy app under the same domain through the gateway, so the session cookie and token are shared and there are no cross-origin blocks.</w:t>
      </w:r>
    </w:p>
    <w:p>
      <w:pPr>
        <w:pStyle w:val="ListParagraph"/>
        <w:numPr>
          <w:ilvl w:val="0"/>
          <w:numId w:val="11"/>
        </w:numPr>
      </w:pPr>
      <w:r>
        <w:rPr>
          <w:b/>
        </w:rPr>
        <w:t xml:space="preserve">One session:</w:t>
      </w:r>
      <w:r>
        <w:t xml:space="preserve"> the token from section 2 is accepted by the legacy app, so moving between new and legacy screens never re-prompts.</w:t>
      </w:r>
    </w:p>
    <w:p>
      <w:pPr>
        <w:pStyle w:val="ListParagraph"/>
        <w:numPr>
          <w:ilvl w:val="0"/>
          <w:numId w:val="11"/>
        </w:numPr>
      </w:pPr>
      <w:r>
        <w:rPr>
          <w:b/>
        </w:rPr>
        <w:t xml:space="preserve">Shared navigation:</w:t>
      </w:r>
      <w:r>
        <w:t xml:space="preserve"> the shell's menu covers both new and legacy routes; the user sees one app.</w:t>
      </w:r>
    </w:p>
    <w:p>
      <w:pPr>
        <w:pStyle w:val="ListParagraph"/>
        <w:numPr>
          <w:ilvl w:val="0"/>
          <w:numId w:val="11"/>
        </w:numPr>
      </w:pPr>
      <w:r>
        <w:rPr>
          <w:b/>
        </w:rPr>
        <w:t xml:space="preserve">Clean retirement:</w:t>
      </w:r>
      <w:r>
        <w:t xml:space="preserve"> when a screen is migrated, flip its flag; the legacy route and its code can then be removed.</w:t>
      </w:r>
    </w:p>
    <w:p>
      <w:pPr>
        <w:pStyle w:val="Quote"/>
      </w:pPr>
      <w:r>
        <w:t xml:space="preserve">A routing diagram (Browser → Shell route map → either Micro frontend or Legacy app, through the Gateway) goes here. I can add it when you reopen this in text chat.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Micro Frontend High-Level Architecture</dc:title>
  <dc:description>Claude Docs node/db541ade-c7f8@4 docx-w6</dc:description>
  <cp:revision>4</cp:revision>
</cp:coreProperties>
</file>