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20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Summary</w:t>
      </w:r>
    </w:p>
    <w:p>
      <w:pPr>
        <w:spacing w:after="20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Technical Skills</w:t>
      </w:r>
    </w:p>
    <w:p>
      <w:pPr>
        <w:spacing w:after="20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ageBreakBefore/>
        <w:pBdr>
          <w:bottom w:val="single" w:color="333333" w:sz="6" w:space="1"/>
        </w:pBdr>
        <w:spacing w:after="120" w:before="240"/>
      </w:pPr>
      <w:r>
        <w:t xml:space="preserve">Professional Experience</w:t>
      </w:r>
    </w:p>
    <w:p>
      <w:pPr>
        <w:keepLines/>
        <w:spacing w:after="8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architectures using Redis, RabbitMQ, and Kafka for asynchronous processing, real-time communication, and distributed system scalability.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Assisted in troubleshooting production data pipelines supporting vehicle manufacturing and supply chain reporting systems.</w:t>
      </w:r>
    </w:p>
    <w:p>
      <w:pPr>
        <w:keepLines/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ageBreakBefore/>
        <w:pBdr>
          <w:bottom w:val="single" w:color="333333" w:sz="6" w:space="1"/>
        </w:pBdr>
        <w:spacing w:after="120" w:before="2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20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ageBreakBefore/>
        <w:pBdr>
          <w:bottom w:val="single" w:color="333333" w:sz="6" w:space="1"/>
        </w:pBdr>
        <w:spacing w:after="120" w:before="240"/>
      </w:pPr>
      <w:r>
        <w:t xml:space="preserve">Education</w:t>
      </w:r>
    </w:p>
    <w:p>
      <w:pPr>
        <w:spacing w:after="8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8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ageBreakBefore/>
        <w:pBdr>
          <w:bottom w:val="single" w:color="333333" w:sz="6" w:space="1"/>
        </w:pBdr>
        <w:spacing w:after="120" w:before="24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2026-03-15T04:20:51.092Z</dcterms:created>
  <dcterms:modified xsi:type="dcterms:W3CDTF">2026-03-15T04:20:51.094Z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