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Mira Project Intelligence Assistant</w:t>
        <w:br/>
        <w:t>Capstone Project Write-Up</w:t>
      </w:r>
    </w:p>
    <w:p>
      <w:pPr>
        <w:pStyle w:val="Heading1"/>
      </w:pPr>
      <w:r>
        <w:t>1. Project Overview</w:t>
      </w:r>
    </w:p>
    <w:p>
      <w:r>
        <w:t>Mira is an AI Project Intelligence Assistant designed for project managers and technical program managers. It supports project planning, risk assessment, and weekly status reporting for the ABCDE Ltd. AI Adoption Project. The assistant is implemented in n8n using a router-based multi-agent workflow and OpenAI chat models.</w:t>
      </w:r>
    </w:p>
    <w:p>
      <w:pPr>
        <w:pStyle w:val="Heading1"/>
      </w:pPr>
      <w:r>
        <w:t>2. Problem Statement</w:t>
      </w:r>
    </w:p>
    <w:p>
      <w:r>
        <w:t>PMs and TPMs spend significant time consolidating project plans, milestones, risks, mitigations, task statuses, and weekly updates. Mira reduces this manual effort by routing each request to a specialized capability while grounding responses in a defined project dataset.</w:t>
      </w:r>
    </w:p>
    <w:p>
      <w:pPr>
        <w:pStyle w:val="Heading1"/>
      </w:pPr>
      <w:r>
        <w:t>3. Architecture and Workflow</w:t>
      </w:r>
    </w:p>
    <w:p>
      <w:r>
        <w:t>The workflow begins with a Chat Trigger and Edit Fields node containing the project description, timeline, risk matrix, and 25-task Kanban board. Mira Router classifies the user's request into Project Plan Generation, Risk Assessment, or Weekly Status Report. A Switch node routes the request to the corresponding specialist agent. The workflow also contains an AI Agent node retained as part of the n8n design. Each specialist uses an OpenAI Chat Model.</w:t>
      </w:r>
    </w:p>
    <w:p>
      <w:r>
        <w:t>The architecture is intentionally incremental: each capability can be tested independently before being evaluated through the router. n8n Executions/Logs provide operational evidence for completed runs, node results, and model usage.</w:t>
      </w:r>
    </w:p>
    <w:p>
      <w:pPr>
        <w:pStyle w:val="Heading1"/>
      </w:pPr>
      <w:r>
        <w:t>4. Grounding and Hallucination Controls</w:t>
      </w:r>
    </w:p>
    <w:p>
      <w:r>
        <w:t>Mira is instructed to use the supplied project data as the source of truth. Project planning responses must use the supplied timeline and milestones rather than inventing milestones. Risk Assessment must use only the supplied risk matrix and preserve official ratings and mitigation information. Weekly Status Reports must use the supplied Kanban board and preserve the verified task counts.</w:t>
      </w:r>
    </w:p>
    <w:p>
      <w:r>
        <w:t>A key hallucination test is T024, which is intentionally Blocked. Mira must not report T024 as completed. Another test asks Mira to create a new AI governance milestone; the expected behavior is to avoid presenting an invented milestone as an official project milestone.</w:t>
      </w:r>
    </w:p>
    <w:p>
      <w:r>
        <w:t>Dataset note: the working ABCDE dataset used for this capstone is a synthetic replacement dataset created from the structure and requirements described in the assignment materials because the official dataset files were not available in the provided course materials.</w:t>
      </w:r>
    </w:p>
    <w:p>
      <w:pPr>
        <w:pStyle w:val="Heading1"/>
      </w:pPr>
      <w:r>
        <w:t>5. Testing and Evaluation</w:t>
      </w:r>
    </w:p>
    <w:p>
      <w:r>
        <w:t>A 12-input baseline test set was executed covering project plans, objectives and workstreams, official milestones, high-priority risks, mitigations and owners, security/data risks, weekly status reporting, blocked work, task counts, upcoming milestones, an invented-milestone hallucination test, and the T024 status test.</w:t>
      </w:r>
    </w:p>
    <w:p>
      <w:r>
        <w:t>The verified Kanban totals used for evaluation are: 25 total tasks, 10 Done, 4 In Progress, 10 Todo, and 1 Blocked. T024 is the intentionally blocked task. These values are treated as source-of-truth checks for status-report accuracy.</w:t>
      </w:r>
    </w:p>
    <w:p>
      <w:pPr>
        <w:pStyle w:val="Heading1"/>
      </w:pPr>
      <w:r>
        <w:t>6. Observability and Production Metrics</w:t>
      </w:r>
    </w:p>
    <w:p>
      <w:r>
        <w:t>n8n execution logs provide evidence of workflow runs, node execution results, and model usage. For production evaluation, Mira can be measured using three primary metrics:</w:t>
      </w:r>
    </w:p>
    <w:p>
      <w:pPr>
        <w:pStyle w:val="ListBullet"/>
      </w:pPr>
      <w:r>
        <w:t>Plan groundedness: percentage of milestones in generated plans that are traceable to the supplied project timeline.</w:t>
      </w:r>
    </w:p>
    <w:p>
      <w:pPr>
        <w:pStyle w:val="ListBullet"/>
      </w:pPr>
      <w:r>
        <w:t>Risk relevance: percentage of identified risks that correspond to risks in the official/supplied risk matrix rather than generic risks.</w:t>
      </w:r>
    </w:p>
    <w:p>
      <w:pPr>
        <w:pStyle w:val="ListBullet"/>
      </w:pPr>
      <w:r>
        <w:t>Status accuracy: percentage of task counts in generated status reports that match the supplied Kanban board.</w:t>
      </w:r>
    </w:p>
    <w:p>
      <w:pPr>
        <w:pStyle w:val="Heading1"/>
      </w:pPr>
      <w:r>
        <w:t>7. Cost Analysis</w:t>
      </w:r>
    </w:p>
    <w:p>
      <w:r>
        <w:t>The workflow uses gpt-5-mini for the current capstone implementation. OpenAI's listed API price for gpt-5-mini is $0.25 per 1 million input tokens and $2.00 per 1 million output tokens. Actual workflow cost depends on the number of executions, prompt length, embedded project data, and generated response length.</w:t>
      </w:r>
    </w:p>
    <w:p>
      <w:r>
        <w:t>A practical cost-control approach is to keep prompts concise, avoid repeatedly sending unnecessary project data, use smaller models where quality remains acceptable, and monitor token usage through execution logs or an observability platform. For the capstone, the main cost driver is LLM token consumption rather than the routing logic itself.</w:t>
      </w:r>
    </w:p>
    <w:p>
      <w:pPr>
        <w:pStyle w:val="Heading1"/>
      </w:pPr>
      <w:r>
        <w:t>8. Benefits and Future Improvements</w:t>
      </w:r>
    </w:p>
    <w:p>
      <w:r>
        <w:t>Mira provides a reusable pattern for project-management assistance: one entry point, intelligent routing, specialist agents, grounded project data, and measurable outputs. Future improvements could include persistent external dataset ingestion, milestone alerts, stakeholder update generation, resource allocation advice, and LangWatch/Langfuse-style observability.</w:t>
      </w:r>
    </w:p>
    <w:p>
      <w:pPr>
        <w:pStyle w:val="Heading1"/>
      </w:pPr>
      <w:r>
        <w:t>9. Submission Artifacts</w:t>
      </w:r>
    </w:p>
    <w:p>
      <w:pPr>
        <w:pStyle w:val="ListBullet"/>
      </w:pPr>
      <w:r>
        <w:t>n8n workflow JSON</w:t>
      </w:r>
    </w:p>
    <w:p>
      <w:pPr>
        <w:pStyle w:val="ListBullet"/>
      </w:pPr>
      <w:r>
        <w:t>Project dataset files</w:t>
      </w:r>
    </w:p>
    <w:p>
      <w:pPr>
        <w:pStyle w:val="ListBullet"/>
      </w:pPr>
      <w:r>
        <w:t>Architecture diagram</w:t>
      </w:r>
    </w:p>
    <w:p>
      <w:pPr>
        <w:pStyle w:val="ListBullet"/>
      </w:pPr>
      <w:r>
        <w:t>Baseline test results/screenshots</w:t>
      </w:r>
    </w:p>
    <w:p>
      <w:pPr>
        <w:pStyle w:val="ListBullet"/>
      </w:pPr>
      <w:r>
        <w:t>Observability/execution screenshot</w:t>
      </w:r>
    </w:p>
    <w:p>
      <w:pPr>
        <w:pStyle w:val="ListBullet"/>
      </w:pPr>
      <w:r>
        <w:t>This project write-up</w:t>
      </w:r>
    </w:p>
    <w:p>
      <w:pPr>
        <w:pStyle w:val="ListBullet"/>
      </w:pPr>
      <w:r>
        <w:t>GitHub repository and README</w:t>
      </w:r>
    </w:p>
    <w:p>
      <w:pPr>
        <w:pStyle w:val="ListBullet"/>
      </w:pPr>
      <w:r>
        <w:t>Capstone presentation slides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